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3356" w14:textId="4AA9B128" w:rsidR="0080572A" w:rsidRDefault="0080572A" w:rsidP="0080572A">
      <w:pPr>
        <w:spacing w:after="200" w:line="276" w:lineRule="auto"/>
        <w:rPr>
          <w:rFonts w:ascii="Calibri" w:hAnsi="Calibri"/>
          <w:b/>
          <w:noProof/>
          <w:color w:val="1F497D"/>
          <w:sz w:val="72"/>
          <w:szCs w:val="72"/>
          <w:highlight w:val="yellow"/>
        </w:rPr>
      </w:pPr>
    </w:p>
    <w:p w14:paraId="48D72CC7" w14:textId="4A36F563" w:rsidR="0080572A" w:rsidRPr="00676A7C" w:rsidRDefault="00D207F4" w:rsidP="0080572A">
      <w:pPr>
        <w:spacing w:after="200" w:line="276" w:lineRule="auto"/>
        <w:rPr>
          <w:rFonts w:ascii="Calibri" w:hAnsi="Calibri"/>
          <w:b/>
          <w:color w:val="1F497D"/>
          <w:sz w:val="72"/>
          <w:szCs w:val="72"/>
          <w:lang w:val="x-none" w:eastAsia="x-none" w:bidi="en-US"/>
        </w:rPr>
      </w:pPr>
      <w:r>
        <w:rPr>
          <w:rFonts w:ascii="Calibri" w:hAnsi="Calibri"/>
          <w:b/>
          <w:noProof/>
          <w:color w:val="1F497D"/>
          <w:sz w:val="72"/>
          <w:szCs w:val="72"/>
        </w:rPr>
        <w:t>&lt;enter Health Organization name&gt;</w:t>
      </w:r>
    </w:p>
    <w:p w14:paraId="01DDB386" w14:textId="4FB6D93D" w:rsidR="0080572A" w:rsidRDefault="0080572A" w:rsidP="0080572A">
      <w:pPr>
        <w:spacing w:after="200" w:line="276" w:lineRule="auto"/>
        <w:rPr>
          <w:rFonts w:ascii="Calibri" w:hAnsi="Calibri"/>
          <w:noProof/>
          <w:sz w:val="22"/>
          <w:szCs w:val="22"/>
        </w:rPr>
      </w:pPr>
    </w:p>
    <w:p w14:paraId="34B8E13D" w14:textId="2AC12B07" w:rsidR="00590E71" w:rsidRPr="00676A7C" w:rsidRDefault="00590E71" w:rsidP="0080572A">
      <w:pPr>
        <w:spacing w:after="200" w:line="276" w:lineRule="auto"/>
        <w:rPr>
          <w:rFonts w:ascii="Calibri" w:hAnsi="Calibri"/>
          <w:noProof/>
          <w:sz w:val="22"/>
          <w:szCs w:val="22"/>
        </w:rPr>
      </w:pPr>
      <w:r>
        <w:rPr>
          <w:rFonts w:ascii="Calibri" w:hAnsi="Calibri"/>
          <w:noProof/>
          <w:sz w:val="22"/>
          <w:szCs w:val="22"/>
        </w:rPr>
        <w:t>&lt;enter logo&gt;</w:t>
      </w:r>
    </w:p>
    <w:p w14:paraId="313CDE5E" w14:textId="77777777" w:rsidR="0080572A" w:rsidRPr="00676A7C" w:rsidRDefault="0080572A" w:rsidP="0080572A">
      <w:pPr>
        <w:spacing w:after="200" w:line="276" w:lineRule="auto"/>
        <w:rPr>
          <w:rFonts w:ascii="Calibri" w:hAnsi="Calibri"/>
          <w:noProof/>
          <w:sz w:val="22"/>
          <w:szCs w:val="22"/>
        </w:rPr>
      </w:pPr>
    </w:p>
    <w:p w14:paraId="072B88F5" w14:textId="77777777" w:rsidR="0080572A" w:rsidRPr="00676A7C" w:rsidRDefault="0080572A" w:rsidP="0080572A">
      <w:pPr>
        <w:spacing w:after="200" w:line="276" w:lineRule="auto"/>
        <w:rPr>
          <w:rFonts w:ascii="Calibri" w:hAnsi="Calibri"/>
          <w:noProof/>
          <w:sz w:val="22"/>
          <w:szCs w:val="22"/>
        </w:rPr>
      </w:pPr>
    </w:p>
    <w:p w14:paraId="2C31CA17" w14:textId="77777777" w:rsidR="0080572A" w:rsidRPr="00676A7C" w:rsidRDefault="0080572A" w:rsidP="0080572A">
      <w:pPr>
        <w:spacing w:after="200" w:line="276" w:lineRule="auto"/>
        <w:rPr>
          <w:rFonts w:ascii="Calibri" w:hAnsi="Calibri"/>
          <w:noProof/>
          <w:sz w:val="22"/>
          <w:szCs w:val="22"/>
        </w:rPr>
      </w:pPr>
    </w:p>
    <w:p w14:paraId="034E4AB3" w14:textId="77777777" w:rsidR="0080572A" w:rsidRPr="00676A7C" w:rsidRDefault="0080572A" w:rsidP="0080572A">
      <w:pPr>
        <w:pBdr>
          <w:bottom w:val="single" w:sz="12" w:space="1" w:color="auto"/>
        </w:pBdr>
        <w:spacing w:line="276" w:lineRule="auto"/>
        <w:rPr>
          <w:rFonts w:ascii="Calibri" w:hAnsi="Calibri"/>
          <w:color w:val="1F497D"/>
          <w:sz w:val="52"/>
          <w:szCs w:val="52"/>
          <w:lang w:bidi="en-US"/>
        </w:rPr>
      </w:pPr>
    </w:p>
    <w:p w14:paraId="6D94594A" w14:textId="77777777" w:rsidR="0080572A" w:rsidRPr="00676A7C" w:rsidRDefault="0080572A" w:rsidP="0080572A">
      <w:pPr>
        <w:pBdr>
          <w:bottom w:val="single" w:sz="12" w:space="1" w:color="auto"/>
        </w:pBdr>
        <w:spacing w:line="276" w:lineRule="auto"/>
        <w:rPr>
          <w:rFonts w:ascii="Calibri" w:hAnsi="Calibri"/>
          <w:color w:val="1F497D"/>
          <w:sz w:val="52"/>
          <w:szCs w:val="52"/>
          <w:lang w:bidi="en-US"/>
        </w:rPr>
      </w:pPr>
    </w:p>
    <w:p w14:paraId="6F3268CA" w14:textId="77777777" w:rsidR="0080572A" w:rsidRPr="00676A7C" w:rsidRDefault="0080572A" w:rsidP="0080572A">
      <w:pPr>
        <w:pBdr>
          <w:bottom w:val="single" w:sz="12" w:space="1" w:color="auto"/>
        </w:pBdr>
        <w:spacing w:line="276" w:lineRule="auto"/>
        <w:rPr>
          <w:rFonts w:ascii="Calibri" w:hAnsi="Calibri"/>
          <w:color w:val="1F497D"/>
          <w:sz w:val="52"/>
          <w:szCs w:val="52"/>
          <w:lang w:bidi="en-US"/>
        </w:rPr>
      </w:pPr>
      <w:r w:rsidRPr="00676A7C">
        <w:rPr>
          <w:rFonts w:ascii="Calibri" w:hAnsi="Calibri"/>
          <w:color w:val="1F497D"/>
          <w:sz w:val="52"/>
          <w:szCs w:val="52"/>
          <w:lang w:bidi="en-US"/>
        </w:rPr>
        <w:t>Privacy and Security</w:t>
      </w:r>
    </w:p>
    <w:p w14:paraId="7BEAF65B" w14:textId="77777777" w:rsidR="0080572A" w:rsidRPr="00676A7C" w:rsidRDefault="0080572A" w:rsidP="0080572A">
      <w:pPr>
        <w:pBdr>
          <w:bottom w:val="single" w:sz="12" w:space="1" w:color="auto"/>
        </w:pBdr>
        <w:spacing w:line="276" w:lineRule="auto"/>
        <w:rPr>
          <w:rFonts w:ascii="Calibri" w:hAnsi="Calibri"/>
          <w:color w:val="1F497D"/>
          <w:sz w:val="52"/>
          <w:szCs w:val="52"/>
          <w:lang w:bidi="en-US"/>
        </w:rPr>
      </w:pPr>
      <w:r w:rsidRPr="00676A7C">
        <w:rPr>
          <w:rFonts w:ascii="Calibri" w:hAnsi="Calibri"/>
          <w:color w:val="1F497D"/>
          <w:sz w:val="52"/>
          <w:szCs w:val="52"/>
          <w:lang w:bidi="en-US"/>
        </w:rPr>
        <w:t>Policy and Procedures Manual</w:t>
      </w:r>
    </w:p>
    <w:p w14:paraId="7FF9ED54" w14:textId="77777777" w:rsidR="0080572A" w:rsidRPr="00676A7C" w:rsidRDefault="0080572A" w:rsidP="0080572A">
      <w:pPr>
        <w:spacing w:after="200" w:line="276" w:lineRule="auto"/>
        <w:rPr>
          <w:rFonts w:ascii="Calibri" w:hAnsi="Calibri"/>
          <w:sz w:val="22"/>
          <w:szCs w:val="22"/>
          <w:lang w:bidi="en-US"/>
        </w:rPr>
      </w:pPr>
    </w:p>
    <w:p w14:paraId="0EE3DA83" w14:textId="77777777" w:rsidR="0080572A" w:rsidRPr="00676A7C" w:rsidRDefault="0080572A" w:rsidP="0080572A">
      <w:pPr>
        <w:spacing w:after="200" w:line="276" w:lineRule="auto"/>
        <w:rPr>
          <w:rFonts w:ascii="Calibri" w:hAnsi="Calibri"/>
          <w:sz w:val="22"/>
          <w:szCs w:val="22"/>
          <w:lang w:bidi="en-US"/>
        </w:rPr>
      </w:pPr>
    </w:p>
    <w:p w14:paraId="56428DBC" w14:textId="77777777" w:rsidR="0080572A" w:rsidRDefault="0080572A" w:rsidP="0080572A">
      <w:pPr>
        <w:spacing w:after="200" w:line="276" w:lineRule="auto"/>
        <w:rPr>
          <w:rFonts w:ascii="Calibri" w:hAnsi="Calibri"/>
          <w:sz w:val="22"/>
          <w:szCs w:val="22"/>
          <w:lang w:bidi="en-US"/>
        </w:rPr>
      </w:pPr>
    </w:p>
    <w:p w14:paraId="52443D56" w14:textId="77777777" w:rsidR="0080572A" w:rsidRPr="00676A7C" w:rsidRDefault="0080572A" w:rsidP="0080572A">
      <w:pPr>
        <w:spacing w:after="200" w:line="276" w:lineRule="auto"/>
        <w:rPr>
          <w:rFonts w:ascii="Calibri" w:hAnsi="Calibri"/>
          <w:sz w:val="22"/>
          <w:szCs w:val="22"/>
          <w:lang w:bidi="en-US"/>
        </w:rPr>
      </w:pPr>
    </w:p>
    <w:p w14:paraId="1EF1F67E" w14:textId="77777777" w:rsidR="0080572A" w:rsidRDefault="0080572A" w:rsidP="0080572A">
      <w:pPr>
        <w:spacing w:line="276" w:lineRule="auto"/>
        <w:rPr>
          <w:rFonts w:ascii="Calibri" w:hAnsi="Calibri"/>
          <w:b/>
          <w:szCs w:val="22"/>
          <w:lang w:bidi="en-US"/>
        </w:rPr>
      </w:pPr>
    </w:p>
    <w:p w14:paraId="438A08FA" w14:textId="4F4E5983" w:rsidR="0080572A" w:rsidRDefault="000F398D" w:rsidP="0080572A">
      <w:pPr>
        <w:spacing w:line="276" w:lineRule="auto"/>
        <w:rPr>
          <w:b/>
          <w:bCs/>
        </w:rPr>
      </w:pPr>
      <w:r>
        <w:rPr>
          <w:rFonts w:ascii="Calibri" w:hAnsi="Calibri"/>
          <w:b/>
          <w:szCs w:val="22"/>
          <w:lang w:bidi="en-US"/>
        </w:rPr>
        <w:t xml:space="preserve">MIS </w:t>
      </w:r>
      <w:r w:rsidR="00215E74">
        <w:rPr>
          <w:rFonts w:ascii="Calibri" w:hAnsi="Calibri"/>
          <w:b/>
          <w:szCs w:val="22"/>
          <w:lang w:bidi="en-US"/>
        </w:rPr>
        <w:t xml:space="preserve">Version: </w:t>
      </w:r>
      <w:r w:rsidR="00326E4B">
        <w:rPr>
          <w:rFonts w:ascii="Calibri" w:hAnsi="Calibri"/>
          <w:b/>
          <w:szCs w:val="22"/>
          <w:lang w:bidi="en-US"/>
        </w:rPr>
        <w:t>2.5</w:t>
      </w:r>
    </w:p>
    <w:p w14:paraId="21874A6B" w14:textId="51E91106" w:rsidR="0080572A" w:rsidRDefault="00556845" w:rsidP="0080572A">
      <w:pPr>
        <w:spacing w:after="200" w:line="276" w:lineRule="auto"/>
        <w:rPr>
          <w:rFonts w:ascii="Calibri" w:hAnsi="Calibri"/>
          <w:color w:val="1F497D"/>
          <w:sz w:val="52"/>
          <w:szCs w:val="52"/>
          <w:lang w:bidi="en-US"/>
        </w:rPr>
      </w:pPr>
      <w:r>
        <w:rPr>
          <w:b/>
          <w:bCs/>
        </w:rPr>
        <w:t>May 2018</w:t>
      </w:r>
      <w:r w:rsidR="0080572A">
        <w:rPr>
          <w:b/>
          <w:bCs/>
        </w:rPr>
        <w:br w:type="page"/>
      </w:r>
    </w:p>
    <w:p w14:paraId="5E3EBE6A" w14:textId="77777777" w:rsidR="0080572A" w:rsidRPr="002D647B" w:rsidRDefault="0080572A" w:rsidP="0080572A">
      <w:pPr>
        <w:spacing w:after="200" w:line="276" w:lineRule="auto"/>
        <w:rPr>
          <w:rFonts w:ascii="Calibri" w:hAnsi="Calibri" w:cs="FNFCKJ+Arial,Bold"/>
          <w:i/>
          <w:color w:val="000000"/>
        </w:rPr>
      </w:pPr>
    </w:p>
    <w:p w14:paraId="281BD6A7" w14:textId="77777777" w:rsidR="0080572A" w:rsidRPr="002D647B" w:rsidRDefault="0080572A" w:rsidP="0080572A">
      <w:pPr>
        <w:spacing w:after="200" w:line="276" w:lineRule="auto"/>
        <w:rPr>
          <w:rFonts w:ascii="Calibri" w:hAnsi="Calibri" w:cs="FNFCKJ+Arial,Bold"/>
          <w:i/>
          <w:color w:val="000000"/>
        </w:rPr>
      </w:pPr>
    </w:p>
    <w:p w14:paraId="4F069EF5" w14:textId="77777777" w:rsidR="0080572A" w:rsidRPr="002D647B" w:rsidRDefault="0080572A" w:rsidP="0080572A">
      <w:pPr>
        <w:spacing w:after="200" w:line="276" w:lineRule="auto"/>
        <w:rPr>
          <w:rFonts w:ascii="Calibri" w:hAnsi="Calibri" w:cs="FNFCKJ+Arial,Bold"/>
          <w:i/>
          <w:color w:val="000000"/>
        </w:rPr>
      </w:pPr>
    </w:p>
    <w:p w14:paraId="4C0CF21F" w14:textId="77777777" w:rsidR="0080572A" w:rsidRPr="002D647B" w:rsidRDefault="0080572A" w:rsidP="0080572A">
      <w:pPr>
        <w:spacing w:after="200" w:line="276" w:lineRule="auto"/>
        <w:rPr>
          <w:rFonts w:ascii="Calibri" w:hAnsi="Calibri" w:cs="FNFCKJ+Arial,Bold"/>
          <w:i/>
          <w:color w:val="000000"/>
        </w:rPr>
      </w:pPr>
    </w:p>
    <w:p w14:paraId="27B1764A" w14:textId="77777777" w:rsidR="0080572A" w:rsidRPr="002D647B" w:rsidRDefault="0080572A" w:rsidP="0080572A">
      <w:pPr>
        <w:spacing w:after="200" w:line="276" w:lineRule="auto"/>
        <w:rPr>
          <w:rFonts w:ascii="Calibri" w:hAnsi="Calibri" w:cs="FNFCKJ+Arial,Bold"/>
          <w:i/>
          <w:color w:val="000000"/>
        </w:rPr>
      </w:pPr>
    </w:p>
    <w:p w14:paraId="5E13C55B" w14:textId="77777777" w:rsidR="0080572A" w:rsidRPr="002D647B" w:rsidRDefault="0080572A" w:rsidP="0080572A">
      <w:pPr>
        <w:spacing w:after="200" w:line="276" w:lineRule="auto"/>
        <w:rPr>
          <w:rFonts w:ascii="Calibri" w:hAnsi="Calibri" w:cs="FNFCKJ+Arial,Bold"/>
          <w:i/>
          <w:color w:val="000000"/>
        </w:rPr>
      </w:pPr>
    </w:p>
    <w:p w14:paraId="3787110C" w14:textId="77777777" w:rsidR="0080572A" w:rsidRPr="002D647B" w:rsidRDefault="0080572A" w:rsidP="0080572A">
      <w:pPr>
        <w:spacing w:after="200" w:line="276" w:lineRule="auto"/>
        <w:rPr>
          <w:rFonts w:ascii="Calibri" w:hAnsi="Calibri" w:cs="FNFCKJ+Arial,Bold"/>
          <w:i/>
          <w:color w:val="000000"/>
        </w:rPr>
      </w:pPr>
    </w:p>
    <w:p w14:paraId="53A5BCCB" w14:textId="77777777" w:rsidR="0080572A" w:rsidRPr="002D647B" w:rsidRDefault="0080572A" w:rsidP="0080572A">
      <w:pPr>
        <w:spacing w:after="200" w:line="276" w:lineRule="auto"/>
        <w:rPr>
          <w:rFonts w:ascii="Gill Sans" w:hAnsi="Gill Sans" w:cs="Gill Sans"/>
          <w:i/>
          <w:color w:val="000000"/>
          <w:sz w:val="18"/>
          <w:szCs w:val="18"/>
        </w:rPr>
      </w:pPr>
      <w:r w:rsidRPr="002D647B">
        <w:rPr>
          <w:rFonts w:ascii="Gill Sans" w:hAnsi="Gill Sans" w:cs="Gill Sans"/>
          <w:i/>
          <w:color w:val="000000"/>
          <w:sz w:val="18"/>
          <w:szCs w:val="18"/>
        </w:rPr>
        <w:t xml:space="preserve"> </w:t>
      </w:r>
    </w:p>
    <w:p w14:paraId="1848A3DF" w14:textId="77777777" w:rsidR="0080572A" w:rsidRPr="002D647B" w:rsidRDefault="0080572A" w:rsidP="0080572A">
      <w:pPr>
        <w:spacing w:after="200" w:line="276" w:lineRule="auto"/>
        <w:rPr>
          <w:rFonts w:ascii="Gill Sans" w:hAnsi="Gill Sans" w:cs="Gill Sans"/>
          <w:i/>
          <w:color w:val="000000"/>
          <w:sz w:val="18"/>
          <w:szCs w:val="18"/>
        </w:rPr>
      </w:pPr>
    </w:p>
    <w:p w14:paraId="35C3599C" w14:textId="77777777" w:rsidR="0080572A" w:rsidRPr="002D647B" w:rsidRDefault="0080572A" w:rsidP="0080572A">
      <w:pPr>
        <w:spacing w:after="200" w:line="276" w:lineRule="auto"/>
        <w:rPr>
          <w:rFonts w:ascii="Gill Sans" w:hAnsi="Gill Sans" w:cs="Gill Sans"/>
          <w:i/>
          <w:color w:val="000000"/>
          <w:sz w:val="18"/>
          <w:szCs w:val="18"/>
        </w:rPr>
      </w:pPr>
    </w:p>
    <w:p w14:paraId="225186F9" w14:textId="77777777" w:rsidR="0080572A" w:rsidRDefault="0080572A" w:rsidP="0080572A">
      <w:pPr>
        <w:spacing w:after="200" w:line="276" w:lineRule="auto"/>
        <w:rPr>
          <w:rFonts w:ascii="Gill Sans" w:hAnsi="Gill Sans" w:cs="Gill Sans"/>
          <w:i/>
          <w:color w:val="000000"/>
          <w:sz w:val="18"/>
          <w:szCs w:val="18"/>
        </w:rPr>
      </w:pPr>
    </w:p>
    <w:p w14:paraId="2CB3B502" w14:textId="77777777" w:rsidR="0080572A" w:rsidRDefault="0080572A" w:rsidP="0080572A">
      <w:pPr>
        <w:spacing w:after="200" w:line="276" w:lineRule="auto"/>
        <w:rPr>
          <w:rFonts w:ascii="Gill Sans" w:hAnsi="Gill Sans" w:cs="Gill Sans"/>
          <w:i/>
          <w:color w:val="000000"/>
          <w:sz w:val="18"/>
          <w:szCs w:val="18"/>
        </w:rPr>
      </w:pPr>
    </w:p>
    <w:p w14:paraId="0533CA33" w14:textId="77777777" w:rsidR="0080572A" w:rsidRDefault="0080572A" w:rsidP="0080572A">
      <w:pPr>
        <w:spacing w:after="200" w:line="276" w:lineRule="auto"/>
        <w:rPr>
          <w:rFonts w:ascii="Gill Sans" w:hAnsi="Gill Sans" w:cs="Gill Sans"/>
          <w:i/>
          <w:color w:val="000000"/>
          <w:sz w:val="18"/>
          <w:szCs w:val="18"/>
        </w:rPr>
      </w:pPr>
    </w:p>
    <w:p w14:paraId="2EE0AA0B" w14:textId="77777777" w:rsidR="0080572A" w:rsidRDefault="0080572A" w:rsidP="0080572A">
      <w:pPr>
        <w:spacing w:after="200" w:line="276" w:lineRule="auto"/>
        <w:rPr>
          <w:rFonts w:ascii="Gill Sans" w:hAnsi="Gill Sans" w:cs="Gill Sans"/>
          <w:i/>
          <w:color w:val="000000"/>
          <w:sz w:val="18"/>
          <w:szCs w:val="18"/>
        </w:rPr>
      </w:pPr>
    </w:p>
    <w:p w14:paraId="7BE84594" w14:textId="77777777" w:rsidR="0080572A" w:rsidRDefault="0080572A" w:rsidP="0080572A">
      <w:pPr>
        <w:spacing w:after="200" w:line="276" w:lineRule="auto"/>
        <w:rPr>
          <w:rFonts w:ascii="Gill Sans" w:hAnsi="Gill Sans" w:cs="Gill Sans"/>
          <w:i/>
          <w:color w:val="000000"/>
          <w:sz w:val="18"/>
          <w:szCs w:val="18"/>
        </w:rPr>
      </w:pPr>
    </w:p>
    <w:p w14:paraId="18C239F3" w14:textId="77777777" w:rsidR="0080572A" w:rsidRDefault="0080572A" w:rsidP="0080572A">
      <w:pPr>
        <w:spacing w:after="200" w:line="276" w:lineRule="auto"/>
        <w:rPr>
          <w:rFonts w:ascii="Gill Sans" w:hAnsi="Gill Sans" w:cs="Gill Sans"/>
          <w:i/>
          <w:color w:val="000000"/>
          <w:sz w:val="18"/>
          <w:szCs w:val="18"/>
        </w:rPr>
      </w:pPr>
    </w:p>
    <w:p w14:paraId="6E35EA6E" w14:textId="77777777" w:rsidR="0080572A" w:rsidRDefault="0080572A" w:rsidP="0080572A">
      <w:pPr>
        <w:rPr>
          <w:sz w:val="18"/>
          <w:szCs w:val="18"/>
        </w:rPr>
      </w:pPr>
      <w:r w:rsidRPr="009B6D34">
        <w:rPr>
          <w:sz w:val="18"/>
          <w:szCs w:val="18"/>
        </w:rPr>
        <w:t>Permission to Reproduce &amp; Adapt Content</w:t>
      </w:r>
    </w:p>
    <w:p w14:paraId="256F5EEC" w14:textId="77777777" w:rsidR="0080572A" w:rsidRPr="00676C1F" w:rsidRDefault="0080572A" w:rsidP="0080572A">
      <w:pPr>
        <w:rPr>
          <w:sz w:val="18"/>
          <w:szCs w:val="18"/>
        </w:rPr>
      </w:pPr>
      <w:r w:rsidRPr="009B6D34">
        <w:rPr>
          <w:sz w:val="18"/>
          <w:szCs w:val="18"/>
        </w:rPr>
        <w:t>The privacy and security policies contained in this document may be reproduced, in part or in whole and by any means, without warranty of any kind, whether express or implied. If adapted to a health organization needs, the intent of each policy cannot be changed and must remain true to the original policy meaning. The author does not make any warranties about the completeness, reliability and accuracy of any adapted policies.</w:t>
      </w:r>
    </w:p>
    <w:p w14:paraId="3C993902" w14:textId="77777777" w:rsidR="0080572A" w:rsidRPr="002D647B" w:rsidRDefault="0080572A" w:rsidP="0080572A">
      <w:pPr>
        <w:rPr>
          <w:sz w:val="18"/>
          <w:szCs w:val="18"/>
        </w:rPr>
      </w:pPr>
    </w:p>
    <w:p w14:paraId="5D2CE12F" w14:textId="77777777" w:rsidR="0080572A" w:rsidRPr="002D647B" w:rsidRDefault="0080572A" w:rsidP="0080572A">
      <w:pPr>
        <w:rPr>
          <w:sz w:val="18"/>
          <w:szCs w:val="18"/>
        </w:rPr>
      </w:pPr>
      <w:r w:rsidRPr="002D647B">
        <w:rPr>
          <w:sz w:val="18"/>
          <w:szCs w:val="18"/>
        </w:rPr>
        <w:t>Warranty Disclaimer</w:t>
      </w:r>
    </w:p>
    <w:p w14:paraId="1DC7B1A7" w14:textId="77777777" w:rsidR="0080572A" w:rsidRPr="002D647B" w:rsidRDefault="0080572A" w:rsidP="0080572A">
      <w:pPr>
        <w:rPr>
          <w:sz w:val="18"/>
          <w:szCs w:val="18"/>
        </w:rPr>
      </w:pPr>
      <w:r w:rsidRPr="002D647B">
        <w:rPr>
          <w:sz w:val="18"/>
          <w:szCs w:val="18"/>
        </w:rPr>
        <w:t>This document and all of the information it contains are provided "as is" without warranty of any kind, whether express or implied. All implied warranties, including, without limitation, implied warranties of merchantability, fitness for a particular purpose, and non-infringement, ar</w:t>
      </w:r>
      <w:r>
        <w:rPr>
          <w:sz w:val="18"/>
          <w:szCs w:val="18"/>
        </w:rPr>
        <w:t>e hereby expressly disclaimed.</w:t>
      </w:r>
      <w:r w:rsidRPr="002D647B">
        <w:rPr>
          <w:sz w:val="18"/>
          <w:szCs w:val="18"/>
        </w:rPr>
        <w:t xml:space="preserve"> </w:t>
      </w:r>
      <w:r>
        <w:rPr>
          <w:sz w:val="18"/>
          <w:szCs w:val="18"/>
        </w:rPr>
        <w:t>The author</w:t>
      </w:r>
      <w:r w:rsidRPr="002D647B">
        <w:rPr>
          <w:sz w:val="18"/>
          <w:szCs w:val="18"/>
        </w:rPr>
        <w:t xml:space="preserve"> does not make any warranties about the completeness, reliability and accuracy of this information. Any action you take upon the information in this document is strictly at your own risk.</w:t>
      </w:r>
    </w:p>
    <w:p w14:paraId="10F70486" w14:textId="77777777" w:rsidR="0080572A" w:rsidRPr="002D647B" w:rsidRDefault="0080572A" w:rsidP="0080572A">
      <w:pPr>
        <w:rPr>
          <w:sz w:val="18"/>
          <w:szCs w:val="18"/>
        </w:rPr>
      </w:pPr>
      <w:bookmarkStart w:id="0" w:name="_Hlk493585549"/>
    </w:p>
    <w:bookmarkEnd w:id="0"/>
    <w:p w14:paraId="6F754CA3" w14:textId="77777777" w:rsidR="0080572A" w:rsidRPr="002D647B" w:rsidRDefault="0080572A" w:rsidP="0080572A">
      <w:pPr>
        <w:rPr>
          <w:sz w:val="18"/>
          <w:szCs w:val="18"/>
        </w:rPr>
      </w:pPr>
      <w:r w:rsidRPr="002D647B">
        <w:rPr>
          <w:sz w:val="18"/>
          <w:szCs w:val="18"/>
        </w:rPr>
        <w:t>Limitation of Liabilities</w:t>
      </w:r>
    </w:p>
    <w:p w14:paraId="0209FFC1" w14:textId="77777777" w:rsidR="0080572A" w:rsidRPr="002D647B" w:rsidRDefault="0080572A" w:rsidP="0080572A">
      <w:pPr>
        <w:rPr>
          <w:sz w:val="18"/>
          <w:szCs w:val="18"/>
        </w:rPr>
      </w:pPr>
      <w:r w:rsidRPr="002D647B">
        <w:rPr>
          <w:sz w:val="18"/>
          <w:szCs w:val="18"/>
        </w:rPr>
        <w:t xml:space="preserve">Under no circumstances will </w:t>
      </w:r>
      <w:r>
        <w:rPr>
          <w:sz w:val="18"/>
          <w:szCs w:val="18"/>
        </w:rPr>
        <w:t>the author</w:t>
      </w:r>
      <w:r w:rsidRPr="002D647B">
        <w:rPr>
          <w:sz w:val="18"/>
          <w:szCs w:val="18"/>
        </w:rPr>
        <w:t xml:space="preserve"> be liable to any person or business entity for any direct, indirect, special, incidental, consequential, or other damages based on any use of this document, including, without limitation, any lost profits, business interruption, or loss of programs or information, even if the </w:t>
      </w:r>
      <w:r>
        <w:rPr>
          <w:sz w:val="18"/>
          <w:szCs w:val="18"/>
        </w:rPr>
        <w:t>author</w:t>
      </w:r>
      <w:r w:rsidRPr="002D647B">
        <w:rPr>
          <w:sz w:val="18"/>
          <w:szCs w:val="18"/>
        </w:rPr>
        <w:t xml:space="preserve"> has been specifically advised of the possibility of such damages.</w:t>
      </w:r>
    </w:p>
    <w:p w14:paraId="650954BB" w14:textId="549C4CC4" w:rsidR="0080572A" w:rsidRPr="003E2707" w:rsidRDefault="0080572A" w:rsidP="003E2707">
      <w:pPr>
        <w:spacing w:after="200" w:line="276" w:lineRule="auto"/>
        <w:rPr>
          <w:rFonts w:ascii="Calibri" w:hAnsi="Calibri" w:cs="FNFCGJ+Arial,Italic"/>
          <w:noProof/>
          <w:lang w:val="en-CA"/>
        </w:rPr>
      </w:pPr>
      <w:r>
        <w:rPr>
          <w:rFonts w:ascii="Gill Sans" w:hAnsi="Gill Sans" w:cs="Arial"/>
          <w:b/>
          <w:bCs/>
          <w:noProof/>
          <w:sz w:val="22"/>
          <w:szCs w:val="22"/>
          <w:lang w:bidi="en-US"/>
        </w:rPr>
        <w:br w:type="page"/>
      </w:r>
      <w:r>
        <w:rPr>
          <w:rFonts w:ascii="Calibri" w:hAnsi="Calibri"/>
          <w:color w:val="1F497D"/>
          <w:sz w:val="52"/>
          <w:szCs w:val="52"/>
          <w:lang w:bidi="en-US"/>
        </w:rPr>
        <w:lastRenderedPageBreak/>
        <w:t>How this Document is Organized</w:t>
      </w:r>
      <w:r w:rsidRPr="00257803">
        <w:rPr>
          <w:rFonts w:ascii="Calibri" w:hAnsi="Calibri"/>
          <w:color w:val="1F497D"/>
          <w:sz w:val="52"/>
          <w:szCs w:val="52"/>
          <w:lang w:bidi="en-US"/>
        </w:rPr>
        <w:t xml:space="preserve"> </w:t>
      </w:r>
    </w:p>
    <w:p w14:paraId="5A4ADA57" w14:textId="77777777" w:rsidR="005B2A31" w:rsidRDefault="005B2A31" w:rsidP="0080572A">
      <w:pPr>
        <w:spacing w:before="120" w:after="120"/>
        <w:rPr>
          <w:rFonts w:ascii="Calibri" w:eastAsia="Arial Unicode MS" w:hAnsi="Calibri" w:cs="Arial Unicode MS"/>
          <w:color w:val="000000"/>
          <w:sz w:val="22"/>
          <w:szCs w:val="22"/>
          <w:bdr w:val="nil"/>
          <w:lang w:val="en-CA"/>
        </w:rPr>
      </w:pPr>
    </w:p>
    <w:p w14:paraId="32048352" w14:textId="4A8DBDBF" w:rsidR="0080572A" w:rsidRPr="007E772B" w:rsidRDefault="0080572A"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There are 4 different levels of Privacy and Security policies that a health organization might need to put in place to protect sensitive information associated with the delivery of health care services to a client. This includes clinical services as well as delivery of programs like mental health, addictions and counselling:</w:t>
      </w:r>
    </w:p>
    <w:p w14:paraId="722E9E27" w14:textId="77777777" w:rsidR="0080572A" w:rsidRPr="00DA721D" w:rsidRDefault="0080572A" w:rsidP="0080572A">
      <w:pPr>
        <w:spacing w:before="120"/>
        <w:ind w:left="360"/>
        <w:rPr>
          <w:rFonts w:ascii="Calibri" w:eastAsia="Arial Unicode MS" w:hAnsi="Calibri" w:cs="Arial Unicode MS"/>
          <w:color w:val="0070C0"/>
          <w:sz w:val="22"/>
          <w:szCs w:val="20"/>
          <w:bdr w:val="nil"/>
          <w:lang w:val="en-CA"/>
        </w:rPr>
      </w:pPr>
      <w:r w:rsidRPr="001160AC">
        <w:rPr>
          <w:rFonts w:ascii="Calibri" w:eastAsia="Arial Unicode MS" w:hAnsi="Calibri" w:cs="Arial Unicode MS"/>
          <w:color w:val="0070C0"/>
          <w:sz w:val="22"/>
          <w:szCs w:val="20"/>
          <w:u w:val="single"/>
          <w:bdr w:val="nil"/>
          <w:lang w:val="en-CA"/>
        </w:rPr>
        <w:t>Level 1</w:t>
      </w:r>
      <w:r w:rsidRPr="00DA721D">
        <w:rPr>
          <w:rFonts w:ascii="Calibri" w:eastAsia="Arial Unicode MS" w:hAnsi="Calibri" w:cs="Arial Unicode MS"/>
          <w:color w:val="0070C0"/>
          <w:sz w:val="22"/>
          <w:szCs w:val="20"/>
          <w:bdr w:val="nil"/>
          <w:lang w:val="en-CA"/>
        </w:rPr>
        <w:t xml:space="preserve"> Health Services documentation using paper methods </w:t>
      </w:r>
    </w:p>
    <w:p w14:paraId="0176354F" w14:textId="77777777" w:rsidR="0080572A" w:rsidRPr="00DA721D" w:rsidRDefault="0080572A" w:rsidP="00DD67E5">
      <w:pPr>
        <w:numPr>
          <w:ilvl w:val="0"/>
          <w:numId w:val="61"/>
        </w:numPr>
        <w:spacing w:before="60" w:after="60"/>
        <w:rPr>
          <w:rFonts w:ascii="Calibri" w:eastAsia="Arial Unicode MS" w:hAnsi="Calibri" w:cs="Arial Unicode MS"/>
          <w:color w:val="0070C0"/>
          <w:sz w:val="22"/>
          <w:szCs w:val="20"/>
          <w:bdr w:val="nil"/>
          <w:lang w:val="en-CA"/>
        </w:rPr>
      </w:pPr>
      <w:r w:rsidRPr="00DA721D">
        <w:rPr>
          <w:rFonts w:ascii="Calibri" w:eastAsia="Arial Unicode MS" w:hAnsi="Calibri" w:cs="Arial Unicode MS"/>
          <w:color w:val="0070C0"/>
          <w:sz w:val="22"/>
          <w:szCs w:val="20"/>
          <w:bdr w:val="nil"/>
          <w:lang w:val="en-CA"/>
        </w:rPr>
        <w:t xml:space="preserve">Policies to protect the privacy, confidentiality, and accuracy of paper records. </w:t>
      </w:r>
    </w:p>
    <w:p w14:paraId="2EE7C3FC" w14:textId="77777777" w:rsidR="0080572A" w:rsidRPr="00DA721D" w:rsidRDefault="0080572A" w:rsidP="0080572A">
      <w:pPr>
        <w:spacing w:before="120"/>
        <w:ind w:left="360"/>
        <w:rPr>
          <w:rFonts w:ascii="Calibri" w:eastAsia="Arial Unicode MS" w:hAnsi="Calibri" w:cs="Arial Unicode MS"/>
          <w:color w:val="0070C0"/>
          <w:sz w:val="22"/>
          <w:szCs w:val="20"/>
          <w:bdr w:val="nil"/>
          <w:lang w:val="en-CA"/>
        </w:rPr>
      </w:pPr>
      <w:r w:rsidRPr="001160AC">
        <w:rPr>
          <w:rFonts w:ascii="Calibri" w:eastAsia="Arial Unicode MS" w:hAnsi="Calibri" w:cs="Arial Unicode MS"/>
          <w:color w:val="0070C0"/>
          <w:sz w:val="22"/>
          <w:szCs w:val="20"/>
          <w:u w:val="single"/>
          <w:bdr w:val="nil"/>
          <w:lang w:val="en-CA"/>
        </w:rPr>
        <w:t>Level 2</w:t>
      </w:r>
      <w:r w:rsidRPr="00DA721D">
        <w:rPr>
          <w:rFonts w:ascii="Calibri" w:eastAsia="Arial Unicode MS" w:hAnsi="Calibri" w:cs="Arial Unicode MS"/>
          <w:color w:val="0070C0"/>
          <w:sz w:val="22"/>
          <w:szCs w:val="20"/>
          <w:bdr w:val="nil"/>
          <w:lang w:val="en-CA"/>
        </w:rPr>
        <w:t xml:space="preserve"> Health Services documentation using </w:t>
      </w:r>
      <w:bookmarkStart w:id="1" w:name="_Hlk500665072"/>
      <w:r w:rsidRPr="00DA721D">
        <w:rPr>
          <w:rFonts w:ascii="Calibri" w:eastAsia="Arial Unicode MS" w:hAnsi="Calibri" w:cs="Arial Unicode MS"/>
          <w:color w:val="0070C0"/>
          <w:sz w:val="22"/>
          <w:szCs w:val="20"/>
          <w:bdr w:val="nil"/>
          <w:lang w:val="en-CA"/>
        </w:rPr>
        <w:t>a local electronic medical record system</w:t>
      </w:r>
      <w:bookmarkEnd w:id="1"/>
    </w:p>
    <w:p w14:paraId="0C565B70" w14:textId="77777777" w:rsidR="0080572A" w:rsidRPr="00DA721D" w:rsidRDefault="0080572A" w:rsidP="00DD67E5">
      <w:pPr>
        <w:numPr>
          <w:ilvl w:val="0"/>
          <w:numId w:val="61"/>
        </w:numPr>
        <w:spacing w:before="60" w:after="60"/>
        <w:rPr>
          <w:rFonts w:ascii="Calibri" w:eastAsia="Arial Unicode MS" w:hAnsi="Calibri" w:cs="Arial Unicode MS"/>
          <w:color w:val="0070C0"/>
          <w:sz w:val="22"/>
          <w:szCs w:val="20"/>
          <w:bdr w:val="nil"/>
          <w:lang w:val="en-CA"/>
        </w:rPr>
      </w:pPr>
      <w:r w:rsidRPr="00DA721D">
        <w:rPr>
          <w:rFonts w:ascii="Calibri" w:eastAsia="Arial Unicode MS" w:hAnsi="Calibri" w:cs="Arial Unicode MS"/>
          <w:color w:val="0070C0"/>
          <w:sz w:val="22"/>
          <w:szCs w:val="20"/>
          <w:bdr w:val="nil"/>
          <w:lang w:val="en-CA"/>
        </w:rPr>
        <w:t xml:space="preserve">Policies to protect the privacy, confidentiality, and accuracy of electronic records. </w:t>
      </w:r>
    </w:p>
    <w:p w14:paraId="67FEA234" w14:textId="77777777" w:rsidR="0080572A" w:rsidRPr="00F316AD" w:rsidRDefault="0080572A" w:rsidP="0080572A">
      <w:pPr>
        <w:spacing w:before="120"/>
        <w:ind w:left="360"/>
        <w:rPr>
          <w:rFonts w:ascii="Calibri" w:eastAsia="Arial Unicode MS" w:hAnsi="Calibri" w:cs="Arial Unicode MS"/>
          <w:color w:val="000000"/>
          <w:sz w:val="22"/>
          <w:szCs w:val="20"/>
          <w:bdr w:val="nil"/>
          <w:lang w:val="en-CA"/>
        </w:rPr>
      </w:pPr>
      <w:r w:rsidRPr="001160AC">
        <w:rPr>
          <w:rFonts w:ascii="Calibri" w:eastAsia="Arial Unicode MS" w:hAnsi="Calibri" w:cs="Arial Unicode MS"/>
          <w:color w:val="000000"/>
          <w:sz w:val="22"/>
          <w:szCs w:val="20"/>
          <w:u w:val="single"/>
          <w:bdr w:val="nil"/>
          <w:lang w:val="en-CA"/>
        </w:rPr>
        <w:t>Level 3</w:t>
      </w:r>
      <w:r w:rsidRPr="00F316AD">
        <w:rPr>
          <w:rFonts w:ascii="Calibri" w:eastAsia="Arial Unicode MS" w:hAnsi="Calibri" w:cs="Arial Unicode MS"/>
          <w:color w:val="000000"/>
          <w:sz w:val="22"/>
          <w:szCs w:val="20"/>
          <w:bdr w:val="nil"/>
          <w:lang w:val="en-CA"/>
        </w:rPr>
        <w:t xml:space="preserve"> Connecting with provincial/regional systems to view or contribute information: </w:t>
      </w:r>
    </w:p>
    <w:p w14:paraId="2EA1842A" w14:textId="77777777" w:rsidR="0080572A" w:rsidRPr="00F316AD" w:rsidRDefault="0080572A" w:rsidP="00DD67E5">
      <w:pPr>
        <w:numPr>
          <w:ilvl w:val="0"/>
          <w:numId w:val="61"/>
        </w:numPr>
        <w:spacing w:before="60" w:after="60"/>
        <w:rPr>
          <w:rFonts w:ascii="Calibri" w:eastAsia="Arial Unicode MS" w:hAnsi="Calibri" w:cs="Arial Unicode MS"/>
          <w:color w:val="000000"/>
          <w:sz w:val="22"/>
          <w:szCs w:val="20"/>
          <w:bdr w:val="nil"/>
          <w:lang w:val="en-CA"/>
        </w:rPr>
      </w:pPr>
      <w:r w:rsidRPr="00F316AD">
        <w:rPr>
          <w:rFonts w:ascii="Calibri" w:eastAsia="Arial Unicode MS" w:hAnsi="Calibri" w:cs="Arial Unicode MS"/>
          <w:color w:val="000000"/>
          <w:sz w:val="22"/>
          <w:szCs w:val="20"/>
          <w:bdr w:val="nil"/>
          <w:lang w:val="en-CA"/>
        </w:rPr>
        <w:t>Policies to support sharing of information with partners external to the site.</w:t>
      </w:r>
    </w:p>
    <w:p w14:paraId="05580432" w14:textId="77777777" w:rsidR="0080572A" w:rsidRPr="00F316AD" w:rsidRDefault="0080572A" w:rsidP="0080572A">
      <w:pPr>
        <w:spacing w:before="120"/>
        <w:ind w:left="360"/>
        <w:rPr>
          <w:rFonts w:ascii="Calibri" w:eastAsia="Arial Unicode MS" w:hAnsi="Calibri" w:cs="Arial Unicode MS"/>
          <w:color w:val="000000"/>
          <w:sz w:val="22"/>
          <w:szCs w:val="20"/>
          <w:bdr w:val="nil"/>
          <w:lang w:val="en-CA"/>
        </w:rPr>
      </w:pPr>
      <w:r w:rsidRPr="001160AC">
        <w:rPr>
          <w:rFonts w:ascii="Calibri" w:eastAsia="Arial Unicode MS" w:hAnsi="Calibri" w:cs="Arial Unicode MS"/>
          <w:color w:val="000000"/>
          <w:sz w:val="22"/>
          <w:szCs w:val="20"/>
          <w:u w:val="single"/>
          <w:bdr w:val="nil"/>
          <w:lang w:val="en-CA"/>
        </w:rPr>
        <w:t>Level 4</w:t>
      </w:r>
      <w:r w:rsidRPr="00F316AD">
        <w:rPr>
          <w:rFonts w:ascii="Calibri" w:eastAsia="Arial Unicode MS" w:hAnsi="Calibri" w:cs="Arial Unicode MS"/>
          <w:color w:val="000000"/>
          <w:sz w:val="22"/>
          <w:szCs w:val="20"/>
          <w:bdr w:val="nil"/>
          <w:lang w:val="en-CA"/>
        </w:rPr>
        <w:t xml:space="preserve"> First Nation based data governance </w:t>
      </w:r>
    </w:p>
    <w:p w14:paraId="1CA5A9D7" w14:textId="77777777" w:rsidR="0080572A" w:rsidRPr="00F316AD" w:rsidRDefault="0080572A" w:rsidP="00DD67E5">
      <w:pPr>
        <w:numPr>
          <w:ilvl w:val="0"/>
          <w:numId w:val="61"/>
        </w:numPr>
        <w:spacing w:before="60" w:after="60"/>
        <w:rPr>
          <w:rFonts w:ascii="Calibri" w:eastAsia="Arial Unicode MS" w:hAnsi="Calibri" w:cs="Arial Unicode MS"/>
          <w:color w:val="000000"/>
          <w:sz w:val="22"/>
          <w:szCs w:val="20"/>
          <w:bdr w:val="nil"/>
          <w:lang w:val="en-CA"/>
        </w:rPr>
      </w:pPr>
      <w:r w:rsidRPr="00F316AD">
        <w:rPr>
          <w:rFonts w:ascii="Calibri" w:eastAsia="Arial Unicode MS" w:hAnsi="Calibri" w:cs="Arial Unicode MS"/>
          <w:color w:val="000000"/>
          <w:sz w:val="22"/>
          <w:szCs w:val="20"/>
          <w:bdr w:val="nil"/>
          <w:lang w:val="en-CA"/>
        </w:rPr>
        <w:t>Policies to integrate privacy in the context of a First Nation’s comprehensive data governance framework (e.g. to meet requirements such as Ownership, Control, Access and Possession (OCAP), secondary use, lands and resources, etc.).</w:t>
      </w:r>
    </w:p>
    <w:p w14:paraId="1A714F03" w14:textId="5157CA1C" w:rsidR="0080572A" w:rsidRPr="00356CAE" w:rsidRDefault="00356CAE" w:rsidP="00356CAE">
      <w:pPr>
        <w:rPr>
          <w:lang w:val="en-CA"/>
        </w:rPr>
      </w:pPr>
      <w:r w:rsidRPr="00705FFD">
        <w:rPr>
          <w:rFonts w:ascii="Calibri" w:eastAsia="Arial Unicode MS" w:hAnsi="Calibri" w:cs="Arial Unicode MS"/>
          <w:color w:val="000000"/>
          <w:sz w:val="22"/>
          <w:szCs w:val="22"/>
          <w:bdr w:val="nil"/>
          <w:lang w:val="en-CA"/>
        </w:rPr>
        <w:t xml:space="preserve">Privacy and Security policies </w:t>
      </w:r>
      <w:r>
        <w:rPr>
          <w:rFonts w:ascii="Calibri" w:eastAsia="Arial Unicode MS" w:hAnsi="Calibri" w:cs="Arial Unicode MS"/>
          <w:color w:val="000000"/>
          <w:sz w:val="22"/>
          <w:szCs w:val="22"/>
          <w:bdr w:val="nil"/>
          <w:lang w:val="en-CA"/>
        </w:rPr>
        <w:t xml:space="preserve">in this document </w:t>
      </w:r>
      <w:r w:rsidRPr="00705FFD">
        <w:rPr>
          <w:rFonts w:ascii="Calibri" w:eastAsia="Arial Unicode MS" w:hAnsi="Calibri" w:cs="Arial Unicode MS"/>
          <w:color w:val="000000"/>
          <w:sz w:val="22"/>
          <w:szCs w:val="22"/>
          <w:bdr w:val="nil"/>
          <w:lang w:val="en-CA"/>
        </w:rPr>
        <w:t xml:space="preserve">are intended to address </w:t>
      </w:r>
      <w:r w:rsidRPr="00DA721D">
        <w:rPr>
          <w:rFonts w:ascii="Calibri" w:eastAsia="Arial Unicode MS" w:hAnsi="Calibri" w:cs="Arial Unicode MS"/>
          <w:color w:val="0070C0"/>
          <w:sz w:val="22"/>
          <w:szCs w:val="22"/>
          <w:u w:val="single"/>
          <w:bdr w:val="nil"/>
          <w:lang w:val="en-CA"/>
        </w:rPr>
        <w:t>Level 1 and Level 2</w:t>
      </w:r>
      <w:r w:rsidRPr="00705FFD">
        <w:rPr>
          <w:rFonts w:ascii="Calibri" w:eastAsia="Arial Unicode MS" w:hAnsi="Calibri" w:cs="Arial Unicode MS"/>
          <w:color w:val="000000"/>
          <w:sz w:val="22"/>
          <w:szCs w:val="22"/>
          <w:bdr w:val="nil"/>
          <w:lang w:val="en-CA"/>
        </w:rPr>
        <w:t xml:space="preserve"> requirements for a health organization governed by private sector privacy legislation. </w:t>
      </w:r>
      <w:r>
        <w:rPr>
          <w:rFonts w:ascii="Calibri" w:eastAsia="Arial Unicode MS" w:hAnsi="Calibri" w:cs="Arial Unicode MS"/>
          <w:color w:val="000000"/>
          <w:sz w:val="22"/>
          <w:szCs w:val="22"/>
          <w:bdr w:val="nil"/>
          <w:lang w:val="en-CA"/>
        </w:rPr>
        <w:t xml:space="preserve"> </w:t>
      </w:r>
      <w:r>
        <w:rPr>
          <w:rFonts w:ascii="Calibri" w:hAnsi="Calibri" w:cs="Calibri"/>
          <w:color w:val="000000"/>
          <w:sz w:val="22"/>
          <w:szCs w:val="22"/>
        </w:rPr>
        <w:t>The policies and tools included in the P&amp;S Toolkit have been designed to support the health organization’s implementation of OCAP Principles.</w:t>
      </w:r>
      <w:r>
        <w:rPr>
          <w:lang w:val="en-CA"/>
        </w:rPr>
        <w:t xml:space="preserve"> </w:t>
      </w:r>
      <w:r w:rsidRPr="00705FFD">
        <w:rPr>
          <w:rFonts w:ascii="Calibri" w:eastAsia="Arial Unicode MS" w:hAnsi="Calibri" w:cs="Arial Unicode MS"/>
          <w:color w:val="000000"/>
          <w:sz w:val="22"/>
          <w:szCs w:val="22"/>
          <w:bdr w:val="nil"/>
          <w:lang w:val="en-CA"/>
        </w:rPr>
        <w:t xml:space="preserve">It also includes policies to address those Level 3 requirements that were known at the time of publication.  </w:t>
      </w:r>
    </w:p>
    <w:p w14:paraId="07F0D885" w14:textId="77777777" w:rsidR="0080572A" w:rsidRPr="00705FFD" w:rsidRDefault="0080572A" w:rsidP="0080572A">
      <w:pPr>
        <w:spacing w:before="120" w:after="120"/>
        <w:rPr>
          <w:rFonts w:ascii="Calibri" w:eastAsia="Arial Unicode MS" w:hAnsi="Calibri" w:cs="Arial Unicode MS"/>
          <w:color w:val="000000"/>
          <w:sz w:val="22"/>
          <w:szCs w:val="22"/>
          <w:bdr w:val="nil"/>
          <w:lang w:val="en-CA"/>
        </w:rPr>
      </w:pPr>
    </w:p>
    <w:p w14:paraId="3DAF2329" w14:textId="71C9DE5D" w:rsidR="0080572A" w:rsidRDefault="00CA70BB"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This</w:t>
      </w:r>
      <w:r w:rsidR="0080572A" w:rsidRPr="007E772B">
        <w:rPr>
          <w:rFonts w:ascii="Calibri" w:eastAsia="Arial Unicode MS" w:hAnsi="Calibri" w:cs="Arial Unicode MS"/>
          <w:color w:val="000000"/>
          <w:sz w:val="22"/>
          <w:szCs w:val="22"/>
          <w:bdr w:val="nil"/>
          <w:lang w:val="en-CA"/>
        </w:rPr>
        <w:t xml:space="preserve"> document </w:t>
      </w:r>
      <w:r>
        <w:rPr>
          <w:rFonts w:ascii="Calibri" w:eastAsia="Arial Unicode MS" w:hAnsi="Calibri" w:cs="Arial Unicode MS"/>
          <w:color w:val="000000"/>
          <w:sz w:val="22"/>
          <w:szCs w:val="22"/>
          <w:bdr w:val="nil"/>
          <w:lang w:val="en-CA"/>
        </w:rPr>
        <w:t>provides</w:t>
      </w:r>
      <w:r w:rsidR="0080572A">
        <w:rPr>
          <w:rFonts w:ascii="Calibri" w:eastAsia="Arial Unicode MS" w:hAnsi="Calibri" w:cs="Arial Unicode MS"/>
          <w:color w:val="000000"/>
          <w:sz w:val="22"/>
          <w:szCs w:val="22"/>
          <w:bdr w:val="nil"/>
          <w:lang w:val="en-CA"/>
        </w:rPr>
        <w:t>:</w:t>
      </w:r>
    </w:p>
    <w:p w14:paraId="7128CD51" w14:textId="77777777" w:rsidR="00AC32D6" w:rsidRDefault="008A0028" w:rsidP="00DD67E5">
      <w:pPr>
        <w:numPr>
          <w:ilvl w:val="0"/>
          <w:numId w:val="63"/>
        </w:numPr>
        <w:spacing w:before="60" w:after="60"/>
        <w:rPr>
          <w:rFonts w:ascii="Calibri" w:eastAsia="Arial Unicode MS" w:hAnsi="Calibri" w:cs="Arial Unicode MS"/>
          <w:color w:val="000000"/>
          <w:sz w:val="22"/>
          <w:szCs w:val="20"/>
          <w:bdr w:val="nil"/>
          <w:lang w:val="en-CA"/>
        </w:rPr>
      </w:pPr>
      <w:r>
        <w:rPr>
          <w:rFonts w:ascii="Calibri" w:eastAsia="Arial Unicode MS" w:hAnsi="Calibri" w:cs="Arial Unicode MS"/>
          <w:color w:val="000000"/>
          <w:sz w:val="22"/>
          <w:szCs w:val="20"/>
          <w:bdr w:val="nil"/>
          <w:lang w:val="en-CA"/>
        </w:rPr>
        <w:t>An</w:t>
      </w:r>
      <w:r w:rsidR="0080572A" w:rsidRPr="00F316AD">
        <w:rPr>
          <w:rFonts w:ascii="Calibri" w:eastAsia="Arial Unicode MS" w:hAnsi="Calibri" w:cs="Arial Unicode MS"/>
          <w:color w:val="000000"/>
          <w:sz w:val="22"/>
          <w:szCs w:val="20"/>
          <w:bdr w:val="nil"/>
          <w:lang w:val="en-CA"/>
        </w:rPr>
        <w:t xml:space="preserve"> explanation of what is considered Personal Health Information ‘PHI’ and applicable to the set of privacy and security policies</w:t>
      </w:r>
      <w:r>
        <w:rPr>
          <w:rFonts w:ascii="Calibri" w:eastAsia="Arial Unicode MS" w:hAnsi="Calibri" w:cs="Arial Unicode MS"/>
          <w:color w:val="000000"/>
          <w:sz w:val="22"/>
          <w:szCs w:val="20"/>
          <w:bdr w:val="nil"/>
          <w:lang w:val="en-CA"/>
        </w:rPr>
        <w:t xml:space="preserve"> herein</w:t>
      </w:r>
      <w:r w:rsidR="0080572A" w:rsidRPr="00F316AD">
        <w:rPr>
          <w:rFonts w:ascii="Calibri" w:eastAsia="Arial Unicode MS" w:hAnsi="Calibri" w:cs="Arial Unicode MS"/>
          <w:color w:val="000000"/>
          <w:sz w:val="22"/>
          <w:szCs w:val="20"/>
          <w:bdr w:val="nil"/>
          <w:lang w:val="en-CA"/>
        </w:rPr>
        <w:t>.</w:t>
      </w:r>
    </w:p>
    <w:p w14:paraId="3DA77534" w14:textId="083A6F46" w:rsidR="00AC32D6" w:rsidRDefault="00162744" w:rsidP="00DD67E5">
      <w:pPr>
        <w:numPr>
          <w:ilvl w:val="0"/>
          <w:numId w:val="63"/>
        </w:numPr>
        <w:spacing w:before="60" w:after="60"/>
        <w:rPr>
          <w:rFonts w:ascii="Calibri" w:eastAsia="Arial Unicode MS" w:hAnsi="Calibri" w:cs="Arial Unicode MS"/>
          <w:color w:val="000000"/>
          <w:sz w:val="22"/>
          <w:szCs w:val="20"/>
          <w:bdr w:val="nil"/>
          <w:lang w:val="en-CA"/>
        </w:rPr>
      </w:pPr>
      <w:r w:rsidRPr="00AC32D6">
        <w:rPr>
          <w:rFonts w:ascii="Calibri" w:eastAsia="Arial Unicode MS" w:hAnsi="Calibri" w:cs="Arial Unicode MS"/>
          <w:color w:val="000000"/>
          <w:sz w:val="22"/>
          <w:szCs w:val="20"/>
          <w:bdr w:val="nil"/>
          <w:lang w:val="en-CA"/>
        </w:rPr>
        <w:t>A Table of Contents listing the Policies</w:t>
      </w:r>
      <w:r w:rsidR="0016238E" w:rsidRPr="00AC32D6">
        <w:rPr>
          <w:rFonts w:ascii="Calibri" w:eastAsia="Arial Unicode MS" w:hAnsi="Calibri" w:cs="Arial Unicode MS"/>
          <w:color w:val="000000"/>
          <w:sz w:val="22"/>
          <w:szCs w:val="20"/>
          <w:bdr w:val="nil"/>
          <w:lang w:val="en-CA"/>
        </w:rPr>
        <w:t xml:space="preserve"> linked to the policy</w:t>
      </w:r>
      <w:r w:rsidR="00826F85">
        <w:rPr>
          <w:rFonts w:ascii="Calibri" w:eastAsia="Arial Unicode MS" w:hAnsi="Calibri" w:cs="Arial Unicode MS"/>
          <w:color w:val="000000"/>
          <w:sz w:val="22"/>
          <w:szCs w:val="20"/>
          <w:bdr w:val="nil"/>
          <w:lang w:val="en-CA"/>
        </w:rPr>
        <w:t xml:space="preserve"> page</w:t>
      </w:r>
      <w:r w:rsidR="008A0028" w:rsidRPr="00AC32D6">
        <w:rPr>
          <w:rFonts w:ascii="Calibri" w:eastAsia="Arial Unicode MS" w:hAnsi="Calibri" w:cs="Arial Unicode MS"/>
          <w:color w:val="000000"/>
          <w:sz w:val="22"/>
          <w:szCs w:val="20"/>
          <w:bdr w:val="nil"/>
          <w:lang w:val="en-CA"/>
        </w:rPr>
        <w:t>.</w:t>
      </w:r>
    </w:p>
    <w:p w14:paraId="49F149A1" w14:textId="44E954B5" w:rsidR="00AC32D6" w:rsidRDefault="0080572A" w:rsidP="00DD67E5">
      <w:pPr>
        <w:numPr>
          <w:ilvl w:val="0"/>
          <w:numId w:val="63"/>
        </w:numPr>
        <w:spacing w:before="60" w:after="60"/>
        <w:rPr>
          <w:rFonts w:ascii="Calibri" w:eastAsia="Arial Unicode MS" w:hAnsi="Calibri" w:cs="Arial Unicode MS"/>
          <w:color w:val="000000"/>
          <w:sz w:val="22"/>
          <w:szCs w:val="20"/>
          <w:bdr w:val="nil"/>
          <w:lang w:val="en-CA"/>
        </w:rPr>
      </w:pPr>
      <w:r w:rsidRPr="00AC32D6">
        <w:rPr>
          <w:rFonts w:ascii="Calibri" w:eastAsia="Arial Unicode MS" w:hAnsi="Calibri" w:cs="Arial Unicode MS"/>
          <w:color w:val="000000"/>
          <w:sz w:val="22"/>
          <w:szCs w:val="20"/>
          <w:bdr w:val="nil"/>
          <w:lang w:val="en-CA"/>
        </w:rPr>
        <w:t>An introduction and explanation of the recommended framework that the health organization should use to establish a robust privacy and security culture.</w:t>
      </w:r>
      <w:r w:rsidR="00AD7025">
        <w:rPr>
          <w:rFonts w:ascii="Calibri" w:eastAsia="Arial Unicode MS" w:hAnsi="Calibri" w:cs="Arial Unicode MS"/>
          <w:color w:val="000000"/>
          <w:sz w:val="22"/>
          <w:szCs w:val="20"/>
          <w:bdr w:val="nil"/>
          <w:lang w:val="en-CA"/>
        </w:rPr>
        <w:t xml:space="preserve"> (Sections ‘A’, ‘B’, ‘C’)</w:t>
      </w:r>
    </w:p>
    <w:p w14:paraId="64AF179B" w14:textId="19179695" w:rsidR="00AC32D6" w:rsidRDefault="0080572A" w:rsidP="00DD67E5">
      <w:pPr>
        <w:numPr>
          <w:ilvl w:val="0"/>
          <w:numId w:val="63"/>
        </w:numPr>
        <w:spacing w:before="60" w:after="60"/>
        <w:rPr>
          <w:rFonts w:ascii="Calibri" w:eastAsia="Arial Unicode MS" w:hAnsi="Calibri" w:cs="Arial Unicode MS"/>
          <w:color w:val="000000"/>
          <w:sz w:val="22"/>
          <w:szCs w:val="20"/>
          <w:bdr w:val="nil"/>
          <w:lang w:val="en-CA"/>
        </w:rPr>
      </w:pPr>
      <w:r w:rsidRPr="00AC32D6">
        <w:rPr>
          <w:rFonts w:ascii="Calibri" w:eastAsia="Arial Unicode MS" w:hAnsi="Calibri" w:cs="Arial Unicode MS"/>
          <w:color w:val="000000"/>
          <w:sz w:val="22"/>
          <w:szCs w:val="20"/>
          <w:bdr w:val="nil"/>
          <w:lang w:val="en-CA"/>
        </w:rPr>
        <w:t>A set of approved Privacy and Security policies that can be used either as stand-alone policies or in their entirety (each policy has a recommendation and approval section).</w:t>
      </w:r>
      <w:r w:rsidR="00C6524B">
        <w:rPr>
          <w:rFonts w:ascii="Calibri" w:eastAsia="Arial Unicode MS" w:hAnsi="Calibri" w:cs="Arial Unicode MS"/>
          <w:color w:val="000000"/>
          <w:sz w:val="22"/>
          <w:szCs w:val="20"/>
          <w:bdr w:val="nil"/>
          <w:lang w:val="en-CA"/>
        </w:rPr>
        <w:t xml:space="preserve"> (Privacy:1-20, Security:1-9)</w:t>
      </w:r>
    </w:p>
    <w:p w14:paraId="7FC30D89" w14:textId="36C906A1" w:rsidR="0080572A" w:rsidRPr="00AC32D6" w:rsidRDefault="0080572A" w:rsidP="00AC32D6">
      <w:pPr>
        <w:spacing w:before="60" w:after="60"/>
        <w:ind w:left="360"/>
        <w:rPr>
          <w:rFonts w:ascii="Calibri" w:eastAsia="Arial Unicode MS" w:hAnsi="Calibri" w:cs="Arial Unicode MS"/>
          <w:color w:val="000000"/>
          <w:sz w:val="22"/>
          <w:szCs w:val="20"/>
          <w:bdr w:val="nil"/>
          <w:lang w:val="en-CA"/>
        </w:rPr>
      </w:pPr>
      <w:r w:rsidRPr="00AC32D6">
        <w:rPr>
          <w:rFonts w:ascii="Calibri" w:eastAsia="Arial Unicode MS" w:hAnsi="Calibri" w:cs="Arial Unicode MS"/>
          <w:color w:val="000000"/>
          <w:sz w:val="22"/>
          <w:szCs w:val="22"/>
          <w:bdr w:val="nil"/>
          <w:lang w:val="en-CA"/>
        </w:rPr>
        <w:t xml:space="preserve">The policies are </w:t>
      </w:r>
      <w:r w:rsidR="00C64793" w:rsidRPr="00AC32D6">
        <w:rPr>
          <w:rFonts w:ascii="Calibri" w:eastAsia="Arial Unicode MS" w:hAnsi="Calibri" w:cs="Arial Unicode MS"/>
          <w:color w:val="000000"/>
          <w:sz w:val="22"/>
          <w:szCs w:val="22"/>
          <w:bdr w:val="nil"/>
          <w:lang w:val="en-CA"/>
        </w:rPr>
        <w:t>written</w:t>
      </w:r>
      <w:r w:rsidR="008A0028" w:rsidRPr="00AC32D6">
        <w:rPr>
          <w:rFonts w:ascii="Calibri" w:eastAsia="Arial Unicode MS" w:hAnsi="Calibri" w:cs="Arial Unicode MS"/>
          <w:color w:val="000000"/>
          <w:sz w:val="22"/>
          <w:szCs w:val="22"/>
          <w:bdr w:val="nil"/>
          <w:lang w:val="en-CA"/>
        </w:rPr>
        <w:t xml:space="preserve"> in jargon free language</w:t>
      </w:r>
      <w:r w:rsidR="00B6505E" w:rsidRPr="00AC32D6">
        <w:rPr>
          <w:rFonts w:ascii="Calibri" w:eastAsia="Arial Unicode MS" w:hAnsi="Calibri" w:cs="Arial Unicode MS"/>
          <w:color w:val="000000"/>
          <w:sz w:val="22"/>
          <w:szCs w:val="22"/>
          <w:bdr w:val="nil"/>
          <w:lang w:val="en-CA"/>
        </w:rPr>
        <w:t xml:space="preserve"> to address </w:t>
      </w:r>
      <w:r w:rsidRPr="00AC32D6">
        <w:rPr>
          <w:rFonts w:ascii="Calibri" w:eastAsia="Arial Unicode MS" w:hAnsi="Calibri" w:cs="Arial Unicode MS"/>
          <w:color w:val="000000"/>
          <w:sz w:val="22"/>
          <w:szCs w:val="22"/>
          <w:bdr w:val="nil"/>
          <w:lang w:val="en-CA"/>
        </w:rPr>
        <w:t xml:space="preserve">fundamental privacy and security laws that are applicable to any </w:t>
      </w:r>
      <w:r w:rsidR="00C64793" w:rsidRPr="00AC32D6">
        <w:rPr>
          <w:rFonts w:ascii="Calibri" w:eastAsia="Arial Unicode MS" w:hAnsi="Calibri" w:cs="Arial Unicode MS"/>
          <w:color w:val="000000"/>
          <w:sz w:val="22"/>
          <w:szCs w:val="22"/>
          <w:bdr w:val="nil"/>
          <w:lang w:val="en-CA"/>
        </w:rPr>
        <w:t xml:space="preserve">provincial </w:t>
      </w:r>
      <w:r w:rsidR="00A76CDC">
        <w:rPr>
          <w:rFonts w:ascii="Calibri" w:eastAsia="Arial Unicode MS" w:hAnsi="Calibri" w:cs="Arial Unicode MS"/>
          <w:color w:val="000000"/>
          <w:sz w:val="22"/>
          <w:szCs w:val="22"/>
          <w:bdr w:val="nil"/>
          <w:lang w:val="en-CA"/>
        </w:rPr>
        <w:t xml:space="preserve">or territorial </w:t>
      </w:r>
      <w:r w:rsidRPr="00AC32D6">
        <w:rPr>
          <w:rFonts w:ascii="Calibri" w:eastAsia="Arial Unicode MS" w:hAnsi="Calibri" w:cs="Arial Unicode MS"/>
          <w:color w:val="000000"/>
          <w:sz w:val="22"/>
          <w:szCs w:val="22"/>
          <w:bdr w:val="nil"/>
          <w:lang w:val="en-CA"/>
        </w:rPr>
        <w:t>health organization across Canada, recognizing that specific provincial</w:t>
      </w:r>
      <w:r w:rsidR="00A76CDC">
        <w:rPr>
          <w:rFonts w:ascii="Calibri" w:eastAsia="Arial Unicode MS" w:hAnsi="Calibri" w:cs="Arial Unicode MS"/>
          <w:color w:val="000000"/>
          <w:sz w:val="22"/>
          <w:szCs w:val="22"/>
          <w:bdr w:val="nil"/>
          <w:lang w:val="en-CA"/>
        </w:rPr>
        <w:t xml:space="preserve"> or territorial</w:t>
      </w:r>
      <w:r w:rsidRPr="00AC32D6">
        <w:rPr>
          <w:rFonts w:ascii="Calibri" w:eastAsia="Arial Unicode MS" w:hAnsi="Calibri" w:cs="Arial Unicode MS"/>
          <w:color w:val="000000"/>
          <w:sz w:val="22"/>
          <w:szCs w:val="22"/>
          <w:bdr w:val="nil"/>
          <w:lang w:val="en-CA"/>
        </w:rPr>
        <w:t xml:space="preserve"> requirements may need to be added to a policy/s. For example:</w:t>
      </w:r>
    </w:p>
    <w:p w14:paraId="78EB4CCF" w14:textId="5139E2CF" w:rsidR="0080572A" w:rsidRPr="00F316AD" w:rsidRDefault="0080572A" w:rsidP="00DD67E5">
      <w:pPr>
        <w:numPr>
          <w:ilvl w:val="0"/>
          <w:numId w:val="61"/>
        </w:numPr>
        <w:spacing w:before="60" w:after="60"/>
        <w:rPr>
          <w:rFonts w:ascii="Calibri" w:eastAsia="Arial Unicode MS" w:hAnsi="Calibri" w:cs="Arial Unicode MS"/>
          <w:color w:val="000000"/>
          <w:sz w:val="22"/>
          <w:szCs w:val="20"/>
          <w:bdr w:val="nil"/>
          <w:lang w:val="en-CA"/>
        </w:rPr>
      </w:pPr>
      <w:r w:rsidRPr="00F316AD">
        <w:rPr>
          <w:rFonts w:ascii="Calibri" w:eastAsia="Arial Unicode MS" w:hAnsi="Calibri" w:cs="Arial Unicode MS"/>
          <w:color w:val="000000"/>
          <w:sz w:val="22"/>
          <w:szCs w:val="20"/>
          <w:bdr w:val="nil"/>
          <w:lang w:val="en-CA"/>
        </w:rPr>
        <w:t>Policy Privacy-2 ‘HIC</w:t>
      </w:r>
      <w:r w:rsidR="00AE0B59" w:rsidRPr="00F316AD">
        <w:rPr>
          <w:rFonts w:ascii="Calibri" w:eastAsia="Arial Unicode MS" w:hAnsi="Calibri" w:cs="Arial Unicode MS"/>
          <w:color w:val="000000"/>
          <w:sz w:val="22"/>
          <w:szCs w:val="20"/>
          <w:bdr w:val="nil"/>
          <w:lang w:val="en-CA"/>
        </w:rPr>
        <w:t>’ is</w:t>
      </w:r>
      <w:r w:rsidRPr="00F316AD">
        <w:rPr>
          <w:rFonts w:ascii="Calibri" w:eastAsia="Arial Unicode MS" w:hAnsi="Calibri" w:cs="Arial Unicode MS"/>
          <w:color w:val="000000"/>
          <w:sz w:val="22"/>
          <w:szCs w:val="20"/>
          <w:bdr w:val="nil"/>
          <w:lang w:val="en-CA"/>
        </w:rPr>
        <w:t xml:space="preserve"> specific only to the province of Ontario so would not be used by a health organization in </w:t>
      </w:r>
      <w:r w:rsidR="00A76CDC">
        <w:rPr>
          <w:rFonts w:ascii="Calibri" w:eastAsia="Arial Unicode MS" w:hAnsi="Calibri" w:cs="Arial Unicode MS"/>
          <w:color w:val="000000"/>
          <w:sz w:val="22"/>
          <w:szCs w:val="20"/>
          <w:bdr w:val="nil"/>
          <w:lang w:val="en-CA"/>
        </w:rPr>
        <w:t>any other province or territory</w:t>
      </w:r>
      <w:r w:rsidRPr="00F316AD">
        <w:rPr>
          <w:rFonts w:ascii="Calibri" w:eastAsia="Arial Unicode MS" w:hAnsi="Calibri" w:cs="Arial Unicode MS"/>
          <w:color w:val="000000"/>
          <w:sz w:val="22"/>
          <w:szCs w:val="20"/>
          <w:bdr w:val="nil"/>
          <w:lang w:val="en-CA"/>
        </w:rPr>
        <w:t>.</w:t>
      </w:r>
    </w:p>
    <w:p w14:paraId="75EE8DC4" w14:textId="455AA1E9" w:rsidR="0080572A" w:rsidRPr="00F316AD" w:rsidRDefault="0080572A" w:rsidP="00DD67E5">
      <w:pPr>
        <w:numPr>
          <w:ilvl w:val="0"/>
          <w:numId w:val="61"/>
        </w:numPr>
        <w:spacing w:before="60" w:after="60"/>
        <w:rPr>
          <w:rFonts w:ascii="Calibri" w:eastAsia="Arial Unicode MS" w:hAnsi="Calibri" w:cs="Arial Unicode MS"/>
          <w:color w:val="000000"/>
          <w:sz w:val="22"/>
          <w:szCs w:val="20"/>
          <w:bdr w:val="nil"/>
          <w:lang w:val="en-CA"/>
        </w:rPr>
      </w:pPr>
      <w:r w:rsidRPr="00F316AD">
        <w:rPr>
          <w:rFonts w:ascii="Calibri" w:eastAsia="Arial Unicode MS" w:hAnsi="Calibri" w:cs="Arial Unicode MS"/>
          <w:color w:val="000000"/>
          <w:sz w:val="22"/>
          <w:szCs w:val="20"/>
          <w:bdr w:val="nil"/>
          <w:lang w:val="en-CA"/>
        </w:rPr>
        <w:t xml:space="preserve">Policy Privacy-3 ‘Privacy Contact Responsibilities’ can be leveraged by all health organizations with a customization </w:t>
      </w:r>
      <w:r w:rsidR="00A76CDC">
        <w:rPr>
          <w:rFonts w:ascii="Calibri" w:eastAsia="Arial Unicode MS" w:hAnsi="Calibri" w:cs="Arial Unicode MS"/>
          <w:color w:val="000000"/>
          <w:sz w:val="22"/>
          <w:szCs w:val="20"/>
          <w:bdr w:val="nil"/>
          <w:lang w:val="en-CA"/>
        </w:rPr>
        <w:t xml:space="preserve">added </w:t>
      </w:r>
      <w:r w:rsidRPr="00F316AD">
        <w:rPr>
          <w:rFonts w:ascii="Calibri" w:eastAsia="Arial Unicode MS" w:hAnsi="Calibri" w:cs="Arial Unicode MS"/>
          <w:color w:val="000000"/>
          <w:sz w:val="22"/>
          <w:szCs w:val="20"/>
          <w:bdr w:val="nil"/>
          <w:lang w:val="en-CA"/>
        </w:rPr>
        <w:t xml:space="preserve">for the province of British Columbia </w:t>
      </w:r>
      <w:r w:rsidR="00C64793">
        <w:rPr>
          <w:rFonts w:ascii="Calibri" w:eastAsia="Arial Unicode MS" w:hAnsi="Calibri" w:cs="Arial Unicode MS"/>
          <w:color w:val="000000"/>
          <w:sz w:val="22"/>
          <w:szCs w:val="20"/>
          <w:bdr w:val="nil"/>
          <w:lang w:val="en-CA"/>
        </w:rPr>
        <w:t>that</w:t>
      </w:r>
      <w:r w:rsidRPr="00F316AD">
        <w:rPr>
          <w:rFonts w:ascii="Calibri" w:eastAsia="Arial Unicode MS" w:hAnsi="Calibri" w:cs="Arial Unicode MS"/>
          <w:color w:val="000000"/>
          <w:sz w:val="22"/>
          <w:szCs w:val="20"/>
          <w:bdr w:val="nil"/>
          <w:lang w:val="en-CA"/>
        </w:rPr>
        <w:t xml:space="preserve"> both a Data Steward and Data Custodian need to be designated.</w:t>
      </w:r>
    </w:p>
    <w:p w14:paraId="5BC1A00C" w14:textId="77777777" w:rsidR="0080572A" w:rsidRDefault="0080572A" w:rsidP="0080572A">
      <w:pPr>
        <w:spacing w:before="120" w:after="120"/>
        <w:rPr>
          <w:rFonts w:ascii="Calibri" w:eastAsia="Arial Unicode MS" w:hAnsi="Calibri" w:cs="Arial Unicode MS"/>
          <w:color w:val="000000"/>
          <w:sz w:val="22"/>
          <w:szCs w:val="22"/>
          <w:bdr w:val="nil"/>
          <w:lang w:val="en-CA"/>
        </w:rPr>
      </w:pPr>
    </w:p>
    <w:p w14:paraId="6236B10C" w14:textId="40E6A68F" w:rsidR="003E2707" w:rsidRDefault="00345D38" w:rsidP="00011174">
      <w:pPr>
        <w:spacing w:before="120" w:after="12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lastRenderedPageBreak/>
        <w:t>Refer to the P&amp;S</w:t>
      </w:r>
      <w:r w:rsidR="0080572A" w:rsidRPr="002040AE">
        <w:rPr>
          <w:rFonts w:ascii="Calibri" w:eastAsia="Arial Unicode MS" w:hAnsi="Calibri" w:cs="Arial Unicode MS"/>
          <w:i/>
          <w:color w:val="000000"/>
          <w:sz w:val="22"/>
          <w:szCs w:val="22"/>
          <w:bdr w:val="nil"/>
          <w:lang w:val="en-CA"/>
        </w:rPr>
        <w:t xml:space="preserve"> Implementation Workbook </w:t>
      </w:r>
      <w:r w:rsidR="0080572A" w:rsidRPr="002040AE">
        <w:rPr>
          <w:rFonts w:ascii="Calibri" w:eastAsia="Arial Unicode MS" w:hAnsi="Calibri" w:cs="Arial Unicode MS"/>
          <w:b/>
          <w:i/>
          <w:color w:val="000000"/>
          <w:sz w:val="22"/>
          <w:szCs w:val="22"/>
          <w:bdr w:val="nil"/>
          <w:lang w:val="en-CA"/>
        </w:rPr>
        <w:t>TAB</w:t>
      </w:r>
      <w:r w:rsidR="0080572A" w:rsidRPr="002040AE">
        <w:rPr>
          <w:rFonts w:ascii="Calibri" w:eastAsia="Arial Unicode MS" w:hAnsi="Calibri" w:cs="Arial Unicode MS"/>
          <w:i/>
          <w:color w:val="000000"/>
          <w:sz w:val="22"/>
          <w:szCs w:val="22"/>
          <w:bdr w:val="nil"/>
          <w:lang w:val="en-CA"/>
        </w:rPr>
        <w:t xml:space="preserve"> ‘</w:t>
      </w:r>
      <w:r w:rsidR="0080572A" w:rsidRPr="002040AE">
        <w:rPr>
          <w:rFonts w:ascii="Calibri" w:eastAsia="Arial Unicode MS" w:hAnsi="Calibri" w:cs="Arial Unicode MS"/>
          <w:b/>
          <w:i/>
          <w:color w:val="000000"/>
          <w:sz w:val="22"/>
          <w:szCs w:val="22"/>
          <w:bdr w:val="nil"/>
          <w:lang w:val="en-CA"/>
        </w:rPr>
        <w:t>Provincial Legislation’</w:t>
      </w:r>
      <w:r w:rsidR="0080572A" w:rsidRPr="002040AE">
        <w:rPr>
          <w:rFonts w:ascii="Calibri" w:eastAsia="Arial Unicode MS" w:hAnsi="Calibri" w:cs="Arial Unicode MS"/>
          <w:i/>
          <w:color w:val="000000"/>
          <w:sz w:val="22"/>
          <w:szCs w:val="22"/>
          <w:bdr w:val="nil"/>
          <w:lang w:val="en-CA"/>
        </w:rPr>
        <w:t xml:space="preserve"> that provides link</w:t>
      </w:r>
      <w:r w:rsidR="0080572A">
        <w:rPr>
          <w:rFonts w:ascii="Calibri" w:eastAsia="Arial Unicode MS" w:hAnsi="Calibri" w:cs="Arial Unicode MS"/>
          <w:i/>
          <w:color w:val="000000"/>
          <w:sz w:val="22"/>
          <w:szCs w:val="22"/>
          <w:bdr w:val="nil"/>
          <w:lang w:val="en-CA"/>
        </w:rPr>
        <w:t>s to</w:t>
      </w:r>
      <w:r w:rsidR="0080572A" w:rsidRPr="002040AE">
        <w:rPr>
          <w:rFonts w:ascii="Calibri" w:eastAsia="Arial Unicode MS" w:hAnsi="Calibri" w:cs="Arial Unicode MS"/>
          <w:i/>
          <w:color w:val="000000"/>
          <w:sz w:val="22"/>
          <w:szCs w:val="22"/>
          <w:bdr w:val="nil"/>
          <w:lang w:val="en-CA"/>
        </w:rPr>
        <w:t xml:space="preserve"> each province’s</w:t>
      </w:r>
      <w:r w:rsidR="0080572A">
        <w:rPr>
          <w:rFonts w:ascii="Calibri" w:eastAsia="Arial Unicode MS" w:hAnsi="Calibri" w:cs="Arial Unicode MS"/>
          <w:i/>
          <w:color w:val="000000"/>
          <w:sz w:val="22"/>
          <w:szCs w:val="22"/>
          <w:bdr w:val="nil"/>
          <w:lang w:val="en-CA"/>
        </w:rPr>
        <w:t xml:space="preserve"> specific</w:t>
      </w:r>
      <w:r w:rsidR="0080572A" w:rsidRPr="002040AE">
        <w:rPr>
          <w:rFonts w:ascii="Calibri" w:eastAsia="Arial Unicode MS" w:hAnsi="Calibri" w:cs="Arial Unicode MS"/>
          <w:i/>
          <w:color w:val="000000"/>
          <w:sz w:val="22"/>
          <w:szCs w:val="22"/>
          <w:bdr w:val="nil"/>
          <w:lang w:val="en-CA"/>
        </w:rPr>
        <w:t xml:space="preserve"> legislation</w:t>
      </w:r>
      <w:r w:rsidR="0080572A">
        <w:rPr>
          <w:rFonts w:ascii="Calibri" w:eastAsia="Arial Unicode MS" w:hAnsi="Calibri" w:cs="Arial Unicode MS"/>
          <w:i/>
          <w:color w:val="000000"/>
          <w:sz w:val="22"/>
          <w:szCs w:val="22"/>
          <w:bdr w:val="nil"/>
          <w:lang w:val="en-CA"/>
        </w:rPr>
        <w:t xml:space="preserve"> for consideration</w:t>
      </w:r>
      <w:r w:rsidR="00B00A2C">
        <w:rPr>
          <w:rFonts w:ascii="Calibri" w:eastAsia="Arial Unicode MS" w:hAnsi="Calibri" w:cs="Arial Unicode MS"/>
          <w:i/>
          <w:color w:val="000000"/>
          <w:sz w:val="22"/>
          <w:szCs w:val="22"/>
          <w:bdr w:val="nil"/>
          <w:lang w:val="en-CA"/>
        </w:rPr>
        <w:t xml:space="preserve"> to customize this manual to the health organization location</w:t>
      </w:r>
      <w:r w:rsidR="0080572A" w:rsidRPr="002040AE">
        <w:rPr>
          <w:rFonts w:ascii="Calibri" w:eastAsia="Arial Unicode MS" w:hAnsi="Calibri" w:cs="Arial Unicode MS"/>
          <w:i/>
          <w:color w:val="000000"/>
          <w:sz w:val="22"/>
          <w:szCs w:val="22"/>
          <w:bdr w:val="nil"/>
          <w:lang w:val="en-CA"/>
        </w:rPr>
        <w:t>.</w:t>
      </w:r>
    </w:p>
    <w:p w14:paraId="6B909E7A" w14:textId="77777777" w:rsidR="00011174" w:rsidRDefault="00011174" w:rsidP="00011174">
      <w:pPr>
        <w:spacing w:before="120" w:after="120"/>
        <w:ind w:left="2880"/>
        <w:rPr>
          <w:rFonts w:ascii="Calibri" w:eastAsia="Arial Unicode MS" w:hAnsi="Calibri" w:cs="Arial Unicode MS"/>
          <w:i/>
          <w:color w:val="000000"/>
          <w:sz w:val="22"/>
          <w:szCs w:val="22"/>
          <w:bdr w:val="nil"/>
          <w:lang w:val="en-CA"/>
        </w:rPr>
      </w:pPr>
    </w:p>
    <w:p w14:paraId="10529C85" w14:textId="02F4B2F6" w:rsidR="003E2707" w:rsidRDefault="00F33CF3" w:rsidP="00F33CF3">
      <w:pPr>
        <w:spacing w:before="120" w:after="120"/>
        <w:ind w:left="7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4.1 </w:t>
      </w:r>
      <w:r w:rsidR="00BB5CFB">
        <w:rPr>
          <w:rFonts w:ascii="Calibri" w:eastAsia="Arial Unicode MS" w:hAnsi="Calibri" w:cs="Arial Unicode MS"/>
          <w:color w:val="000000"/>
          <w:sz w:val="22"/>
          <w:szCs w:val="22"/>
          <w:bdr w:val="nil"/>
          <w:lang w:val="en-CA"/>
        </w:rPr>
        <w:t>Each P</w:t>
      </w:r>
      <w:r w:rsidR="003E2707">
        <w:rPr>
          <w:rFonts w:ascii="Calibri" w:eastAsia="Arial Unicode MS" w:hAnsi="Calibri" w:cs="Arial Unicode MS"/>
          <w:color w:val="000000"/>
          <w:sz w:val="22"/>
          <w:szCs w:val="22"/>
          <w:bdr w:val="nil"/>
          <w:lang w:val="en-CA"/>
        </w:rPr>
        <w:t>olicy has 3 sections:</w:t>
      </w:r>
    </w:p>
    <w:p w14:paraId="1B7F4F25" w14:textId="3513B606" w:rsidR="003E2707" w:rsidRDefault="003E2707" w:rsidP="00F33CF3">
      <w:pPr>
        <w:spacing w:before="120" w:after="120"/>
        <w:ind w:left="1440"/>
        <w:rPr>
          <w:rFonts w:ascii="Calibri" w:eastAsia="Arial Unicode MS" w:hAnsi="Calibri" w:cs="Arial Unicode MS"/>
          <w:color w:val="000000"/>
          <w:sz w:val="22"/>
          <w:szCs w:val="22"/>
          <w:bdr w:val="nil"/>
          <w:lang w:val="en-CA"/>
        </w:rPr>
      </w:pPr>
      <w:r w:rsidRPr="00232076">
        <w:rPr>
          <w:rFonts w:ascii="Calibri" w:eastAsia="Arial Unicode MS" w:hAnsi="Calibri" w:cs="Arial Unicode MS"/>
          <w:b/>
          <w:color w:val="000000"/>
          <w:sz w:val="22"/>
          <w:szCs w:val="22"/>
          <w:bdr w:val="nil"/>
          <w:lang w:val="en-CA"/>
        </w:rPr>
        <w:t>Section 1.0</w:t>
      </w:r>
      <w:r>
        <w:rPr>
          <w:rFonts w:ascii="Calibri" w:eastAsia="Arial Unicode MS" w:hAnsi="Calibri" w:cs="Arial Unicode MS"/>
          <w:color w:val="000000"/>
          <w:sz w:val="22"/>
          <w:szCs w:val="22"/>
          <w:bdr w:val="nil"/>
          <w:lang w:val="en-CA"/>
        </w:rPr>
        <w:t xml:space="preserve"> </w:t>
      </w:r>
      <w:r w:rsidR="000921EE">
        <w:rPr>
          <w:rFonts w:ascii="Calibri" w:eastAsia="Arial Unicode MS" w:hAnsi="Calibri" w:cs="Arial Unicode MS"/>
          <w:color w:val="000000"/>
          <w:sz w:val="22"/>
          <w:szCs w:val="22"/>
          <w:bdr w:val="nil"/>
          <w:lang w:val="en-CA"/>
        </w:rPr>
        <w:t xml:space="preserve">‘Policy’ - </w:t>
      </w:r>
      <w:r>
        <w:rPr>
          <w:rFonts w:ascii="Calibri" w:eastAsia="Arial Unicode MS" w:hAnsi="Calibri" w:cs="Arial Unicode MS"/>
          <w:color w:val="000000"/>
          <w:sz w:val="22"/>
          <w:szCs w:val="22"/>
          <w:bdr w:val="nil"/>
          <w:lang w:val="en-CA"/>
        </w:rPr>
        <w:t>that sets out the policy content</w:t>
      </w:r>
      <w:r w:rsidR="00F1461E">
        <w:rPr>
          <w:rFonts w:ascii="Calibri" w:eastAsia="Arial Unicode MS" w:hAnsi="Calibri" w:cs="Arial Unicode MS"/>
          <w:color w:val="000000"/>
          <w:sz w:val="22"/>
          <w:szCs w:val="22"/>
          <w:bdr w:val="nil"/>
          <w:lang w:val="en-CA"/>
        </w:rPr>
        <w:t xml:space="preserve"> for </w:t>
      </w:r>
      <w:r w:rsidR="007E05BC">
        <w:rPr>
          <w:rFonts w:ascii="Calibri" w:eastAsia="Arial Unicode MS" w:hAnsi="Calibri" w:cs="Arial Unicode MS"/>
          <w:color w:val="000000"/>
          <w:sz w:val="22"/>
          <w:szCs w:val="22"/>
          <w:bdr w:val="nil"/>
          <w:lang w:val="en-CA"/>
        </w:rPr>
        <w:t xml:space="preserve">legislative </w:t>
      </w:r>
      <w:r w:rsidR="00F1461E">
        <w:rPr>
          <w:rFonts w:ascii="Calibri" w:eastAsia="Arial Unicode MS" w:hAnsi="Calibri" w:cs="Arial Unicode MS"/>
          <w:color w:val="000000"/>
          <w:sz w:val="22"/>
          <w:szCs w:val="22"/>
          <w:bdr w:val="nil"/>
          <w:lang w:val="en-CA"/>
        </w:rPr>
        <w:t>compliance.</w:t>
      </w:r>
    </w:p>
    <w:p w14:paraId="2C5AC9E3" w14:textId="5E7E8429" w:rsidR="003E2707" w:rsidRDefault="003E2707" w:rsidP="00F33CF3">
      <w:pPr>
        <w:spacing w:before="120" w:after="120"/>
        <w:ind w:left="1440"/>
        <w:rPr>
          <w:rFonts w:ascii="Calibri" w:eastAsia="Arial Unicode MS" w:hAnsi="Calibri" w:cs="Arial Unicode MS"/>
          <w:color w:val="000000"/>
          <w:sz w:val="22"/>
          <w:szCs w:val="22"/>
          <w:bdr w:val="nil"/>
          <w:lang w:val="en-CA"/>
        </w:rPr>
      </w:pPr>
      <w:r w:rsidRPr="00232076">
        <w:rPr>
          <w:rFonts w:ascii="Calibri" w:eastAsia="Arial Unicode MS" w:hAnsi="Calibri" w:cs="Arial Unicode MS"/>
          <w:b/>
          <w:color w:val="000000"/>
          <w:sz w:val="22"/>
          <w:szCs w:val="22"/>
          <w:bdr w:val="nil"/>
          <w:lang w:val="en-CA"/>
        </w:rPr>
        <w:t>Section 2.0</w:t>
      </w:r>
      <w:r>
        <w:rPr>
          <w:rFonts w:ascii="Calibri" w:eastAsia="Arial Unicode MS" w:hAnsi="Calibri" w:cs="Arial Unicode MS"/>
          <w:color w:val="000000"/>
          <w:sz w:val="22"/>
          <w:szCs w:val="22"/>
          <w:bdr w:val="nil"/>
          <w:lang w:val="en-CA"/>
        </w:rPr>
        <w:t xml:space="preserve"> </w:t>
      </w:r>
      <w:r w:rsidR="000921EE">
        <w:rPr>
          <w:rFonts w:ascii="Calibri" w:eastAsia="Arial Unicode MS" w:hAnsi="Calibri" w:cs="Arial Unicode MS"/>
          <w:color w:val="000000"/>
          <w:sz w:val="22"/>
          <w:szCs w:val="22"/>
          <w:bdr w:val="nil"/>
          <w:lang w:val="en-CA"/>
        </w:rPr>
        <w:t xml:space="preserve">‘Additional References’ - </w:t>
      </w:r>
      <w:r>
        <w:rPr>
          <w:rFonts w:ascii="Calibri" w:eastAsia="Arial Unicode MS" w:hAnsi="Calibri" w:cs="Arial Unicode MS"/>
          <w:color w:val="000000"/>
          <w:sz w:val="22"/>
          <w:szCs w:val="22"/>
          <w:bdr w:val="nil"/>
          <w:lang w:val="en-CA"/>
        </w:rPr>
        <w:t xml:space="preserve">that </w:t>
      </w:r>
      <w:r w:rsidR="00F1461E">
        <w:rPr>
          <w:rFonts w:ascii="Calibri" w:eastAsia="Arial Unicode MS" w:hAnsi="Calibri" w:cs="Arial Unicode MS"/>
          <w:color w:val="000000"/>
          <w:sz w:val="22"/>
          <w:szCs w:val="22"/>
          <w:bdr w:val="nil"/>
          <w:lang w:val="en-CA"/>
        </w:rPr>
        <w:t xml:space="preserve">provides </w:t>
      </w:r>
      <w:r w:rsidR="000921EE">
        <w:rPr>
          <w:rFonts w:ascii="Calibri" w:eastAsia="Arial Unicode MS" w:hAnsi="Calibri" w:cs="Arial Unicode MS"/>
          <w:color w:val="000000"/>
          <w:sz w:val="22"/>
          <w:szCs w:val="22"/>
          <w:bdr w:val="nil"/>
          <w:lang w:val="en-CA"/>
        </w:rPr>
        <w:t>a list of</w:t>
      </w:r>
      <w:r w:rsidR="00F1461E">
        <w:rPr>
          <w:rFonts w:ascii="Calibri" w:eastAsia="Arial Unicode MS" w:hAnsi="Calibri" w:cs="Arial Unicode MS"/>
          <w:color w:val="000000"/>
          <w:sz w:val="22"/>
          <w:szCs w:val="22"/>
          <w:bdr w:val="nil"/>
          <w:lang w:val="en-CA"/>
        </w:rPr>
        <w:t xml:space="preserve"> other interrelated policies.</w:t>
      </w:r>
    </w:p>
    <w:p w14:paraId="66D67259" w14:textId="2A109062" w:rsidR="0078192B" w:rsidRDefault="003E2707" w:rsidP="0078192B">
      <w:pPr>
        <w:spacing w:before="120" w:after="120"/>
        <w:ind w:left="1440"/>
        <w:rPr>
          <w:rFonts w:ascii="Calibri" w:eastAsia="Arial Unicode MS" w:hAnsi="Calibri" w:cs="Arial Unicode MS"/>
          <w:color w:val="000000"/>
          <w:sz w:val="22"/>
          <w:szCs w:val="22"/>
          <w:bdr w:val="nil"/>
          <w:lang w:val="en-CA"/>
        </w:rPr>
      </w:pPr>
      <w:r w:rsidRPr="00232076">
        <w:rPr>
          <w:rFonts w:ascii="Calibri" w:eastAsia="Arial Unicode MS" w:hAnsi="Calibri" w:cs="Arial Unicode MS"/>
          <w:b/>
          <w:color w:val="000000"/>
          <w:sz w:val="22"/>
          <w:szCs w:val="22"/>
          <w:bdr w:val="nil"/>
          <w:lang w:val="en-CA"/>
        </w:rPr>
        <w:t>Section 3.0</w:t>
      </w:r>
      <w:r>
        <w:rPr>
          <w:rFonts w:ascii="Calibri" w:eastAsia="Arial Unicode MS" w:hAnsi="Calibri" w:cs="Arial Unicode MS"/>
          <w:color w:val="000000"/>
          <w:sz w:val="22"/>
          <w:szCs w:val="22"/>
          <w:bdr w:val="nil"/>
          <w:lang w:val="en-CA"/>
        </w:rPr>
        <w:t xml:space="preserve"> </w:t>
      </w:r>
      <w:r w:rsidR="000921EE">
        <w:rPr>
          <w:rFonts w:ascii="Calibri" w:eastAsia="Arial Unicode MS" w:hAnsi="Calibri" w:cs="Arial Unicode MS"/>
          <w:color w:val="000000"/>
          <w:sz w:val="22"/>
          <w:szCs w:val="22"/>
          <w:bdr w:val="nil"/>
          <w:lang w:val="en-CA"/>
        </w:rPr>
        <w:t xml:space="preserve">‘Policy Action Items’ - </w:t>
      </w:r>
      <w:r>
        <w:rPr>
          <w:rFonts w:ascii="Calibri" w:eastAsia="Arial Unicode MS" w:hAnsi="Calibri" w:cs="Arial Unicode MS"/>
          <w:color w:val="000000"/>
          <w:sz w:val="22"/>
          <w:szCs w:val="22"/>
          <w:bdr w:val="nil"/>
          <w:lang w:val="en-CA"/>
        </w:rPr>
        <w:t xml:space="preserve">that </w:t>
      </w:r>
      <w:r w:rsidR="007E05BC">
        <w:rPr>
          <w:rFonts w:ascii="Calibri" w:eastAsia="Arial Unicode MS" w:hAnsi="Calibri" w:cs="Arial Unicode MS"/>
          <w:color w:val="000000"/>
          <w:sz w:val="22"/>
          <w:szCs w:val="22"/>
          <w:bdr w:val="nil"/>
          <w:lang w:val="en-CA"/>
        </w:rPr>
        <w:t xml:space="preserve">lists </w:t>
      </w:r>
      <w:r>
        <w:rPr>
          <w:rFonts w:ascii="Calibri" w:eastAsia="Arial Unicode MS" w:hAnsi="Calibri" w:cs="Arial Unicode MS"/>
          <w:color w:val="000000"/>
          <w:sz w:val="22"/>
          <w:szCs w:val="22"/>
          <w:bdr w:val="nil"/>
          <w:lang w:val="en-CA"/>
        </w:rPr>
        <w:t xml:space="preserve">Action Items </w:t>
      </w:r>
      <w:r w:rsidR="00011174">
        <w:rPr>
          <w:rFonts w:ascii="Calibri" w:eastAsia="Arial Unicode MS" w:hAnsi="Calibri" w:cs="Arial Unicode MS"/>
          <w:color w:val="000000"/>
          <w:sz w:val="22"/>
          <w:szCs w:val="22"/>
          <w:bdr w:val="nil"/>
          <w:lang w:val="en-CA"/>
        </w:rPr>
        <w:t xml:space="preserve">relevant to a set of tools </w:t>
      </w:r>
      <w:r w:rsidR="00B80103">
        <w:rPr>
          <w:rFonts w:ascii="Calibri" w:eastAsia="Arial Unicode MS" w:hAnsi="Calibri" w:cs="Arial Unicode MS"/>
          <w:color w:val="000000"/>
          <w:sz w:val="22"/>
          <w:szCs w:val="22"/>
          <w:bdr w:val="nil"/>
          <w:lang w:val="en-CA"/>
        </w:rPr>
        <w:t xml:space="preserve">(forms, templates, checklists) </w:t>
      </w:r>
      <w:r w:rsidR="00597CED">
        <w:rPr>
          <w:rFonts w:ascii="Calibri" w:eastAsia="Arial Unicode MS" w:hAnsi="Calibri" w:cs="Arial Unicode MS"/>
          <w:color w:val="000000"/>
          <w:sz w:val="22"/>
          <w:szCs w:val="22"/>
          <w:bdr w:val="nil"/>
          <w:lang w:val="en-CA"/>
        </w:rPr>
        <w:t>available</w:t>
      </w:r>
      <w:r w:rsidR="00011174">
        <w:rPr>
          <w:rFonts w:ascii="Calibri" w:eastAsia="Arial Unicode MS" w:hAnsi="Calibri" w:cs="Arial Unicode MS"/>
          <w:color w:val="000000"/>
          <w:sz w:val="22"/>
          <w:szCs w:val="22"/>
          <w:bdr w:val="nil"/>
          <w:lang w:val="en-CA"/>
        </w:rPr>
        <w:t xml:space="preserve"> in </w:t>
      </w:r>
      <w:r w:rsidR="000921EE">
        <w:rPr>
          <w:rFonts w:ascii="Calibri" w:eastAsia="Arial Unicode MS" w:hAnsi="Calibri" w:cs="Arial Unicode MS"/>
          <w:color w:val="000000"/>
          <w:sz w:val="22"/>
          <w:szCs w:val="22"/>
          <w:bdr w:val="nil"/>
          <w:lang w:val="en-CA"/>
        </w:rPr>
        <w:t>the</w:t>
      </w:r>
      <w:r w:rsidR="00011174">
        <w:rPr>
          <w:rFonts w:ascii="Calibri" w:eastAsia="Arial Unicode MS" w:hAnsi="Calibri" w:cs="Arial Unicode MS"/>
          <w:color w:val="000000"/>
          <w:sz w:val="22"/>
          <w:szCs w:val="22"/>
          <w:bdr w:val="nil"/>
          <w:lang w:val="en-CA"/>
        </w:rPr>
        <w:t xml:space="preserve"> ‘Privacy &amp; Security Implementation Workbook’ </w:t>
      </w:r>
      <w:r w:rsidR="007E05BC">
        <w:rPr>
          <w:rFonts w:ascii="Calibri" w:eastAsia="Arial Unicode MS" w:hAnsi="Calibri" w:cs="Arial Unicode MS"/>
          <w:color w:val="000000"/>
          <w:sz w:val="22"/>
          <w:szCs w:val="22"/>
          <w:bdr w:val="nil"/>
          <w:lang w:val="en-CA"/>
        </w:rPr>
        <w:t xml:space="preserve">that are </w:t>
      </w:r>
      <w:r w:rsidR="0013704A">
        <w:rPr>
          <w:rFonts w:ascii="Calibri" w:eastAsia="Arial Unicode MS" w:hAnsi="Calibri" w:cs="Arial Unicode MS"/>
          <w:color w:val="000000"/>
          <w:sz w:val="22"/>
          <w:szCs w:val="22"/>
          <w:bdr w:val="nil"/>
          <w:lang w:val="en-CA"/>
        </w:rPr>
        <w:t>used</w:t>
      </w:r>
      <w:r w:rsidR="007E05BC">
        <w:rPr>
          <w:rFonts w:ascii="Calibri" w:eastAsia="Arial Unicode MS" w:hAnsi="Calibri" w:cs="Arial Unicode MS"/>
          <w:color w:val="000000"/>
          <w:sz w:val="22"/>
          <w:szCs w:val="22"/>
          <w:bdr w:val="nil"/>
          <w:lang w:val="en-CA"/>
        </w:rPr>
        <w:t xml:space="preserve"> to </w:t>
      </w:r>
      <w:r w:rsidR="000921EE">
        <w:rPr>
          <w:rFonts w:ascii="Calibri" w:eastAsia="Arial Unicode MS" w:hAnsi="Calibri" w:cs="Arial Unicode MS"/>
          <w:color w:val="000000"/>
          <w:sz w:val="22"/>
          <w:szCs w:val="22"/>
          <w:bdr w:val="nil"/>
          <w:lang w:val="en-CA"/>
        </w:rPr>
        <w:t xml:space="preserve">help </w:t>
      </w:r>
      <w:r w:rsidR="007E05BC">
        <w:rPr>
          <w:rFonts w:ascii="Calibri" w:eastAsia="Arial Unicode MS" w:hAnsi="Calibri" w:cs="Arial Unicode MS"/>
          <w:color w:val="000000"/>
          <w:sz w:val="22"/>
          <w:szCs w:val="22"/>
          <w:bdr w:val="nil"/>
          <w:lang w:val="en-CA"/>
        </w:rPr>
        <w:t>implement</w:t>
      </w:r>
      <w:r>
        <w:rPr>
          <w:rFonts w:ascii="Calibri" w:eastAsia="Arial Unicode MS" w:hAnsi="Calibri" w:cs="Arial Unicode MS"/>
          <w:color w:val="000000"/>
          <w:sz w:val="22"/>
          <w:szCs w:val="22"/>
          <w:bdr w:val="nil"/>
          <w:lang w:val="en-CA"/>
        </w:rPr>
        <w:t xml:space="preserve"> the policy</w:t>
      </w:r>
      <w:r w:rsidR="00E97857">
        <w:rPr>
          <w:rFonts w:ascii="Calibri" w:eastAsia="Arial Unicode MS" w:hAnsi="Calibri" w:cs="Arial Unicode MS"/>
          <w:color w:val="000000"/>
          <w:sz w:val="22"/>
          <w:szCs w:val="22"/>
          <w:bdr w:val="nil"/>
          <w:lang w:val="en-CA"/>
        </w:rPr>
        <w:t xml:space="preserve">. </w:t>
      </w:r>
      <w:r w:rsidR="0078192B">
        <w:rPr>
          <w:rFonts w:ascii="Calibri" w:eastAsia="Arial Unicode MS" w:hAnsi="Calibri" w:cs="Arial Unicode MS"/>
          <w:color w:val="000000"/>
          <w:sz w:val="22"/>
          <w:szCs w:val="22"/>
          <w:bdr w:val="nil"/>
          <w:lang w:val="en-CA"/>
        </w:rPr>
        <w:t>Noting that the Action Item/tool may be applicable to one or more policies</w:t>
      </w:r>
      <w:r w:rsidR="0013704A">
        <w:rPr>
          <w:rFonts w:ascii="Calibri" w:eastAsia="Arial Unicode MS" w:hAnsi="Calibri" w:cs="Arial Unicode MS"/>
          <w:color w:val="000000"/>
          <w:sz w:val="22"/>
          <w:szCs w:val="22"/>
          <w:bdr w:val="nil"/>
          <w:lang w:val="en-CA"/>
        </w:rPr>
        <w:t xml:space="preserve"> and therefore </w:t>
      </w:r>
      <w:r w:rsidR="000921EE">
        <w:rPr>
          <w:rFonts w:ascii="Calibri" w:eastAsia="Arial Unicode MS" w:hAnsi="Calibri" w:cs="Arial Unicode MS"/>
          <w:color w:val="000000"/>
          <w:sz w:val="22"/>
          <w:szCs w:val="22"/>
          <w:bdr w:val="nil"/>
          <w:lang w:val="en-CA"/>
        </w:rPr>
        <w:t xml:space="preserve">may </w:t>
      </w:r>
      <w:r w:rsidR="0013704A">
        <w:rPr>
          <w:rFonts w:ascii="Calibri" w:eastAsia="Arial Unicode MS" w:hAnsi="Calibri" w:cs="Arial Unicode MS"/>
          <w:color w:val="000000"/>
          <w:sz w:val="22"/>
          <w:szCs w:val="22"/>
          <w:bdr w:val="nil"/>
          <w:lang w:val="en-CA"/>
        </w:rPr>
        <w:t xml:space="preserve">appear more than once </w:t>
      </w:r>
      <w:r w:rsidR="000921EE">
        <w:rPr>
          <w:rFonts w:ascii="Calibri" w:eastAsia="Arial Unicode MS" w:hAnsi="Calibri" w:cs="Arial Unicode MS"/>
          <w:color w:val="000000"/>
          <w:sz w:val="22"/>
          <w:szCs w:val="22"/>
          <w:bdr w:val="nil"/>
          <w:lang w:val="en-CA"/>
        </w:rPr>
        <w:t>throughout the policies</w:t>
      </w:r>
      <w:r w:rsidR="0078192B">
        <w:rPr>
          <w:rFonts w:ascii="Calibri" w:eastAsia="Arial Unicode MS" w:hAnsi="Calibri" w:cs="Arial Unicode MS"/>
          <w:color w:val="000000"/>
          <w:sz w:val="22"/>
          <w:szCs w:val="22"/>
          <w:bdr w:val="nil"/>
          <w:lang w:val="en-CA"/>
        </w:rPr>
        <w:t>.</w:t>
      </w:r>
    </w:p>
    <w:p w14:paraId="0730D4C2" w14:textId="50FD401F" w:rsidR="00011174" w:rsidRDefault="00E97857" w:rsidP="00AA2EB0">
      <w:pPr>
        <w:numPr>
          <w:ilvl w:val="0"/>
          <w:numId w:val="99"/>
        </w:num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w:t>
      </w:r>
      <w:r w:rsidR="00D170C5">
        <w:rPr>
          <w:rFonts w:ascii="Calibri" w:eastAsia="Arial Unicode MS" w:hAnsi="Calibri" w:cs="Arial Unicode MS"/>
          <w:color w:val="000000"/>
          <w:sz w:val="22"/>
          <w:szCs w:val="22"/>
          <w:bdr w:val="nil"/>
          <w:lang w:val="en-CA"/>
        </w:rPr>
        <w:t xml:space="preserve">hese action items </w:t>
      </w:r>
      <w:r w:rsidR="00076756">
        <w:rPr>
          <w:rFonts w:ascii="Calibri" w:eastAsia="Arial Unicode MS" w:hAnsi="Calibri" w:cs="Arial Unicode MS"/>
          <w:color w:val="000000"/>
          <w:sz w:val="22"/>
          <w:szCs w:val="22"/>
          <w:bdr w:val="nil"/>
          <w:lang w:val="en-CA"/>
        </w:rPr>
        <w:t>will be recorded</w:t>
      </w:r>
      <w:r w:rsidR="00D170C5">
        <w:rPr>
          <w:rFonts w:ascii="Calibri" w:eastAsia="Arial Unicode MS" w:hAnsi="Calibri" w:cs="Arial Unicode MS"/>
          <w:color w:val="000000"/>
          <w:sz w:val="22"/>
          <w:szCs w:val="22"/>
          <w:bdr w:val="nil"/>
          <w:lang w:val="en-CA"/>
        </w:rPr>
        <w:t xml:space="preserve"> in the health organization’s ‘Action Plan’</w:t>
      </w:r>
      <w:r w:rsidR="00011174">
        <w:rPr>
          <w:rFonts w:ascii="Calibri" w:eastAsia="Arial Unicode MS" w:hAnsi="Calibri" w:cs="Arial Unicode MS"/>
          <w:color w:val="000000"/>
          <w:sz w:val="22"/>
          <w:szCs w:val="22"/>
          <w:bdr w:val="nil"/>
          <w:lang w:val="en-CA"/>
        </w:rPr>
        <w:t xml:space="preserve"> also housed in the ‘</w:t>
      </w:r>
      <w:r w:rsidR="00BF5512">
        <w:rPr>
          <w:rFonts w:ascii="Calibri" w:eastAsia="Arial Unicode MS" w:hAnsi="Calibri" w:cs="Arial Unicode MS"/>
          <w:color w:val="000000"/>
          <w:sz w:val="22"/>
          <w:szCs w:val="22"/>
          <w:bdr w:val="nil"/>
          <w:lang w:val="en-CA"/>
        </w:rPr>
        <w:t xml:space="preserve">Privacy &amp; Security Implementation </w:t>
      </w:r>
      <w:r w:rsidR="00011174">
        <w:rPr>
          <w:rFonts w:ascii="Calibri" w:eastAsia="Arial Unicode MS" w:hAnsi="Calibri" w:cs="Arial Unicode MS"/>
          <w:color w:val="000000"/>
          <w:sz w:val="22"/>
          <w:szCs w:val="22"/>
          <w:bdr w:val="nil"/>
          <w:lang w:val="en-CA"/>
        </w:rPr>
        <w:t>Workbook’.</w:t>
      </w:r>
      <w:r>
        <w:rPr>
          <w:rFonts w:ascii="Calibri" w:eastAsia="Arial Unicode MS" w:hAnsi="Calibri" w:cs="Arial Unicode MS"/>
          <w:color w:val="000000"/>
          <w:sz w:val="22"/>
          <w:szCs w:val="22"/>
          <w:bdr w:val="nil"/>
          <w:lang w:val="en-CA"/>
        </w:rPr>
        <w:t xml:space="preserve"> </w:t>
      </w:r>
    </w:p>
    <w:p w14:paraId="5828435F" w14:textId="6DD5D8A3" w:rsidR="00080E7F" w:rsidRPr="00BF5512" w:rsidRDefault="00BF5512" w:rsidP="005D1DF5">
      <w:pPr>
        <w:spacing w:before="120" w:after="120"/>
        <w:ind w:left="2160"/>
        <w:rPr>
          <w:rFonts w:ascii="Calibri" w:eastAsia="Arial Unicode MS" w:hAnsi="Calibri" w:cs="Arial Unicode MS"/>
          <w:i/>
          <w:color w:val="000000"/>
          <w:sz w:val="22"/>
          <w:szCs w:val="22"/>
          <w:bdr w:val="nil"/>
          <w:lang w:val="en-CA"/>
        </w:rPr>
      </w:pPr>
      <w:r w:rsidRPr="00BF5512">
        <w:rPr>
          <w:rFonts w:ascii="Calibri" w:eastAsia="Arial Unicode MS" w:hAnsi="Calibri" w:cs="Arial Unicode MS"/>
          <w:i/>
          <w:color w:val="000000"/>
          <w:sz w:val="22"/>
          <w:szCs w:val="22"/>
          <w:bdr w:val="nil"/>
          <w:lang w:val="en-CA"/>
        </w:rPr>
        <w:t>Noting that t</w:t>
      </w:r>
      <w:r w:rsidR="00011174" w:rsidRPr="00BF5512">
        <w:rPr>
          <w:rFonts w:ascii="Calibri" w:eastAsia="Arial Unicode MS" w:hAnsi="Calibri" w:cs="Arial Unicode MS"/>
          <w:i/>
          <w:color w:val="000000"/>
          <w:sz w:val="22"/>
          <w:szCs w:val="22"/>
          <w:bdr w:val="nil"/>
          <w:lang w:val="en-CA"/>
        </w:rPr>
        <w:t>he</w:t>
      </w:r>
      <w:r w:rsidR="00E97857" w:rsidRPr="00BF5512">
        <w:rPr>
          <w:rFonts w:ascii="Calibri" w:eastAsia="Arial Unicode MS" w:hAnsi="Calibri" w:cs="Arial Unicode MS"/>
          <w:i/>
          <w:color w:val="000000"/>
          <w:sz w:val="22"/>
          <w:szCs w:val="22"/>
          <w:bdr w:val="nil"/>
          <w:lang w:val="en-CA"/>
        </w:rPr>
        <w:t xml:space="preserve"> ‘Action Plan’</w:t>
      </w:r>
      <w:r w:rsidR="00011174" w:rsidRPr="00BF5512">
        <w:rPr>
          <w:rFonts w:ascii="Calibri" w:eastAsia="Arial Unicode MS" w:hAnsi="Calibri" w:cs="Arial Unicode MS"/>
          <w:i/>
          <w:color w:val="000000"/>
          <w:sz w:val="22"/>
          <w:szCs w:val="22"/>
          <w:bdr w:val="nil"/>
          <w:lang w:val="en-CA"/>
        </w:rPr>
        <w:t xml:space="preserve"> </w:t>
      </w:r>
      <w:r w:rsidR="000921EE" w:rsidRPr="00BF5512">
        <w:rPr>
          <w:rFonts w:ascii="Calibri" w:eastAsia="Arial Unicode MS" w:hAnsi="Calibri" w:cs="Arial Unicode MS"/>
          <w:i/>
          <w:color w:val="000000"/>
          <w:sz w:val="22"/>
          <w:szCs w:val="22"/>
          <w:bdr w:val="nil"/>
          <w:lang w:val="en-CA"/>
        </w:rPr>
        <w:t>should be</w:t>
      </w:r>
      <w:r w:rsidR="00011174" w:rsidRPr="00BF5512">
        <w:rPr>
          <w:rFonts w:ascii="Calibri" w:eastAsia="Arial Unicode MS" w:hAnsi="Calibri" w:cs="Arial Unicode MS"/>
          <w:i/>
          <w:color w:val="000000"/>
          <w:sz w:val="22"/>
          <w:szCs w:val="22"/>
          <w:bdr w:val="nil"/>
          <w:lang w:val="en-CA"/>
        </w:rPr>
        <w:t xml:space="preserve"> regularly monitored </w:t>
      </w:r>
      <w:r w:rsidRPr="00BF5512">
        <w:rPr>
          <w:rFonts w:ascii="Calibri" w:eastAsia="Arial Unicode MS" w:hAnsi="Calibri" w:cs="Arial Unicode MS"/>
          <w:i/>
          <w:color w:val="000000"/>
          <w:sz w:val="22"/>
          <w:szCs w:val="22"/>
          <w:bdr w:val="nil"/>
          <w:lang w:val="en-CA"/>
        </w:rPr>
        <w:t xml:space="preserve">by the health organization </w:t>
      </w:r>
      <w:r w:rsidR="00011174" w:rsidRPr="00BF5512">
        <w:rPr>
          <w:rFonts w:ascii="Calibri" w:eastAsia="Arial Unicode MS" w:hAnsi="Calibri" w:cs="Arial Unicode MS"/>
          <w:i/>
          <w:color w:val="000000"/>
          <w:sz w:val="22"/>
          <w:szCs w:val="22"/>
          <w:bdr w:val="nil"/>
          <w:lang w:val="en-CA"/>
        </w:rPr>
        <w:t>for progress</w:t>
      </w:r>
      <w:r w:rsidR="005D1DF5" w:rsidRPr="00BF5512">
        <w:rPr>
          <w:rFonts w:ascii="Calibri" w:eastAsia="Arial Unicode MS" w:hAnsi="Calibri" w:cs="Arial Unicode MS"/>
          <w:i/>
          <w:color w:val="000000"/>
          <w:sz w:val="22"/>
          <w:szCs w:val="22"/>
          <w:bdr w:val="nil"/>
          <w:lang w:val="en-CA"/>
        </w:rPr>
        <w:t xml:space="preserve"> and completion</w:t>
      </w:r>
      <w:r w:rsidR="00011174" w:rsidRPr="00BF5512">
        <w:rPr>
          <w:rFonts w:ascii="Calibri" w:eastAsia="Arial Unicode MS" w:hAnsi="Calibri" w:cs="Arial Unicode MS"/>
          <w:i/>
          <w:color w:val="000000"/>
          <w:sz w:val="22"/>
          <w:szCs w:val="22"/>
          <w:bdr w:val="nil"/>
          <w:lang w:val="en-CA"/>
        </w:rPr>
        <w:t xml:space="preserve"> </w:t>
      </w:r>
      <w:r w:rsidRPr="00BF5512">
        <w:rPr>
          <w:rFonts w:ascii="Calibri" w:eastAsia="Arial Unicode MS" w:hAnsi="Calibri" w:cs="Arial Unicode MS"/>
          <w:i/>
          <w:color w:val="000000"/>
          <w:sz w:val="22"/>
          <w:szCs w:val="22"/>
          <w:bdr w:val="nil"/>
          <w:lang w:val="en-CA"/>
        </w:rPr>
        <w:t>to meet the</w:t>
      </w:r>
      <w:r w:rsidR="00011174" w:rsidRPr="00BF5512">
        <w:rPr>
          <w:rFonts w:ascii="Calibri" w:eastAsia="Arial Unicode MS" w:hAnsi="Calibri" w:cs="Arial Unicode MS"/>
          <w:i/>
          <w:color w:val="000000"/>
          <w:sz w:val="22"/>
          <w:szCs w:val="22"/>
          <w:bdr w:val="nil"/>
          <w:lang w:val="en-CA"/>
        </w:rPr>
        <w:t xml:space="preserve"> implementation timeline</w:t>
      </w:r>
      <w:r w:rsidR="005D1DF5" w:rsidRPr="00BF5512">
        <w:rPr>
          <w:rFonts w:ascii="Calibri" w:eastAsia="Arial Unicode MS" w:hAnsi="Calibri" w:cs="Arial Unicode MS"/>
          <w:i/>
          <w:color w:val="000000"/>
          <w:sz w:val="22"/>
          <w:szCs w:val="22"/>
          <w:bdr w:val="nil"/>
          <w:lang w:val="en-CA"/>
        </w:rPr>
        <w:t>.</w:t>
      </w:r>
      <w:r w:rsidR="00E97857" w:rsidRPr="00BF5512">
        <w:rPr>
          <w:rFonts w:ascii="Calibri" w:eastAsia="Arial Unicode MS" w:hAnsi="Calibri" w:cs="Arial Unicode MS"/>
          <w:i/>
          <w:color w:val="000000"/>
          <w:sz w:val="22"/>
          <w:szCs w:val="22"/>
          <w:bdr w:val="nil"/>
          <w:lang w:val="en-CA"/>
        </w:rPr>
        <w:t xml:space="preserve"> </w:t>
      </w:r>
    </w:p>
    <w:p w14:paraId="5D74950A" w14:textId="0F353172" w:rsidR="000921EE" w:rsidRPr="00BF5512" w:rsidRDefault="000921EE" w:rsidP="00AA2EB0">
      <w:pPr>
        <w:numPr>
          <w:ilvl w:val="0"/>
          <w:numId w:val="99"/>
        </w:numPr>
        <w:spacing w:before="120" w:after="120"/>
        <w:rPr>
          <w:rFonts w:ascii="Calibri" w:eastAsia="Arial Unicode MS" w:hAnsi="Calibri" w:cs="Arial Unicode MS"/>
          <w:color w:val="000000"/>
          <w:sz w:val="22"/>
          <w:szCs w:val="22"/>
          <w:bdr w:val="nil"/>
          <w:lang w:val="en-CA"/>
        </w:rPr>
      </w:pPr>
      <w:r w:rsidRPr="00BF5512">
        <w:rPr>
          <w:rFonts w:ascii="Calibri" w:eastAsia="Arial Unicode MS" w:hAnsi="Calibri" w:cs="Arial Unicode MS"/>
          <w:color w:val="000000"/>
          <w:sz w:val="22"/>
          <w:szCs w:val="22"/>
          <w:bdr w:val="nil"/>
          <w:lang w:val="en-CA"/>
        </w:rPr>
        <w:t>Once the Action Plan is populated with the tools that the hea</w:t>
      </w:r>
      <w:r w:rsidR="00213747">
        <w:rPr>
          <w:rFonts w:ascii="Calibri" w:eastAsia="Arial Unicode MS" w:hAnsi="Calibri" w:cs="Arial Unicode MS"/>
          <w:color w:val="000000"/>
          <w:sz w:val="22"/>
          <w:szCs w:val="22"/>
          <w:bdr w:val="nil"/>
          <w:lang w:val="en-CA"/>
        </w:rPr>
        <w:t xml:space="preserve">lth organization will implement to support the adoption of the relevant policy </w:t>
      </w:r>
      <w:r w:rsidRPr="00BF5512">
        <w:rPr>
          <w:rFonts w:ascii="Calibri" w:eastAsia="Arial Unicode MS" w:hAnsi="Calibri" w:cs="Arial Unicode MS"/>
          <w:color w:val="000000"/>
          <w:sz w:val="22"/>
          <w:szCs w:val="22"/>
          <w:bdr w:val="nil"/>
          <w:lang w:val="en-CA"/>
        </w:rPr>
        <w:t xml:space="preserve">– Section 3.0 can be </w:t>
      </w:r>
      <w:r w:rsidRPr="00213747">
        <w:rPr>
          <w:rFonts w:ascii="Calibri" w:eastAsia="Arial Unicode MS" w:hAnsi="Calibri" w:cs="Arial Unicode MS"/>
          <w:b/>
          <w:color w:val="FF0000"/>
          <w:sz w:val="22"/>
          <w:szCs w:val="22"/>
          <w:bdr w:val="nil"/>
          <w:lang w:val="en-CA"/>
        </w:rPr>
        <w:t>removed</w:t>
      </w:r>
      <w:r w:rsidRPr="00BF5512">
        <w:rPr>
          <w:rFonts w:ascii="Calibri" w:eastAsia="Arial Unicode MS" w:hAnsi="Calibri" w:cs="Arial Unicode MS"/>
          <w:color w:val="000000"/>
          <w:sz w:val="22"/>
          <w:szCs w:val="22"/>
          <w:bdr w:val="nil"/>
          <w:lang w:val="en-CA"/>
        </w:rPr>
        <w:t xml:space="preserve"> from the Policy Manual.</w:t>
      </w:r>
    </w:p>
    <w:p w14:paraId="4096BAFD" w14:textId="77777777" w:rsidR="00F1461E" w:rsidRDefault="00F1461E" w:rsidP="00AA6612">
      <w:pPr>
        <w:pStyle w:val="ColorfulList-Accent11"/>
        <w:spacing w:before="60" w:after="60"/>
        <w:ind w:left="0"/>
        <w:rPr>
          <w:rFonts w:ascii="Calibri" w:eastAsia="Arial Unicode MS" w:hAnsi="Calibri" w:cs="Arial Unicode MS"/>
          <w:color w:val="000000"/>
          <w:sz w:val="22"/>
          <w:bdr w:val="nil"/>
          <w:lang w:val="en-CA" w:eastAsia="en-US"/>
        </w:rPr>
      </w:pPr>
    </w:p>
    <w:p w14:paraId="7DFE9343" w14:textId="6B11E24F" w:rsidR="00D765DC" w:rsidRDefault="00D765DC" w:rsidP="00D765DC">
      <w:pPr>
        <w:pStyle w:val="ColorfulList-Accent11"/>
        <w:spacing w:before="60" w:after="60"/>
        <w:ind w:left="1134" w:hanging="414"/>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bdr w:val="nil"/>
          <w:lang w:val="en-CA" w:eastAsia="en-US"/>
        </w:rPr>
        <w:t xml:space="preserve">4.2 </w:t>
      </w:r>
      <w:r w:rsidR="002C13BB">
        <w:rPr>
          <w:rFonts w:ascii="Calibri" w:eastAsia="Arial Unicode MS" w:hAnsi="Calibri" w:cs="Arial Unicode MS"/>
          <w:color w:val="000000"/>
          <w:sz w:val="22"/>
          <w:bdr w:val="nil"/>
          <w:lang w:val="en-CA" w:eastAsia="en-US"/>
        </w:rPr>
        <w:t>Strategy for</w:t>
      </w:r>
      <w:r w:rsidR="00BB5CFB">
        <w:rPr>
          <w:rFonts w:ascii="Calibri" w:eastAsia="Arial Unicode MS" w:hAnsi="Calibri" w:cs="Arial Unicode MS"/>
          <w:color w:val="000000"/>
          <w:sz w:val="22"/>
          <w:bdr w:val="nil"/>
          <w:lang w:val="en-CA" w:eastAsia="en-US"/>
        </w:rPr>
        <w:t xml:space="preserve"> implementing Policies</w:t>
      </w:r>
      <w:r w:rsidR="00080E7F">
        <w:rPr>
          <w:rFonts w:ascii="Calibri" w:eastAsia="Arial Unicode MS" w:hAnsi="Calibri" w:cs="Arial Unicode MS"/>
          <w:color w:val="000000"/>
          <w:sz w:val="22"/>
          <w:bdr w:val="nil"/>
          <w:lang w:val="en-CA" w:eastAsia="en-US"/>
        </w:rPr>
        <w:t xml:space="preserve"> – </w:t>
      </w:r>
      <w:r>
        <w:rPr>
          <w:rFonts w:ascii="Calibri" w:eastAsia="Arial Unicode MS" w:hAnsi="Calibri" w:cs="Arial Unicode MS"/>
          <w:color w:val="000000"/>
          <w:sz w:val="22"/>
          <w:bdr w:val="nil"/>
          <w:lang w:val="en-CA" w:eastAsia="en-US"/>
        </w:rPr>
        <w:t>see section ‘</w:t>
      </w:r>
      <w:r w:rsidRPr="00FD2DF8">
        <w:rPr>
          <w:rFonts w:ascii="Calibri" w:eastAsia="Arial Unicode MS" w:hAnsi="Calibri" w:cs="Arial Unicode MS"/>
          <w:color w:val="00B050"/>
          <w:sz w:val="22"/>
          <w:bdr w:val="nil"/>
          <w:lang w:val="en-CA" w:eastAsia="en-US"/>
        </w:rPr>
        <w:t>C. Implementing Privacy &amp; Security Policies and Procedures</w:t>
      </w:r>
      <w:r>
        <w:rPr>
          <w:rFonts w:ascii="Calibri" w:eastAsia="Arial Unicode MS" w:hAnsi="Calibri" w:cs="Arial Unicode MS"/>
          <w:color w:val="000000"/>
          <w:sz w:val="22"/>
          <w:bdr w:val="nil"/>
          <w:lang w:val="en-CA" w:eastAsia="en-US"/>
        </w:rPr>
        <w:t xml:space="preserve">’ that describes the implementation strategy </w:t>
      </w:r>
      <w:r w:rsidR="002C13BB">
        <w:rPr>
          <w:rFonts w:ascii="Calibri" w:eastAsia="Arial Unicode MS" w:hAnsi="Calibri" w:cs="Arial Unicode MS"/>
          <w:color w:val="000000"/>
          <w:sz w:val="22"/>
          <w:bdr w:val="nil"/>
          <w:lang w:val="en-CA" w:eastAsia="en-US"/>
        </w:rPr>
        <w:t>available to</w:t>
      </w:r>
      <w:r>
        <w:rPr>
          <w:rFonts w:ascii="Calibri" w:eastAsia="Arial Unicode MS" w:hAnsi="Calibri" w:cs="Arial Unicode MS"/>
          <w:color w:val="000000"/>
          <w:sz w:val="22"/>
          <w:bdr w:val="nil"/>
          <w:lang w:val="en-CA" w:eastAsia="en-US"/>
        </w:rPr>
        <w:t xml:space="preserve"> help the health organization ensure </w:t>
      </w:r>
      <w:r w:rsidR="002C13BB">
        <w:rPr>
          <w:rFonts w:ascii="Calibri" w:eastAsia="Arial Unicode MS" w:hAnsi="Calibri" w:cs="Arial Unicode MS"/>
          <w:color w:val="000000"/>
          <w:sz w:val="22"/>
          <w:bdr w:val="nil"/>
          <w:lang w:val="en-CA" w:eastAsia="en-US"/>
        </w:rPr>
        <w:t xml:space="preserve">P&amp;S </w:t>
      </w:r>
      <w:r>
        <w:rPr>
          <w:rFonts w:ascii="Calibri" w:eastAsia="Arial Unicode MS" w:hAnsi="Calibri" w:cs="Arial Unicode MS"/>
          <w:color w:val="000000"/>
          <w:sz w:val="22"/>
          <w:bdr w:val="nil"/>
          <w:lang w:val="en-CA" w:eastAsia="en-US"/>
        </w:rPr>
        <w:t>compliance.</w:t>
      </w:r>
    </w:p>
    <w:p w14:paraId="2C02E1E2" w14:textId="51452655" w:rsidR="0093265D" w:rsidRDefault="0093265D" w:rsidP="005B2A31">
      <w:pPr>
        <w:spacing w:before="120" w:after="120"/>
        <w:ind w:left="2880"/>
        <w:rPr>
          <w:rFonts w:ascii="Calibri" w:eastAsia="Arial Unicode MS" w:hAnsi="Calibri" w:cs="Arial Unicode MS"/>
          <w:color w:val="000000"/>
          <w:sz w:val="22"/>
          <w:szCs w:val="22"/>
          <w:bdr w:val="nil"/>
          <w:lang w:val="en-CA"/>
        </w:rPr>
      </w:pPr>
    </w:p>
    <w:p w14:paraId="64DC75E0" w14:textId="77777777" w:rsidR="007347A6" w:rsidRDefault="007347A6" w:rsidP="005B2A31">
      <w:pPr>
        <w:spacing w:before="120" w:after="120"/>
        <w:ind w:left="2880"/>
        <w:rPr>
          <w:rFonts w:ascii="Calibri" w:eastAsia="Arial Unicode MS" w:hAnsi="Calibri" w:cs="Arial Unicode MS"/>
          <w:color w:val="000000"/>
          <w:sz w:val="22"/>
          <w:szCs w:val="22"/>
          <w:bdr w:val="nil"/>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B00A2C" w:rsidRPr="00525F23" w14:paraId="6E34DA86" w14:textId="77777777" w:rsidTr="00525F23">
        <w:trPr>
          <w:trHeight w:val="871"/>
        </w:trPr>
        <w:tc>
          <w:tcPr>
            <w:tcW w:w="9714" w:type="dxa"/>
            <w:shd w:val="clear" w:color="auto" w:fill="auto"/>
          </w:tcPr>
          <w:p w14:paraId="625D36F6" w14:textId="2D1277F9" w:rsidR="00B00A2C" w:rsidRPr="00525F23" w:rsidRDefault="00B00A2C" w:rsidP="00525F23">
            <w:pPr>
              <w:spacing w:before="120" w:after="120"/>
              <w:jc w:val="center"/>
              <w:rPr>
                <w:rFonts w:ascii="Calibri" w:eastAsia="Arial Unicode MS" w:hAnsi="Calibri" w:cs="Arial Unicode MS"/>
                <w:color w:val="7030A0"/>
                <w:sz w:val="22"/>
                <w:szCs w:val="22"/>
                <w:bdr w:val="nil"/>
                <w:lang w:val="en-CA"/>
              </w:rPr>
            </w:pPr>
            <w:r w:rsidRPr="00525F23">
              <w:rPr>
                <w:rFonts w:ascii="Calibri" w:eastAsia="Arial Unicode MS" w:hAnsi="Calibri" w:cs="Arial Unicode MS"/>
                <w:color w:val="7030A0"/>
                <w:sz w:val="22"/>
                <w:szCs w:val="22"/>
                <w:bdr w:val="nil"/>
                <w:lang w:val="en-CA"/>
              </w:rPr>
              <w:t>To personalize this document to the health organization:</w:t>
            </w:r>
          </w:p>
          <w:p w14:paraId="34C46A75" w14:textId="18315FC9" w:rsidR="00B00A2C" w:rsidRPr="00525F23" w:rsidRDefault="00B00A2C" w:rsidP="00525F23">
            <w:pPr>
              <w:spacing w:before="120" w:after="120"/>
              <w:jc w:val="center"/>
              <w:rPr>
                <w:rFonts w:ascii="Calibri" w:eastAsia="Arial Unicode MS" w:hAnsi="Calibri" w:cs="Arial Unicode MS"/>
                <w:color w:val="7030A0"/>
                <w:sz w:val="22"/>
                <w:szCs w:val="22"/>
                <w:bdr w:val="nil"/>
                <w:lang w:val="en-CA"/>
              </w:rPr>
            </w:pPr>
            <w:r w:rsidRPr="00525F23">
              <w:rPr>
                <w:rFonts w:ascii="Calibri" w:eastAsia="Arial Unicode MS" w:hAnsi="Calibri" w:cs="Arial Unicode MS"/>
                <w:color w:val="7030A0"/>
                <w:sz w:val="22"/>
                <w:szCs w:val="22"/>
                <w:bdr w:val="nil"/>
                <w:lang w:val="en-CA"/>
              </w:rPr>
              <w:t xml:space="preserve"> Use the ‘Search in Document’ function to find: </w:t>
            </w:r>
            <w:r w:rsidRPr="00525F23">
              <w:rPr>
                <w:rFonts w:ascii="Calibri" w:eastAsia="Arial Unicode MS" w:hAnsi="Calibri" w:cs="Arial Unicode MS"/>
                <w:b/>
                <w:color w:val="7030A0"/>
                <w:sz w:val="22"/>
                <w:szCs w:val="22"/>
                <w:bdr w:val="nil"/>
                <w:lang w:val="en-CA"/>
              </w:rPr>
              <w:t>“&lt;enter health organization name&gt;”</w:t>
            </w:r>
            <w:r w:rsidRPr="00525F23">
              <w:rPr>
                <w:rFonts w:ascii="Calibri" w:eastAsia="Arial Unicode MS" w:hAnsi="Calibri" w:cs="Arial Unicode MS"/>
                <w:color w:val="7030A0"/>
                <w:sz w:val="22"/>
                <w:szCs w:val="22"/>
                <w:bdr w:val="nil"/>
                <w:lang w:val="en-CA"/>
              </w:rPr>
              <w:t xml:space="preserve"> and ‘replace all’ with the Health Organization Name.</w:t>
            </w:r>
          </w:p>
        </w:tc>
      </w:tr>
    </w:tbl>
    <w:p w14:paraId="1C6CD435" w14:textId="77777777" w:rsidR="0080572A" w:rsidRDefault="0080572A" w:rsidP="0080572A">
      <w:pPr>
        <w:spacing w:before="120" w:after="120"/>
        <w:rPr>
          <w:rFonts w:ascii="Calibri" w:eastAsia="Arial Unicode MS" w:hAnsi="Calibri" w:cs="Arial Unicode MS"/>
          <w:color w:val="000000"/>
          <w:sz w:val="22"/>
          <w:szCs w:val="22"/>
          <w:bdr w:val="nil"/>
          <w:lang w:val="en-CA"/>
        </w:rPr>
      </w:pPr>
    </w:p>
    <w:p w14:paraId="2C0031F6" w14:textId="77777777" w:rsidR="005B2A31" w:rsidRDefault="005B2A31" w:rsidP="0080572A">
      <w:pPr>
        <w:spacing w:before="120" w:after="120"/>
        <w:rPr>
          <w:rFonts w:ascii="Calibri" w:eastAsia="Arial Unicode MS" w:hAnsi="Calibri" w:cs="Arial Unicode MS"/>
          <w:color w:val="000000"/>
          <w:sz w:val="22"/>
          <w:szCs w:val="22"/>
          <w:bdr w:val="nil"/>
          <w:lang w:val="en-CA"/>
        </w:rPr>
      </w:pPr>
    </w:p>
    <w:p w14:paraId="6179BC73" w14:textId="77777777" w:rsidR="0080572A" w:rsidRPr="002B03F8" w:rsidRDefault="0080572A" w:rsidP="00D8763F">
      <w:pPr>
        <w:pBdr>
          <w:bottom w:val="single" w:sz="12" w:space="1" w:color="auto"/>
        </w:pBdr>
        <w:spacing w:line="276" w:lineRule="auto"/>
        <w:rPr>
          <w:rFonts w:ascii="Calibri" w:hAnsi="Calibri"/>
          <w:color w:val="1F497D"/>
          <w:sz w:val="52"/>
          <w:szCs w:val="52"/>
          <w:lang w:bidi="en-US"/>
        </w:rPr>
      </w:pPr>
      <w:r w:rsidRPr="00F316AD">
        <w:rPr>
          <w:rFonts w:ascii="Calibri" w:eastAsia="Arial Unicode MS" w:hAnsi="Calibri" w:cs="Arial Unicode MS"/>
          <w:color w:val="000000"/>
          <w:sz w:val="22"/>
          <w:szCs w:val="20"/>
          <w:bdr w:val="nil"/>
          <w:lang w:val="en-CA"/>
        </w:rPr>
        <w:br w:type="page"/>
      </w:r>
      <w:r w:rsidRPr="002B03F8">
        <w:rPr>
          <w:rFonts w:ascii="Calibri" w:hAnsi="Calibri"/>
          <w:color w:val="1F497D"/>
          <w:sz w:val="52"/>
          <w:szCs w:val="52"/>
          <w:lang w:bidi="en-US"/>
        </w:rPr>
        <w:lastRenderedPageBreak/>
        <w:t>PROTECTING PERSONAL HEALTH INFORMATION ‘PHI</w:t>
      </w:r>
      <w:r>
        <w:rPr>
          <w:rFonts w:ascii="Calibri" w:hAnsi="Calibri"/>
          <w:color w:val="1F497D"/>
          <w:sz w:val="52"/>
          <w:szCs w:val="52"/>
          <w:lang w:bidi="en-US"/>
        </w:rPr>
        <w:t>’</w:t>
      </w:r>
      <w:r w:rsidRPr="002B03F8">
        <w:rPr>
          <w:rFonts w:ascii="Calibri" w:hAnsi="Calibri"/>
          <w:color w:val="1F497D"/>
          <w:sz w:val="52"/>
          <w:szCs w:val="52"/>
          <w:lang w:bidi="en-US"/>
        </w:rPr>
        <w:t xml:space="preserve"> </w:t>
      </w:r>
    </w:p>
    <w:p w14:paraId="163F7181" w14:textId="77777777" w:rsidR="0080572A" w:rsidRDefault="0080572A"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policies and procedures contained in this document are designed primarily to protect personal health information ‘PHI’ at the health organization based on federal and provincial laws.  The policies can easily be extended to apply to other sensitive and confidential information that the health organization may manage such as financial information about a client or client.</w:t>
      </w:r>
    </w:p>
    <w:p w14:paraId="1AF220A8" w14:textId="77777777" w:rsidR="0080572A" w:rsidRDefault="0080572A"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Each province / territory has enacted their own privacy act/s. The law that applies to the health organization is the one applicable to a </w:t>
      </w:r>
      <w:r w:rsidRPr="00E43E56">
        <w:rPr>
          <w:rFonts w:ascii="Calibri" w:eastAsia="Arial Unicode MS" w:hAnsi="Calibri" w:cs="Arial Unicode MS"/>
          <w:color w:val="000000"/>
          <w:sz w:val="22"/>
          <w:szCs w:val="22"/>
          <w:bdr w:val="nil"/>
          <w:lang w:val="en-CA"/>
        </w:rPr>
        <w:t>private sector organization</w:t>
      </w:r>
      <w:r>
        <w:rPr>
          <w:rFonts w:ascii="Calibri" w:eastAsia="Arial Unicode MS" w:hAnsi="Calibri" w:cs="Arial Unicode MS"/>
          <w:color w:val="000000"/>
          <w:sz w:val="22"/>
          <w:szCs w:val="22"/>
          <w:bdr w:val="nil"/>
          <w:lang w:val="en-CA"/>
        </w:rPr>
        <w:t>.</w:t>
      </w:r>
    </w:p>
    <w:p w14:paraId="55DB88C0" w14:textId="27CB3301" w:rsidR="0080572A" w:rsidRDefault="0080572A"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Because the health organization may need to collaborate with other health care partners in </w:t>
      </w:r>
      <w:r w:rsidR="00A76CDC">
        <w:rPr>
          <w:rFonts w:ascii="Calibri" w:eastAsia="Arial Unicode MS" w:hAnsi="Calibri" w:cs="Arial Unicode MS"/>
          <w:color w:val="000000"/>
          <w:sz w:val="22"/>
          <w:szCs w:val="22"/>
          <w:bdr w:val="nil"/>
          <w:lang w:val="en-CA"/>
        </w:rPr>
        <w:t xml:space="preserve">a </w:t>
      </w:r>
      <w:r>
        <w:rPr>
          <w:rFonts w:ascii="Calibri" w:eastAsia="Arial Unicode MS" w:hAnsi="Calibri" w:cs="Arial Unicode MS"/>
          <w:color w:val="000000"/>
          <w:sz w:val="22"/>
          <w:szCs w:val="22"/>
          <w:bdr w:val="nil"/>
          <w:lang w:val="en-CA"/>
        </w:rPr>
        <w:t xml:space="preserve">client’s circle of care who may be considered public sector and therefore </w:t>
      </w:r>
      <w:r w:rsidR="00A76CDC">
        <w:rPr>
          <w:rFonts w:ascii="Calibri" w:eastAsia="Arial Unicode MS" w:hAnsi="Calibri" w:cs="Arial Unicode MS"/>
          <w:color w:val="000000"/>
          <w:sz w:val="22"/>
          <w:szCs w:val="22"/>
          <w:bdr w:val="nil"/>
          <w:lang w:val="en-CA"/>
        </w:rPr>
        <w:t xml:space="preserve">may be </w:t>
      </w:r>
      <w:r>
        <w:rPr>
          <w:rFonts w:ascii="Calibri" w:eastAsia="Arial Unicode MS" w:hAnsi="Calibri" w:cs="Arial Unicode MS"/>
          <w:color w:val="000000"/>
          <w:sz w:val="22"/>
          <w:szCs w:val="22"/>
          <w:bdr w:val="nil"/>
          <w:lang w:val="en-CA"/>
        </w:rPr>
        <w:t xml:space="preserve">governed by different legislation – there will always be a degree of judgement and balance that needs to be applied when deciding what is considered PHI and how it is protected to truly meet the needs of </w:t>
      </w:r>
      <w:r w:rsidR="00AA193F">
        <w:rPr>
          <w:rFonts w:ascii="Calibri" w:eastAsia="Arial Unicode MS" w:hAnsi="Calibri" w:cs="Arial Unicode MS"/>
          <w:color w:val="000000"/>
          <w:sz w:val="22"/>
          <w:szCs w:val="22"/>
          <w:bdr w:val="nil"/>
          <w:lang w:val="en-CA"/>
        </w:rPr>
        <w:t>the</w:t>
      </w:r>
      <w:r>
        <w:rPr>
          <w:rFonts w:ascii="Calibri" w:eastAsia="Arial Unicode MS" w:hAnsi="Calibri" w:cs="Arial Unicode MS"/>
          <w:color w:val="000000"/>
          <w:sz w:val="22"/>
          <w:szCs w:val="22"/>
          <w:bdr w:val="nil"/>
          <w:lang w:val="en-CA"/>
        </w:rPr>
        <w:t xml:space="preserve"> clients and community. </w:t>
      </w:r>
    </w:p>
    <w:p w14:paraId="6219FEAC" w14:textId="167C35D5" w:rsidR="0080572A" w:rsidRDefault="0080572A"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All employees, contractors, volunteers, students</w:t>
      </w:r>
      <w:r w:rsidR="00AA193F">
        <w:rPr>
          <w:rFonts w:ascii="Calibri" w:eastAsia="Arial Unicode MS" w:hAnsi="Calibri" w:cs="Arial Unicode MS"/>
          <w:color w:val="000000"/>
          <w:sz w:val="22"/>
          <w:szCs w:val="22"/>
          <w:bdr w:val="nil"/>
          <w:lang w:val="en-CA"/>
        </w:rPr>
        <w:t xml:space="preserve"> (</w:t>
      </w:r>
      <w:r w:rsidR="00E458C9">
        <w:rPr>
          <w:rFonts w:ascii="Calibri" w:eastAsia="Arial Unicode MS" w:hAnsi="Calibri" w:cs="Arial Unicode MS"/>
          <w:color w:val="000000"/>
          <w:sz w:val="22"/>
          <w:szCs w:val="22"/>
          <w:bdr w:val="nil"/>
          <w:lang w:val="en-CA"/>
        </w:rPr>
        <w:t>‘</w:t>
      </w:r>
      <w:r w:rsidR="00AA193F">
        <w:rPr>
          <w:rFonts w:ascii="Calibri" w:eastAsia="Arial Unicode MS" w:hAnsi="Calibri" w:cs="Arial Unicode MS"/>
          <w:color w:val="000000"/>
          <w:sz w:val="22"/>
          <w:szCs w:val="22"/>
          <w:bdr w:val="nil"/>
          <w:lang w:val="en-CA"/>
        </w:rPr>
        <w:t>staff</w:t>
      </w:r>
      <w:r w:rsidR="00E458C9">
        <w:rPr>
          <w:rFonts w:ascii="Calibri" w:eastAsia="Arial Unicode MS" w:hAnsi="Calibri" w:cs="Arial Unicode MS"/>
          <w:color w:val="000000"/>
          <w:sz w:val="22"/>
          <w:szCs w:val="22"/>
          <w:bdr w:val="nil"/>
          <w:lang w:val="en-CA"/>
        </w:rPr>
        <w:t>’</w:t>
      </w:r>
      <w:r w:rsidR="00AA193F">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and anyone </w:t>
      </w:r>
      <w:r w:rsidR="00AA193F">
        <w:rPr>
          <w:rFonts w:ascii="Calibri" w:eastAsia="Arial Unicode MS" w:hAnsi="Calibri" w:cs="Arial Unicode MS"/>
          <w:color w:val="000000"/>
          <w:sz w:val="22"/>
          <w:szCs w:val="22"/>
          <w:bdr w:val="nil"/>
          <w:lang w:val="en-CA"/>
        </w:rPr>
        <w:t>privy to sensitive information associated</w:t>
      </w:r>
      <w:r>
        <w:rPr>
          <w:rFonts w:ascii="Calibri" w:eastAsia="Arial Unicode MS" w:hAnsi="Calibri" w:cs="Arial Unicode MS"/>
          <w:color w:val="000000"/>
          <w:sz w:val="22"/>
          <w:szCs w:val="22"/>
          <w:bdr w:val="nil"/>
          <w:lang w:val="en-CA"/>
        </w:rPr>
        <w:t xml:space="preserve"> with </w:t>
      </w:r>
      <w:r w:rsidR="00AA193F">
        <w:rPr>
          <w:rFonts w:ascii="Calibri" w:eastAsia="Arial Unicode MS" w:hAnsi="Calibri" w:cs="Arial Unicode MS"/>
          <w:color w:val="000000"/>
          <w:sz w:val="22"/>
          <w:szCs w:val="22"/>
          <w:bdr w:val="nil"/>
          <w:lang w:val="en-CA"/>
        </w:rPr>
        <w:t>the</w:t>
      </w:r>
      <w:r>
        <w:rPr>
          <w:rFonts w:ascii="Calibri" w:eastAsia="Arial Unicode MS" w:hAnsi="Calibri" w:cs="Arial Unicode MS"/>
          <w:color w:val="000000"/>
          <w:sz w:val="22"/>
          <w:szCs w:val="22"/>
          <w:bdr w:val="nil"/>
          <w:lang w:val="en-CA"/>
        </w:rPr>
        <w:t xml:space="preserve"> health organization need</w:t>
      </w:r>
      <w:r w:rsidR="00AA193F">
        <w:rPr>
          <w:rFonts w:ascii="Calibri" w:eastAsia="Arial Unicode MS" w:hAnsi="Calibri" w:cs="Arial Unicode MS"/>
          <w:color w:val="000000"/>
          <w:sz w:val="22"/>
          <w:szCs w:val="22"/>
          <w:bdr w:val="nil"/>
          <w:lang w:val="en-CA"/>
        </w:rPr>
        <w:t>s</w:t>
      </w:r>
      <w:r>
        <w:rPr>
          <w:rFonts w:ascii="Calibri" w:eastAsia="Arial Unicode MS" w:hAnsi="Calibri" w:cs="Arial Unicode MS"/>
          <w:color w:val="000000"/>
          <w:sz w:val="22"/>
          <w:szCs w:val="22"/>
          <w:bdr w:val="nil"/>
          <w:lang w:val="en-CA"/>
        </w:rPr>
        <w:t xml:space="preserve"> to be aware of the policies and procedures in this document.</w:t>
      </w:r>
    </w:p>
    <w:p w14:paraId="1A4BECEB" w14:textId="77777777" w:rsidR="0080572A" w:rsidRPr="008F75B3" w:rsidRDefault="0080572A" w:rsidP="0080572A">
      <w:pPr>
        <w:pStyle w:val="ColorfulList-Accent11"/>
        <w:numPr>
          <w:ilvl w:val="0"/>
          <w:numId w:val="1"/>
        </w:numPr>
        <w:spacing w:before="120" w:after="120"/>
        <w:ind w:left="547" w:hanging="547"/>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What is considered PHI about a client or client?</w:t>
      </w:r>
    </w:p>
    <w:p w14:paraId="6DCCC471" w14:textId="77777777" w:rsidR="0080572A" w:rsidRDefault="0080572A" w:rsidP="0080572A">
      <w:pPr>
        <w:spacing w:after="120"/>
        <w:ind w:left="540" w:firstLine="7"/>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Within the context of the health organization generally PHI is considered:</w:t>
      </w:r>
    </w:p>
    <w:p w14:paraId="6399116B" w14:textId="77777777" w:rsidR="0080572A" w:rsidRPr="00024C49"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bdr w:val="nil"/>
          <w:lang w:val="en-CA" w:eastAsia="en-US"/>
        </w:rPr>
      </w:pPr>
      <w:r w:rsidRPr="00024C49">
        <w:rPr>
          <w:rFonts w:ascii="Calibri" w:eastAsia="Arial Unicode MS" w:hAnsi="Calibri" w:cs="Arial Unicode MS"/>
          <w:color w:val="000000"/>
          <w:bdr w:val="nil"/>
          <w:lang w:val="en-CA" w:eastAsia="en-US"/>
        </w:rPr>
        <w:t>Recorded information, either on paper or digitally, about an identifiable individual that forms part of the delivery of services by the health organization to the individual. (e.g. demographic and/or financial information evident on paper forms, notes, reports or visible system screens/current or archived database files showing an individual’s name, address, blood type, educational history, employment history, birth date, eye colour, gender, race and other such personal information);</w:t>
      </w:r>
    </w:p>
    <w:p w14:paraId="023E2525" w14:textId="77777777" w:rsidR="0080572A" w:rsidRPr="00024C49"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bdr w:val="nil"/>
          <w:lang w:val="en-CA" w:eastAsia="en-US"/>
        </w:rPr>
      </w:pPr>
      <w:r w:rsidRPr="00024C49">
        <w:rPr>
          <w:rFonts w:ascii="Calibri" w:eastAsia="Arial Unicode MS" w:hAnsi="Calibri" w:cs="Arial Unicode MS"/>
          <w:color w:val="000000"/>
          <w:bdr w:val="nil"/>
          <w:lang w:val="en-CA" w:eastAsia="en-US"/>
        </w:rPr>
        <w:t xml:space="preserve">Sensitive and private Information about an individual that is spoken and may be overheard (e.g. a provider may be discussing a </w:t>
      </w:r>
      <w:r>
        <w:rPr>
          <w:rFonts w:ascii="Calibri" w:eastAsia="Arial Unicode MS" w:hAnsi="Calibri" w:cs="Arial Unicode MS"/>
          <w:color w:val="000000"/>
          <w:bdr w:val="nil"/>
          <w:lang w:val="en-CA" w:eastAsia="en-US"/>
        </w:rPr>
        <w:t>client</w:t>
      </w:r>
      <w:r w:rsidRPr="00024C49">
        <w:rPr>
          <w:rFonts w:ascii="Calibri" w:eastAsia="Arial Unicode MS" w:hAnsi="Calibri" w:cs="Arial Unicode MS"/>
          <w:color w:val="000000"/>
          <w:bdr w:val="nil"/>
          <w:lang w:val="en-CA" w:eastAsia="en-US"/>
        </w:rPr>
        <w:t>’s health situation in an area of the health organization that is not private or sound proofed);</w:t>
      </w:r>
    </w:p>
    <w:p w14:paraId="2523A5CE" w14:textId="6874BED4" w:rsidR="0080572A" w:rsidRPr="00024C49"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bdr w:val="nil"/>
          <w:lang w:val="en-CA" w:eastAsia="en-US"/>
        </w:rPr>
      </w:pPr>
      <w:r w:rsidRPr="00024C49">
        <w:rPr>
          <w:rFonts w:ascii="Calibri" w:eastAsia="Arial Unicode MS" w:hAnsi="Calibri" w:cs="Arial Unicode MS"/>
          <w:color w:val="000000"/>
          <w:bdr w:val="nil"/>
          <w:lang w:val="en-CA" w:eastAsia="en-US"/>
        </w:rPr>
        <w:t xml:space="preserve">Separate unidentifiable items of seemingly innocuous information that when put together, would allow someone to accurately infer information about an individual (e.g. in a small community an </w:t>
      </w:r>
      <w:r w:rsidR="00E241D9">
        <w:rPr>
          <w:rFonts w:ascii="Calibri" w:eastAsia="Arial Unicode MS" w:hAnsi="Calibri" w:cs="Arial Unicode MS"/>
          <w:color w:val="000000"/>
          <w:bdr w:val="nil"/>
          <w:lang w:val="en-CA" w:eastAsia="en-US"/>
        </w:rPr>
        <w:t>un</w:t>
      </w:r>
      <w:r w:rsidRPr="00024C49">
        <w:rPr>
          <w:rFonts w:ascii="Calibri" w:eastAsia="Arial Unicode MS" w:hAnsi="Calibri" w:cs="Arial Unicode MS"/>
          <w:color w:val="000000"/>
          <w:bdr w:val="nil"/>
          <w:lang w:val="en-CA" w:eastAsia="en-US"/>
        </w:rPr>
        <w:t>authorized person may see a client’s initials on a list left at reception for a prenatal workshop – which may allow the person seeing the list to identify the person who is pregnant in the community);</w:t>
      </w:r>
    </w:p>
    <w:p w14:paraId="639C8D81" w14:textId="77777777" w:rsidR="0080572A" w:rsidRPr="008827FA" w:rsidRDefault="0080572A" w:rsidP="0080572A">
      <w:pPr>
        <w:pStyle w:val="ColorfulList-Accent11"/>
        <w:spacing w:before="60" w:after="60"/>
        <w:ind w:left="1080"/>
        <w:contextualSpacing w:val="0"/>
        <w:rPr>
          <w:rFonts w:ascii="Calibri" w:eastAsia="Arial Unicode MS" w:hAnsi="Calibri" w:cs="Arial Unicode MS"/>
          <w:color w:val="000000"/>
          <w:sz w:val="22"/>
          <w:szCs w:val="22"/>
          <w:bdr w:val="nil"/>
          <w:lang w:val="en-CA" w:eastAsia="en-US"/>
        </w:rPr>
      </w:pPr>
    </w:p>
    <w:p w14:paraId="3A34701D" w14:textId="0778D848" w:rsidR="0080572A" w:rsidRPr="00812E20" w:rsidRDefault="0080572A" w:rsidP="00812E20">
      <w:pPr>
        <w:spacing w:after="120"/>
        <w:ind w:left="3600"/>
        <w:rPr>
          <w:rFonts w:ascii="Calibri" w:eastAsia="Arial Unicode MS" w:hAnsi="Calibri" w:cs="Arial Unicode MS"/>
          <w:color w:val="000000"/>
          <w:sz w:val="22"/>
          <w:szCs w:val="22"/>
          <w:bdr w:val="nil"/>
          <w:lang w:val="en-CA"/>
        </w:rPr>
      </w:pPr>
      <w:r w:rsidRPr="00607C2D">
        <w:rPr>
          <w:rFonts w:ascii="Calibri" w:eastAsia="Arial Unicode MS" w:hAnsi="Calibri" w:cs="Arial Unicode MS"/>
          <w:i/>
          <w:color w:val="000000"/>
          <w:sz w:val="22"/>
          <w:szCs w:val="22"/>
          <w:bdr w:val="nil"/>
          <w:lang w:val="en-CA"/>
        </w:rPr>
        <w:t xml:space="preserve">Refer to </w:t>
      </w:r>
      <w:r>
        <w:rPr>
          <w:rFonts w:ascii="Calibri" w:eastAsia="Arial Unicode MS" w:hAnsi="Calibri" w:cs="Arial Unicode MS"/>
          <w:i/>
          <w:color w:val="000000"/>
          <w:sz w:val="22"/>
          <w:szCs w:val="22"/>
          <w:bdr w:val="nil"/>
          <w:lang w:val="en-CA"/>
        </w:rPr>
        <w:t>the</w:t>
      </w:r>
      <w:r w:rsidRPr="00607C2D">
        <w:rPr>
          <w:rFonts w:ascii="Calibri" w:eastAsia="Arial Unicode MS" w:hAnsi="Calibri" w:cs="Arial Unicode MS"/>
          <w:i/>
          <w:color w:val="000000"/>
          <w:sz w:val="22"/>
          <w:szCs w:val="22"/>
          <w:bdr w:val="nil"/>
          <w:lang w:val="en-CA"/>
        </w:rPr>
        <w:t xml:space="preserve"> Implementation Workbook </w:t>
      </w:r>
      <w:r w:rsidRPr="00645874">
        <w:rPr>
          <w:rFonts w:ascii="Calibri" w:eastAsia="Arial Unicode MS" w:hAnsi="Calibri" w:cs="Arial Unicode MS"/>
          <w:b/>
          <w:i/>
          <w:color w:val="000000"/>
          <w:sz w:val="22"/>
          <w:szCs w:val="22"/>
          <w:bdr w:val="nil"/>
          <w:lang w:val="en-CA"/>
        </w:rPr>
        <w:t>TAB ‘PHI Guidelines’</w:t>
      </w:r>
      <w:r w:rsidRPr="00607C2D">
        <w:rPr>
          <w:rFonts w:ascii="Calibri" w:eastAsia="Arial Unicode MS" w:hAnsi="Calibri" w:cs="Arial Unicode MS"/>
          <w:i/>
          <w:color w:val="000000"/>
          <w:sz w:val="22"/>
          <w:szCs w:val="22"/>
          <w:bdr w:val="nil"/>
          <w:lang w:val="en-CA"/>
        </w:rPr>
        <w:t xml:space="preserve"> for </w:t>
      </w:r>
      <w:r>
        <w:rPr>
          <w:rFonts w:ascii="Calibri" w:eastAsia="Arial Unicode MS" w:hAnsi="Calibri" w:cs="Arial Unicode MS"/>
          <w:i/>
          <w:color w:val="000000"/>
          <w:sz w:val="22"/>
          <w:szCs w:val="22"/>
          <w:bdr w:val="nil"/>
          <w:lang w:val="en-CA"/>
        </w:rPr>
        <w:t>a more detailed list</w:t>
      </w:r>
    </w:p>
    <w:p w14:paraId="08BDE42D" w14:textId="77777777" w:rsidR="0080572A" w:rsidRPr="00C5122B" w:rsidRDefault="0080572A" w:rsidP="0080572A">
      <w:pPr>
        <w:numPr>
          <w:ilvl w:val="0"/>
          <w:numId w:val="1"/>
        </w:numPr>
        <w:spacing w:before="120" w:after="120" w:line="276" w:lineRule="auto"/>
        <w:ind w:left="547" w:hanging="547"/>
        <w:rPr>
          <w:rFonts w:ascii="Calibri" w:eastAsia="Arial Unicode MS" w:hAnsi="Calibri" w:cs="Arial Unicode MS"/>
          <w:b/>
          <w:color w:val="000000"/>
          <w:sz w:val="22"/>
          <w:szCs w:val="22"/>
          <w:bdr w:val="nil"/>
          <w:lang w:val="en-CA"/>
        </w:rPr>
      </w:pPr>
      <w:r w:rsidRPr="008504C6">
        <w:rPr>
          <w:rFonts w:ascii="Calibri" w:eastAsia="Arial Unicode MS" w:hAnsi="Calibri" w:cs="Arial Unicode MS"/>
          <w:b/>
          <w:color w:val="000000"/>
          <w:sz w:val="22"/>
          <w:szCs w:val="22"/>
          <w:bdr w:val="nil"/>
          <w:lang w:val="en-CA"/>
        </w:rPr>
        <w:t>What is NOT considered PHI?</w:t>
      </w:r>
    </w:p>
    <w:p w14:paraId="77E74B71" w14:textId="44F00A62" w:rsidR="0080572A" w:rsidRDefault="0080572A" w:rsidP="0080572A">
      <w:pPr>
        <w:spacing w:after="120"/>
        <w:ind w:left="547"/>
        <w:rPr>
          <w:rFonts w:ascii="Calibri" w:hAnsi="Calibri"/>
          <w:sz w:val="22"/>
          <w:szCs w:val="22"/>
          <w:lang w:val="en-CA" w:eastAsia="x-none"/>
        </w:rPr>
      </w:pPr>
      <w:r>
        <w:rPr>
          <w:rFonts w:ascii="Calibri" w:hAnsi="Calibri"/>
          <w:sz w:val="22"/>
          <w:szCs w:val="22"/>
          <w:lang w:val="en-CA" w:eastAsia="x-none"/>
        </w:rPr>
        <w:t xml:space="preserve">Within the context of the health organization, </w:t>
      </w:r>
      <w:r w:rsidR="00AE0B59" w:rsidRPr="00B674AE">
        <w:rPr>
          <w:rFonts w:ascii="Calibri" w:hAnsi="Calibri"/>
          <w:sz w:val="22"/>
          <w:szCs w:val="22"/>
          <w:lang w:val="en-CA" w:eastAsia="x-none"/>
        </w:rPr>
        <w:t>information</w:t>
      </w:r>
      <w:r w:rsidR="00AE0B59">
        <w:rPr>
          <w:rFonts w:ascii="Calibri" w:hAnsi="Calibri"/>
          <w:sz w:val="22"/>
          <w:szCs w:val="22"/>
          <w:lang w:val="en-CA" w:eastAsia="x-none"/>
        </w:rPr>
        <w:t xml:space="preserve"> not</w:t>
      </w:r>
      <w:r>
        <w:rPr>
          <w:rFonts w:ascii="Calibri" w:hAnsi="Calibri"/>
          <w:sz w:val="22"/>
          <w:szCs w:val="22"/>
          <w:lang w:val="en-CA" w:eastAsia="x-none"/>
        </w:rPr>
        <w:t xml:space="preserve"> considered PHI and therefore not applicable to the policies and procedures in this document is:</w:t>
      </w:r>
    </w:p>
    <w:p w14:paraId="7F46179F" w14:textId="1E17E004" w:rsidR="0080572A" w:rsidRPr="007C491E" w:rsidRDefault="0080572A" w:rsidP="0080572A">
      <w:pPr>
        <w:pStyle w:val="ColorfulList-Accent11"/>
        <w:numPr>
          <w:ilvl w:val="0"/>
          <w:numId w:val="2"/>
        </w:numPr>
        <w:spacing w:before="60" w:after="200" w:line="276" w:lineRule="auto"/>
        <w:ind w:left="1080"/>
        <w:contextualSpacing w:val="0"/>
        <w:rPr>
          <w:rFonts w:ascii="Gill Sans" w:hAnsi="Gill Sans" w:cs="Arial"/>
          <w:b/>
          <w:bCs/>
          <w:noProof/>
          <w:lang w:bidi="en-US"/>
        </w:rPr>
      </w:pPr>
      <w:r w:rsidRPr="007C491E">
        <w:rPr>
          <w:rFonts w:ascii="Calibri" w:eastAsia="Arial Unicode MS" w:hAnsi="Calibri" w:cs="Arial Unicode MS"/>
          <w:color w:val="000000"/>
          <w:bdr w:val="nil"/>
          <w:lang w:val="en-CA" w:eastAsia="en-US"/>
        </w:rPr>
        <w:t xml:space="preserve">Information that enables an individual (meaning staff, volunteers, contractors, </w:t>
      </w:r>
      <w:r w:rsidR="00AE0B59" w:rsidRPr="007C491E">
        <w:rPr>
          <w:rFonts w:ascii="Calibri" w:eastAsia="Arial Unicode MS" w:hAnsi="Calibri" w:cs="Arial Unicode MS"/>
          <w:color w:val="000000"/>
          <w:bdr w:val="nil"/>
          <w:lang w:val="en-CA" w:eastAsia="en-US"/>
        </w:rPr>
        <w:t>etc.</w:t>
      </w:r>
      <w:r w:rsidRPr="007C491E">
        <w:rPr>
          <w:rFonts w:ascii="Calibri" w:eastAsia="Arial Unicode MS" w:hAnsi="Calibri" w:cs="Arial Unicode MS"/>
          <w:color w:val="000000"/>
          <w:bdr w:val="nil"/>
          <w:lang w:val="en-CA" w:eastAsia="en-US"/>
        </w:rPr>
        <w:t xml:space="preserve">) to be contacted, including the individual's contact name, job title, business address, business phone number, business email, business fax number, and other such </w:t>
      </w:r>
      <w:r>
        <w:rPr>
          <w:rFonts w:ascii="Calibri" w:eastAsia="Arial Unicode MS" w:hAnsi="Calibri" w:cs="Arial Unicode MS"/>
          <w:color w:val="000000"/>
          <w:bdr w:val="nil"/>
          <w:lang w:val="en-CA" w:eastAsia="en-US"/>
        </w:rPr>
        <w:t xml:space="preserve">business </w:t>
      </w:r>
      <w:r w:rsidRPr="007C491E">
        <w:rPr>
          <w:rFonts w:ascii="Calibri" w:eastAsia="Arial Unicode MS" w:hAnsi="Calibri" w:cs="Arial Unicode MS"/>
          <w:color w:val="000000"/>
          <w:bdr w:val="nil"/>
          <w:lang w:val="en-CA" w:eastAsia="en-US"/>
        </w:rPr>
        <w:t>information.</w:t>
      </w:r>
    </w:p>
    <w:p w14:paraId="3F052C6B" w14:textId="77777777" w:rsidR="0080572A" w:rsidRPr="000B7C37" w:rsidRDefault="0080572A" w:rsidP="0080572A">
      <w:pPr>
        <w:spacing w:after="200" w:line="276" w:lineRule="auto"/>
        <w:rPr>
          <w:rFonts w:ascii="Gill Sans" w:hAnsi="Gill Sans" w:cs="Arial"/>
          <w:b/>
          <w:bCs/>
          <w:noProof/>
          <w:sz w:val="22"/>
          <w:szCs w:val="22"/>
          <w:lang w:bidi="en-US"/>
        </w:rPr>
      </w:pPr>
      <w:r>
        <w:rPr>
          <w:rFonts w:ascii="Gill Sans" w:hAnsi="Gill Sans" w:cs="Arial"/>
          <w:b/>
          <w:bCs/>
          <w:noProof/>
          <w:sz w:val="22"/>
          <w:szCs w:val="22"/>
          <w:lang w:bidi="en-US"/>
        </w:rPr>
        <w:br w:type="page"/>
      </w:r>
      <w:r w:rsidRPr="000B7C37">
        <w:rPr>
          <w:rFonts w:ascii="Gill Sans" w:hAnsi="Gill Sans" w:cs="Arial"/>
          <w:b/>
          <w:bCs/>
          <w:noProof/>
          <w:sz w:val="22"/>
          <w:szCs w:val="22"/>
          <w:lang w:bidi="en-US"/>
        </w:rPr>
        <w:lastRenderedPageBreak/>
        <w:t>CONTENTS</w:t>
      </w:r>
    </w:p>
    <w:p w14:paraId="4417A207" w14:textId="6140F4BC" w:rsidR="00F9702B" w:rsidRPr="005D0499" w:rsidRDefault="0080572A">
      <w:pPr>
        <w:pStyle w:val="TOC2"/>
        <w:rPr>
          <w:noProof/>
          <w:szCs w:val="24"/>
          <w:lang w:val="en-CA" w:eastAsia="en-US"/>
        </w:rPr>
      </w:pPr>
      <w:r w:rsidRPr="000B7C37">
        <w:rPr>
          <w:rFonts w:ascii="Cambria" w:hAnsi="Cambria" w:cs="Gill Sans"/>
          <w:b/>
          <w:bCs/>
          <w:caps/>
          <w:szCs w:val="22"/>
          <w:lang w:eastAsia="en-US" w:bidi="en-US"/>
        </w:rPr>
        <w:fldChar w:fldCharType="begin"/>
      </w:r>
      <w:r w:rsidRPr="000B7C37">
        <w:rPr>
          <w:rFonts w:ascii="Cambria" w:hAnsi="Cambria" w:cs="Gill Sans"/>
          <w:b/>
          <w:bCs/>
          <w:caps/>
          <w:szCs w:val="22"/>
          <w:lang w:eastAsia="en-US" w:bidi="en-US"/>
        </w:rPr>
        <w:instrText xml:space="preserve"> TOC \o "1-3" </w:instrText>
      </w:r>
      <w:r w:rsidRPr="000B7C37">
        <w:rPr>
          <w:rFonts w:ascii="Cambria" w:hAnsi="Cambria" w:cs="Gill Sans"/>
          <w:b/>
          <w:bCs/>
          <w:caps/>
          <w:szCs w:val="22"/>
          <w:lang w:eastAsia="en-US" w:bidi="en-US"/>
        </w:rPr>
        <w:fldChar w:fldCharType="separate"/>
      </w:r>
      <w:r w:rsidR="00F9702B" w:rsidRPr="00875EFF">
        <w:rPr>
          <w:noProof/>
        </w:rPr>
        <w:t>A.</w:t>
      </w:r>
      <w:r w:rsidR="00F9702B" w:rsidRPr="005D0499">
        <w:rPr>
          <w:noProof/>
          <w:szCs w:val="24"/>
          <w:lang w:val="en-CA" w:eastAsia="en-US"/>
        </w:rPr>
        <w:tab/>
      </w:r>
      <w:r w:rsidR="00F9702B" w:rsidRPr="00875EFF">
        <w:rPr>
          <w:noProof/>
        </w:rPr>
        <w:t>Key Privacy and Security Standards</w:t>
      </w:r>
      <w:r w:rsidR="00F9702B">
        <w:rPr>
          <w:noProof/>
        </w:rPr>
        <w:tab/>
      </w:r>
      <w:r w:rsidR="00F9702B">
        <w:rPr>
          <w:noProof/>
        </w:rPr>
        <w:fldChar w:fldCharType="begin"/>
      </w:r>
      <w:r w:rsidR="00F9702B">
        <w:rPr>
          <w:noProof/>
        </w:rPr>
        <w:instrText xml:space="preserve"> PAGEREF _Toc509481483 \h </w:instrText>
      </w:r>
      <w:r w:rsidR="00F9702B">
        <w:rPr>
          <w:noProof/>
        </w:rPr>
      </w:r>
      <w:r w:rsidR="00F9702B">
        <w:rPr>
          <w:noProof/>
        </w:rPr>
        <w:fldChar w:fldCharType="separate"/>
      </w:r>
      <w:r w:rsidR="00F9702B">
        <w:rPr>
          <w:noProof/>
        </w:rPr>
        <w:t>9</w:t>
      </w:r>
      <w:r w:rsidR="00F9702B">
        <w:rPr>
          <w:noProof/>
        </w:rPr>
        <w:fldChar w:fldCharType="end"/>
      </w:r>
    </w:p>
    <w:p w14:paraId="59AFC0D5" w14:textId="7FD83375" w:rsidR="00F9702B" w:rsidRPr="005D0499" w:rsidRDefault="00F9702B">
      <w:pPr>
        <w:pStyle w:val="TOC2"/>
        <w:rPr>
          <w:noProof/>
          <w:szCs w:val="24"/>
          <w:lang w:val="en-CA" w:eastAsia="en-US"/>
        </w:rPr>
      </w:pPr>
      <w:r w:rsidRPr="00875EFF">
        <w:rPr>
          <w:noProof/>
        </w:rPr>
        <w:t>B.</w:t>
      </w:r>
      <w:r w:rsidRPr="005D0499">
        <w:rPr>
          <w:noProof/>
          <w:szCs w:val="24"/>
          <w:lang w:val="en-CA" w:eastAsia="en-US"/>
        </w:rPr>
        <w:tab/>
      </w:r>
      <w:r w:rsidRPr="00875EFF">
        <w:rPr>
          <w:noProof/>
        </w:rPr>
        <w:t>Canada-Wide Privacy Laws</w:t>
      </w:r>
      <w:r>
        <w:rPr>
          <w:noProof/>
        </w:rPr>
        <w:tab/>
      </w:r>
      <w:r>
        <w:rPr>
          <w:noProof/>
        </w:rPr>
        <w:fldChar w:fldCharType="begin"/>
      </w:r>
      <w:r>
        <w:rPr>
          <w:noProof/>
        </w:rPr>
        <w:instrText xml:space="preserve"> PAGEREF _Toc509481484 \h </w:instrText>
      </w:r>
      <w:r>
        <w:rPr>
          <w:noProof/>
        </w:rPr>
      </w:r>
      <w:r>
        <w:rPr>
          <w:noProof/>
        </w:rPr>
        <w:fldChar w:fldCharType="separate"/>
      </w:r>
      <w:r>
        <w:rPr>
          <w:noProof/>
        </w:rPr>
        <w:t>11</w:t>
      </w:r>
      <w:r>
        <w:rPr>
          <w:noProof/>
        </w:rPr>
        <w:fldChar w:fldCharType="end"/>
      </w:r>
    </w:p>
    <w:p w14:paraId="4685807F" w14:textId="55587A2A" w:rsidR="00F9702B" w:rsidRPr="005D0499" w:rsidRDefault="00F9702B">
      <w:pPr>
        <w:pStyle w:val="TOC2"/>
        <w:rPr>
          <w:noProof/>
          <w:szCs w:val="24"/>
          <w:lang w:val="en-CA" w:eastAsia="en-US"/>
        </w:rPr>
      </w:pPr>
      <w:r w:rsidRPr="00875EFF">
        <w:rPr>
          <w:noProof/>
        </w:rPr>
        <w:t>C.</w:t>
      </w:r>
      <w:r w:rsidRPr="005D0499">
        <w:rPr>
          <w:noProof/>
          <w:szCs w:val="24"/>
          <w:lang w:val="en-CA" w:eastAsia="en-US"/>
        </w:rPr>
        <w:tab/>
      </w:r>
      <w:r w:rsidRPr="00875EFF">
        <w:rPr>
          <w:noProof/>
        </w:rPr>
        <w:t>Implementing Privacy &amp; Security Policies and Procedures</w:t>
      </w:r>
      <w:r>
        <w:rPr>
          <w:noProof/>
        </w:rPr>
        <w:tab/>
      </w:r>
      <w:r>
        <w:rPr>
          <w:noProof/>
        </w:rPr>
        <w:fldChar w:fldCharType="begin"/>
      </w:r>
      <w:r>
        <w:rPr>
          <w:noProof/>
        </w:rPr>
        <w:instrText xml:space="preserve"> PAGEREF _Toc509481485 \h </w:instrText>
      </w:r>
      <w:r>
        <w:rPr>
          <w:noProof/>
        </w:rPr>
      </w:r>
      <w:r>
        <w:rPr>
          <w:noProof/>
        </w:rPr>
        <w:fldChar w:fldCharType="separate"/>
      </w:r>
      <w:r>
        <w:rPr>
          <w:noProof/>
        </w:rPr>
        <w:t>13</w:t>
      </w:r>
      <w:r>
        <w:rPr>
          <w:noProof/>
        </w:rPr>
        <w:fldChar w:fldCharType="end"/>
      </w:r>
    </w:p>
    <w:p w14:paraId="0A9F6F2B" w14:textId="584CAC0A" w:rsidR="00F9702B" w:rsidRPr="005D0499" w:rsidRDefault="00F9702B">
      <w:pPr>
        <w:pStyle w:val="TOC2"/>
        <w:rPr>
          <w:noProof/>
          <w:szCs w:val="24"/>
          <w:lang w:val="en-CA" w:eastAsia="en-US"/>
        </w:rPr>
      </w:pPr>
      <w:r w:rsidRPr="00875EFF">
        <w:rPr>
          <w:noProof/>
        </w:rPr>
        <w:t>D.</w:t>
      </w:r>
      <w:r w:rsidRPr="005D0499">
        <w:rPr>
          <w:noProof/>
          <w:szCs w:val="24"/>
          <w:lang w:val="en-CA" w:eastAsia="en-US"/>
        </w:rPr>
        <w:tab/>
      </w:r>
      <w:r w:rsidRPr="00875EFF">
        <w:rPr>
          <w:noProof/>
        </w:rPr>
        <w:t>Implementing P&amp;S Policies and Procedures for National Expansion Project</w:t>
      </w:r>
      <w:r>
        <w:rPr>
          <w:noProof/>
        </w:rPr>
        <w:tab/>
      </w:r>
      <w:r>
        <w:rPr>
          <w:noProof/>
        </w:rPr>
        <w:fldChar w:fldCharType="begin"/>
      </w:r>
      <w:r>
        <w:rPr>
          <w:noProof/>
        </w:rPr>
        <w:instrText xml:space="preserve"> PAGEREF _Toc509481486 \h </w:instrText>
      </w:r>
      <w:r>
        <w:rPr>
          <w:noProof/>
        </w:rPr>
      </w:r>
      <w:r>
        <w:rPr>
          <w:noProof/>
        </w:rPr>
        <w:fldChar w:fldCharType="separate"/>
      </w:r>
      <w:r>
        <w:rPr>
          <w:noProof/>
        </w:rPr>
        <w:t>14</w:t>
      </w:r>
      <w:r>
        <w:rPr>
          <w:noProof/>
        </w:rPr>
        <w:fldChar w:fldCharType="end"/>
      </w:r>
    </w:p>
    <w:p w14:paraId="21786EBC" w14:textId="659F5E7B" w:rsidR="00F9702B" w:rsidRPr="005D0499" w:rsidRDefault="00F9702B" w:rsidP="0084718B">
      <w:pPr>
        <w:pStyle w:val="TOC1"/>
        <w:rPr>
          <w:color w:val="auto"/>
          <w:sz w:val="24"/>
          <w:szCs w:val="24"/>
          <w:lang w:val="en-CA" w:eastAsia="en-US"/>
        </w:rPr>
      </w:pPr>
      <w:r w:rsidRPr="00875EFF">
        <w:t>PRIVACY-1:</w:t>
      </w:r>
      <w:r w:rsidRPr="005D0499">
        <w:rPr>
          <w:color w:val="auto"/>
          <w:sz w:val="24"/>
          <w:szCs w:val="24"/>
          <w:lang w:val="en-CA" w:eastAsia="en-US"/>
        </w:rPr>
        <w:tab/>
      </w:r>
      <w:r w:rsidRPr="00875EFF">
        <w:t>STATEMENT ON PRIVACY GUIDELINES AND PRINCIPLES</w:t>
      </w:r>
      <w:r>
        <w:tab/>
      </w:r>
      <w:r>
        <w:fldChar w:fldCharType="begin"/>
      </w:r>
      <w:r>
        <w:instrText xml:space="preserve"> PAGEREF _Toc509481487 \h </w:instrText>
      </w:r>
      <w:r>
        <w:fldChar w:fldCharType="separate"/>
      </w:r>
      <w:r>
        <w:t>16</w:t>
      </w:r>
      <w:r>
        <w:fldChar w:fldCharType="end"/>
      </w:r>
    </w:p>
    <w:p w14:paraId="243CD8EC" w14:textId="55151819" w:rsidR="00F9702B" w:rsidRPr="005D0499" w:rsidRDefault="00F9702B" w:rsidP="0084718B">
      <w:pPr>
        <w:pStyle w:val="TOC1"/>
        <w:rPr>
          <w:color w:val="auto"/>
          <w:sz w:val="24"/>
          <w:szCs w:val="24"/>
          <w:lang w:val="en-CA" w:eastAsia="en-US"/>
        </w:rPr>
      </w:pPr>
      <w:r w:rsidRPr="00875EFF">
        <w:t>PRIVACY-2:</w:t>
      </w:r>
      <w:r w:rsidRPr="005D0499">
        <w:rPr>
          <w:color w:val="auto"/>
          <w:sz w:val="24"/>
          <w:szCs w:val="24"/>
          <w:lang w:val="en-CA" w:eastAsia="en-US"/>
        </w:rPr>
        <w:tab/>
      </w:r>
      <w:r w:rsidRPr="00875EFF">
        <w:t>(ONTARIO) - HEALTH INFORMATION CUSTODIAN ‘HIC’ RESPONSIBILITIES</w:t>
      </w:r>
      <w:r>
        <w:tab/>
      </w:r>
      <w:r>
        <w:fldChar w:fldCharType="begin"/>
      </w:r>
      <w:r>
        <w:instrText xml:space="preserve"> PAGEREF _Toc509481488 \h </w:instrText>
      </w:r>
      <w:r>
        <w:fldChar w:fldCharType="separate"/>
      </w:r>
      <w:r>
        <w:t>19</w:t>
      </w:r>
      <w:r>
        <w:fldChar w:fldCharType="end"/>
      </w:r>
    </w:p>
    <w:p w14:paraId="4D5A992B" w14:textId="1BFD0B23" w:rsidR="00F9702B" w:rsidRPr="005D0499" w:rsidRDefault="00F9702B" w:rsidP="0084718B">
      <w:pPr>
        <w:pStyle w:val="TOC1"/>
        <w:rPr>
          <w:color w:val="auto"/>
          <w:sz w:val="24"/>
          <w:szCs w:val="24"/>
          <w:lang w:val="en-CA" w:eastAsia="en-US"/>
        </w:rPr>
      </w:pPr>
      <w:r w:rsidRPr="00875EFF">
        <w:t xml:space="preserve">PRIVACY-3: </w:t>
      </w:r>
      <w:r w:rsidRPr="005D0499">
        <w:rPr>
          <w:color w:val="auto"/>
          <w:sz w:val="24"/>
          <w:szCs w:val="24"/>
          <w:lang w:val="en-CA" w:eastAsia="en-US"/>
        </w:rPr>
        <w:tab/>
      </w:r>
      <w:r w:rsidRPr="00875EFF">
        <w:t>PRIVACY CONTACT RESPONSIBILITIES</w:t>
      </w:r>
      <w:r>
        <w:tab/>
      </w:r>
      <w:r>
        <w:fldChar w:fldCharType="begin"/>
      </w:r>
      <w:r>
        <w:instrText xml:space="preserve"> PAGEREF _Toc509481489 \h </w:instrText>
      </w:r>
      <w:r>
        <w:fldChar w:fldCharType="separate"/>
      </w:r>
      <w:r>
        <w:t>22</w:t>
      </w:r>
      <w:r>
        <w:fldChar w:fldCharType="end"/>
      </w:r>
    </w:p>
    <w:p w14:paraId="27B2F2BF" w14:textId="26780911" w:rsidR="00F9702B" w:rsidRPr="005D0499" w:rsidRDefault="00F9702B" w:rsidP="0084718B">
      <w:pPr>
        <w:pStyle w:val="TOC1"/>
        <w:rPr>
          <w:color w:val="auto"/>
          <w:sz w:val="24"/>
          <w:szCs w:val="24"/>
          <w:lang w:val="en-CA" w:eastAsia="en-US"/>
        </w:rPr>
      </w:pPr>
      <w:r w:rsidRPr="00875EFF">
        <w:t>PRIVACY-4:</w:t>
      </w:r>
      <w:r w:rsidRPr="005D0499">
        <w:rPr>
          <w:color w:val="auto"/>
          <w:sz w:val="24"/>
          <w:szCs w:val="24"/>
          <w:lang w:val="en-CA" w:eastAsia="en-US"/>
        </w:rPr>
        <w:tab/>
      </w:r>
      <w:r w:rsidRPr="00875EFF">
        <w:t>SECURITY CONTACT RESPONSIBILITIES</w:t>
      </w:r>
      <w:r>
        <w:tab/>
      </w:r>
      <w:r>
        <w:fldChar w:fldCharType="begin"/>
      </w:r>
      <w:r>
        <w:instrText xml:space="preserve"> PAGEREF _Toc509481490 \h </w:instrText>
      </w:r>
      <w:r>
        <w:fldChar w:fldCharType="separate"/>
      </w:r>
      <w:r>
        <w:t>25</w:t>
      </w:r>
      <w:r>
        <w:fldChar w:fldCharType="end"/>
      </w:r>
    </w:p>
    <w:p w14:paraId="171740FD" w14:textId="1734588D" w:rsidR="00F9702B" w:rsidRPr="005D0499" w:rsidRDefault="00F9702B" w:rsidP="0084718B">
      <w:pPr>
        <w:pStyle w:val="TOC1"/>
        <w:rPr>
          <w:color w:val="auto"/>
          <w:sz w:val="24"/>
          <w:szCs w:val="24"/>
          <w:lang w:val="en-CA" w:eastAsia="en-US"/>
        </w:rPr>
      </w:pPr>
      <w:r w:rsidRPr="00875EFF">
        <w:t>PRIVACY-5:</w:t>
      </w:r>
      <w:r w:rsidRPr="005D0499">
        <w:rPr>
          <w:color w:val="auto"/>
          <w:sz w:val="24"/>
          <w:szCs w:val="24"/>
          <w:lang w:val="en-CA" w:eastAsia="en-US"/>
        </w:rPr>
        <w:tab/>
      </w:r>
      <w:r w:rsidRPr="00875EFF">
        <w:t>PRIVACY POLICY FOR PERSONAL HEALTH INFORMATION ‘PHI’</w:t>
      </w:r>
      <w:r>
        <w:tab/>
      </w:r>
      <w:r>
        <w:fldChar w:fldCharType="begin"/>
      </w:r>
      <w:r>
        <w:instrText xml:space="preserve"> PAGEREF _Toc509481491 \h </w:instrText>
      </w:r>
      <w:r>
        <w:fldChar w:fldCharType="separate"/>
      </w:r>
      <w:r>
        <w:t>28</w:t>
      </w:r>
      <w:r>
        <w:fldChar w:fldCharType="end"/>
      </w:r>
    </w:p>
    <w:p w14:paraId="7224D4D7" w14:textId="2076471E" w:rsidR="00F9702B" w:rsidRPr="005D0499" w:rsidRDefault="00F9702B" w:rsidP="0084718B">
      <w:pPr>
        <w:pStyle w:val="TOC1"/>
        <w:rPr>
          <w:color w:val="auto"/>
          <w:sz w:val="24"/>
          <w:szCs w:val="24"/>
          <w:lang w:val="en-CA" w:eastAsia="en-US"/>
        </w:rPr>
      </w:pPr>
      <w:r w:rsidRPr="00875EFF">
        <w:t>PRIVACY-6:</w:t>
      </w:r>
      <w:r w:rsidRPr="005D0499">
        <w:rPr>
          <w:color w:val="auto"/>
          <w:sz w:val="24"/>
          <w:szCs w:val="24"/>
          <w:lang w:val="en-CA" w:eastAsia="en-US"/>
        </w:rPr>
        <w:tab/>
      </w:r>
      <w:r w:rsidRPr="00875EFF">
        <w:t>DATA CLASSIFICATION FOR PERSONAL HEALTH INFORMATION ‘PHI’ POLICY</w:t>
      </w:r>
      <w:r>
        <w:tab/>
      </w:r>
      <w:r>
        <w:fldChar w:fldCharType="begin"/>
      </w:r>
      <w:r>
        <w:instrText xml:space="preserve"> PAGEREF _Toc509481492 \h </w:instrText>
      </w:r>
      <w:r>
        <w:fldChar w:fldCharType="separate"/>
      </w:r>
      <w:r>
        <w:t>33</w:t>
      </w:r>
      <w:r>
        <w:fldChar w:fldCharType="end"/>
      </w:r>
    </w:p>
    <w:p w14:paraId="0A063F62" w14:textId="2735F5B9" w:rsidR="00F9702B" w:rsidRPr="005D0499" w:rsidRDefault="00F9702B" w:rsidP="0084718B">
      <w:pPr>
        <w:pStyle w:val="TOC1"/>
        <w:rPr>
          <w:color w:val="auto"/>
          <w:sz w:val="24"/>
          <w:szCs w:val="24"/>
          <w:lang w:val="en-CA" w:eastAsia="en-US"/>
        </w:rPr>
      </w:pPr>
      <w:r w:rsidRPr="00875EFF">
        <w:t>PRIVACY-7:</w:t>
      </w:r>
      <w:r w:rsidRPr="005D0499">
        <w:rPr>
          <w:color w:val="auto"/>
          <w:sz w:val="24"/>
          <w:szCs w:val="24"/>
          <w:lang w:val="en-CA" w:eastAsia="en-US"/>
        </w:rPr>
        <w:tab/>
      </w:r>
      <w:r w:rsidRPr="00875EFF">
        <w:t>RETENTION OF PERSONAL HEALTH INFORMATION ‘PHI’ RECORDS POLICY</w:t>
      </w:r>
      <w:r>
        <w:tab/>
      </w:r>
      <w:r>
        <w:fldChar w:fldCharType="begin"/>
      </w:r>
      <w:r>
        <w:instrText xml:space="preserve"> PAGEREF _Toc509481493 \h </w:instrText>
      </w:r>
      <w:r>
        <w:fldChar w:fldCharType="separate"/>
      </w:r>
      <w:r>
        <w:t>36</w:t>
      </w:r>
      <w:r>
        <w:fldChar w:fldCharType="end"/>
      </w:r>
    </w:p>
    <w:p w14:paraId="2CBA4F12" w14:textId="5E5F6B05" w:rsidR="00F9702B" w:rsidRPr="005D0499" w:rsidRDefault="00F9702B" w:rsidP="0084718B">
      <w:pPr>
        <w:pStyle w:val="TOC1"/>
        <w:rPr>
          <w:color w:val="auto"/>
          <w:sz w:val="24"/>
          <w:szCs w:val="24"/>
          <w:lang w:val="en-CA" w:eastAsia="en-US"/>
        </w:rPr>
      </w:pPr>
      <w:r w:rsidRPr="00875EFF">
        <w:t>PRIVACY-8:</w:t>
      </w:r>
      <w:r w:rsidRPr="005D0499">
        <w:rPr>
          <w:color w:val="auto"/>
          <w:sz w:val="24"/>
          <w:szCs w:val="24"/>
          <w:lang w:val="en-CA" w:eastAsia="en-US"/>
        </w:rPr>
        <w:tab/>
      </w:r>
      <w:r w:rsidRPr="00875EFF">
        <w:t>ARCHIVING &amp; ACCESSING PERSONAL HEALTH INFORMATION ‘PHI’ RECORDS POLICY</w:t>
      </w:r>
      <w:r>
        <w:tab/>
      </w:r>
      <w:r>
        <w:fldChar w:fldCharType="begin"/>
      </w:r>
      <w:r>
        <w:instrText xml:space="preserve"> PAGEREF _Toc509481494 \h </w:instrText>
      </w:r>
      <w:r>
        <w:fldChar w:fldCharType="separate"/>
      </w:r>
      <w:r>
        <w:t>38</w:t>
      </w:r>
      <w:r>
        <w:fldChar w:fldCharType="end"/>
      </w:r>
    </w:p>
    <w:p w14:paraId="02782F6C" w14:textId="48266367" w:rsidR="00F9702B" w:rsidRPr="005D0499" w:rsidRDefault="00F9702B" w:rsidP="0084718B">
      <w:pPr>
        <w:pStyle w:val="TOC1"/>
        <w:rPr>
          <w:color w:val="auto"/>
          <w:sz w:val="24"/>
          <w:szCs w:val="24"/>
          <w:lang w:val="en-CA" w:eastAsia="en-US"/>
        </w:rPr>
      </w:pPr>
      <w:r w:rsidRPr="00875EFF">
        <w:t>PRIVACY-9:</w:t>
      </w:r>
      <w:r w:rsidRPr="005D0499">
        <w:rPr>
          <w:color w:val="auto"/>
          <w:sz w:val="24"/>
          <w:szCs w:val="24"/>
          <w:lang w:val="en-CA" w:eastAsia="en-US"/>
        </w:rPr>
        <w:tab/>
      </w:r>
      <w:r w:rsidRPr="00875EFF">
        <w:t>DESTRUCTION OF PERSONAL HEALTH INFORMATION ‘PHI’ RECORDS POLICY</w:t>
      </w:r>
      <w:r>
        <w:tab/>
      </w:r>
      <w:r>
        <w:fldChar w:fldCharType="begin"/>
      </w:r>
      <w:r>
        <w:instrText xml:space="preserve"> PAGEREF _Toc509481495 \h </w:instrText>
      </w:r>
      <w:r>
        <w:fldChar w:fldCharType="separate"/>
      </w:r>
      <w:r>
        <w:t>40</w:t>
      </w:r>
      <w:r>
        <w:fldChar w:fldCharType="end"/>
      </w:r>
    </w:p>
    <w:p w14:paraId="57BFF975" w14:textId="09A5C2C9" w:rsidR="00F9702B" w:rsidRPr="005D0499" w:rsidRDefault="00F9702B" w:rsidP="0084718B">
      <w:pPr>
        <w:pStyle w:val="TOC1"/>
        <w:rPr>
          <w:color w:val="auto"/>
          <w:sz w:val="24"/>
          <w:szCs w:val="24"/>
          <w:lang w:val="en-CA" w:eastAsia="en-US"/>
        </w:rPr>
      </w:pPr>
      <w:r w:rsidRPr="00875EFF">
        <w:t>PRIVACY-10:</w:t>
      </w:r>
      <w:r w:rsidRPr="005D0499">
        <w:rPr>
          <w:color w:val="auto"/>
          <w:sz w:val="24"/>
          <w:szCs w:val="24"/>
          <w:lang w:val="en-CA" w:eastAsia="en-US"/>
        </w:rPr>
        <w:tab/>
      </w:r>
      <w:r w:rsidRPr="00875EFF">
        <w:t>DE-IDENTIFYING HEALTH INFORMATION POLICY</w:t>
      </w:r>
      <w:r>
        <w:tab/>
      </w:r>
      <w:r>
        <w:fldChar w:fldCharType="begin"/>
      </w:r>
      <w:r>
        <w:instrText xml:space="preserve"> PAGEREF _Toc509481496 \h </w:instrText>
      </w:r>
      <w:r>
        <w:fldChar w:fldCharType="separate"/>
      </w:r>
      <w:r>
        <w:t>42</w:t>
      </w:r>
      <w:r>
        <w:fldChar w:fldCharType="end"/>
      </w:r>
    </w:p>
    <w:p w14:paraId="7AD1D252" w14:textId="7B0FDAEE" w:rsidR="00F9702B" w:rsidRPr="005D0499" w:rsidRDefault="00F9702B" w:rsidP="0084718B">
      <w:pPr>
        <w:pStyle w:val="TOC1"/>
        <w:rPr>
          <w:color w:val="auto"/>
          <w:sz w:val="24"/>
          <w:szCs w:val="24"/>
          <w:lang w:val="en-CA" w:eastAsia="en-US"/>
        </w:rPr>
      </w:pPr>
      <w:r w:rsidRPr="00875EFF">
        <w:t>PRIVACY-11:</w:t>
      </w:r>
      <w:r w:rsidRPr="005D0499">
        <w:rPr>
          <w:color w:val="auto"/>
          <w:sz w:val="24"/>
          <w:szCs w:val="24"/>
          <w:lang w:val="en-CA" w:eastAsia="en-US"/>
        </w:rPr>
        <w:tab/>
      </w:r>
      <w:r w:rsidRPr="00875EFF">
        <w:t>CONSENT POLICY FOR COLLECTING, USING &amp; DISCLOSING INFORMATION</w:t>
      </w:r>
      <w:r>
        <w:tab/>
      </w:r>
      <w:r>
        <w:fldChar w:fldCharType="begin"/>
      </w:r>
      <w:r>
        <w:instrText xml:space="preserve"> PAGEREF _Toc509481497 \h </w:instrText>
      </w:r>
      <w:r>
        <w:fldChar w:fldCharType="separate"/>
      </w:r>
      <w:r>
        <w:t>44</w:t>
      </w:r>
      <w:r>
        <w:fldChar w:fldCharType="end"/>
      </w:r>
    </w:p>
    <w:p w14:paraId="5E7E9C4F" w14:textId="63235BC2" w:rsidR="00F9702B" w:rsidRPr="005D0499" w:rsidRDefault="00F9702B" w:rsidP="0084718B">
      <w:pPr>
        <w:pStyle w:val="TOC1"/>
        <w:rPr>
          <w:color w:val="auto"/>
          <w:sz w:val="24"/>
          <w:szCs w:val="24"/>
          <w:lang w:val="en-CA" w:eastAsia="en-US"/>
        </w:rPr>
      </w:pPr>
      <w:r w:rsidRPr="00875EFF">
        <w:t>PRIVACY-12:</w:t>
      </w:r>
      <w:r w:rsidRPr="005D0499">
        <w:rPr>
          <w:color w:val="auto"/>
          <w:sz w:val="24"/>
          <w:szCs w:val="24"/>
          <w:lang w:val="en-CA" w:eastAsia="en-US"/>
        </w:rPr>
        <w:tab/>
      </w:r>
      <w:r w:rsidRPr="00875EFF">
        <w:t>ACCURACY OF DOCUMENTATION POLICY</w:t>
      </w:r>
      <w:r>
        <w:tab/>
      </w:r>
      <w:r>
        <w:fldChar w:fldCharType="begin"/>
      </w:r>
      <w:r>
        <w:instrText xml:space="preserve"> PAGEREF _Toc509481498 \h </w:instrText>
      </w:r>
      <w:r>
        <w:fldChar w:fldCharType="separate"/>
      </w:r>
      <w:r>
        <w:t>49</w:t>
      </w:r>
      <w:r>
        <w:fldChar w:fldCharType="end"/>
      </w:r>
    </w:p>
    <w:p w14:paraId="3A3F5ABE" w14:textId="4B4A19D2" w:rsidR="00F9702B" w:rsidRPr="005D0499" w:rsidRDefault="00F9702B" w:rsidP="0084718B">
      <w:pPr>
        <w:pStyle w:val="TOC1"/>
        <w:rPr>
          <w:color w:val="auto"/>
          <w:sz w:val="24"/>
          <w:szCs w:val="24"/>
          <w:lang w:val="en-CA" w:eastAsia="en-US"/>
        </w:rPr>
      </w:pPr>
      <w:r w:rsidRPr="00875EFF">
        <w:t>PRIVACY-13:</w:t>
      </w:r>
      <w:r w:rsidRPr="005D0499">
        <w:rPr>
          <w:color w:val="auto"/>
          <w:sz w:val="24"/>
          <w:szCs w:val="24"/>
          <w:lang w:val="en-CA" w:eastAsia="en-US"/>
        </w:rPr>
        <w:tab/>
      </w:r>
      <w:r w:rsidRPr="00875EFF">
        <w:t>CLIENT ACCESS AND RELEASE OF ‘PHI’ POLICY</w:t>
      </w:r>
      <w:r>
        <w:tab/>
      </w:r>
      <w:r>
        <w:fldChar w:fldCharType="begin"/>
      </w:r>
      <w:r>
        <w:instrText xml:space="preserve"> PAGEREF _Toc509481499 \h </w:instrText>
      </w:r>
      <w:r>
        <w:fldChar w:fldCharType="separate"/>
      </w:r>
      <w:r>
        <w:t>51</w:t>
      </w:r>
      <w:r>
        <w:fldChar w:fldCharType="end"/>
      </w:r>
    </w:p>
    <w:p w14:paraId="2B88EEE9" w14:textId="11B02089" w:rsidR="00F9702B" w:rsidRPr="005D0499" w:rsidRDefault="00F9702B" w:rsidP="0084718B">
      <w:pPr>
        <w:pStyle w:val="TOC1"/>
        <w:rPr>
          <w:color w:val="auto"/>
          <w:sz w:val="24"/>
          <w:szCs w:val="24"/>
          <w:lang w:val="en-CA" w:eastAsia="en-US"/>
        </w:rPr>
      </w:pPr>
      <w:r w:rsidRPr="00875EFF">
        <w:t>PRIVACY-14:</w:t>
      </w:r>
      <w:r w:rsidRPr="005D0499">
        <w:rPr>
          <w:color w:val="auto"/>
          <w:sz w:val="24"/>
          <w:szCs w:val="24"/>
          <w:lang w:val="en-CA" w:eastAsia="en-US"/>
        </w:rPr>
        <w:tab/>
      </w:r>
      <w:r w:rsidRPr="00875EFF">
        <w:t>INFORMATION CORRECTIONS AND APPEALS POLICY</w:t>
      </w:r>
      <w:r>
        <w:tab/>
      </w:r>
      <w:r>
        <w:fldChar w:fldCharType="begin"/>
      </w:r>
      <w:r>
        <w:instrText xml:space="preserve"> PAGEREF _Toc509481500 \h </w:instrText>
      </w:r>
      <w:r>
        <w:fldChar w:fldCharType="separate"/>
      </w:r>
      <w:r>
        <w:t>54</w:t>
      </w:r>
      <w:r>
        <w:fldChar w:fldCharType="end"/>
      </w:r>
    </w:p>
    <w:p w14:paraId="3F4229DA" w14:textId="2D2DC37B" w:rsidR="00F9702B" w:rsidRPr="005D0499" w:rsidRDefault="00F9702B" w:rsidP="0084718B">
      <w:pPr>
        <w:pStyle w:val="TOC1"/>
        <w:rPr>
          <w:color w:val="auto"/>
          <w:sz w:val="24"/>
          <w:szCs w:val="24"/>
          <w:lang w:val="en-CA" w:eastAsia="en-US"/>
        </w:rPr>
      </w:pPr>
      <w:r w:rsidRPr="00875EFF">
        <w:t>PRIVACY-15:</w:t>
      </w:r>
      <w:r w:rsidRPr="005D0499">
        <w:rPr>
          <w:color w:val="auto"/>
          <w:sz w:val="24"/>
          <w:szCs w:val="24"/>
          <w:lang w:val="en-CA" w:eastAsia="en-US"/>
        </w:rPr>
        <w:tab/>
      </w:r>
      <w:r w:rsidRPr="00875EFF">
        <w:t>SENDING AND RECEIVING SENSITIVE INFORMATION POLICY</w:t>
      </w:r>
      <w:r>
        <w:tab/>
      </w:r>
      <w:r>
        <w:fldChar w:fldCharType="begin"/>
      </w:r>
      <w:r>
        <w:instrText xml:space="preserve"> PAGEREF _Toc509481501 \h </w:instrText>
      </w:r>
      <w:r>
        <w:fldChar w:fldCharType="separate"/>
      </w:r>
      <w:r>
        <w:t>56</w:t>
      </w:r>
      <w:r>
        <w:fldChar w:fldCharType="end"/>
      </w:r>
    </w:p>
    <w:p w14:paraId="684C556D" w14:textId="4FE0E9BA" w:rsidR="00F9702B" w:rsidRPr="005D0499" w:rsidRDefault="00F9702B" w:rsidP="0084718B">
      <w:pPr>
        <w:pStyle w:val="TOC1"/>
        <w:rPr>
          <w:color w:val="auto"/>
          <w:sz w:val="24"/>
          <w:szCs w:val="24"/>
          <w:lang w:val="en-CA" w:eastAsia="en-US"/>
        </w:rPr>
      </w:pPr>
      <w:r w:rsidRPr="00875EFF">
        <w:t>PRIVACY-16:</w:t>
      </w:r>
      <w:r w:rsidRPr="005D0499">
        <w:rPr>
          <w:color w:val="auto"/>
          <w:sz w:val="24"/>
          <w:szCs w:val="24"/>
          <w:lang w:val="en-CA" w:eastAsia="en-US"/>
        </w:rPr>
        <w:tab/>
      </w:r>
      <w:r w:rsidRPr="00875EFF">
        <w:t>SOCIAL MEDIA POLICY</w:t>
      </w:r>
      <w:r>
        <w:tab/>
      </w:r>
      <w:r>
        <w:fldChar w:fldCharType="begin"/>
      </w:r>
      <w:r>
        <w:instrText xml:space="preserve"> PAGEREF _Toc509481502 \h </w:instrText>
      </w:r>
      <w:r>
        <w:fldChar w:fldCharType="separate"/>
      </w:r>
      <w:r>
        <w:t>59</w:t>
      </w:r>
      <w:r>
        <w:fldChar w:fldCharType="end"/>
      </w:r>
    </w:p>
    <w:p w14:paraId="53763081" w14:textId="5EC69E8C" w:rsidR="00F9702B" w:rsidRPr="005D0499" w:rsidRDefault="00F9702B" w:rsidP="0084718B">
      <w:pPr>
        <w:pStyle w:val="TOC1"/>
        <w:rPr>
          <w:color w:val="auto"/>
          <w:sz w:val="24"/>
          <w:szCs w:val="24"/>
          <w:lang w:val="en-CA" w:eastAsia="en-US"/>
        </w:rPr>
      </w:pPr>
      <w:r w:rsidRPr="00875EFF">
        <w:t>PRIVACY-17:</w:t>
      </w:r>
      <w:r w:rsidRPr="005D0499">
        <w:rPr>
          <w:color w:val="auto"/>
          <w:sz w:val="24"/>
          <w:szCs w:val="24"/>
          <w:lang w:val="en-CA" w:eastAsia="en-US"/>
        </w:rPr>
        <w:tab/>
      </w:r>
      <w:r w:rsidRPr="00875EFF">
        <w:t>PROGRAM AUDIT BY A THIRD-PARTY POLICY</w:t>
      </w:r>
      <w:r>
        <w:tab/>
      </w:r>
      <w:r>
        <w:fldChar w:fldCharType="begin"/>
      </w:r>
      <w:r>
        <w:instrText xml:space="preserve"> PAGEREF _Toc509481503 \h </w:instrText>
      </w:r>
      <w:r>
        <w:fldChar w:fldCharType="separate"/>
      </w:r>
      <w:r>
        <w:t>61</w:t>
      </w:r>
      <w:r>
        <w:fldChar w:fldCharType="end"/>
      </w:r>
    </w:p>
    <w:p w14:paraId="782FB301" w14:textId="4F898EFA" w:rsidR="00F9702B" w:rsidRPr="005D0499" w:rsidRDefault="00F9702B" w:rsidP="0084718B">
      <w:pPr>
        <w:pStyle w:val="TOC1"/>
        <w:rPr>
          <w:color w:val="auto"/>
          <w:sz w:val="24"/>
          <w:szCs w:val="24"/>
          <w:lang w:val="en-CA" w:eastAsia="en-US"/>
        </w:rPr>
      </w:pPr>
      <w:r w:rsidRPr="00875EFF">
        <w:t>PRIVACY-18:</w:t>
      </w:r>
      <w:r w:rsidRPr="005D0499">
        <w:rPr>
          <w:color w:val="auto"/>
          <w:sz w:val="24"/>
          <w:szCs w:val="24"/>
          <w:lang w:val="en-CA" w:eastAsia="en-US"/>
        </w:rPr>
        <w:tab/>
      </w:r>
      <w:r w:rsidRPr="00875EFF">
        <w:t>WHISTLE BLOWER PROTECTION POLICY</w:t>
      </w:r>
      <w:r>
        <w:tab/>
      </w:r>
      <w:r>
        <w:fldChar w:fldCharType="begin"/>
      </w:r>
      <w:r>
        <w:instrText xml:space="preserve"> PAGEREF _Toc509481504 \h </w:instrText>
      </w:r>
      <w:r>
        <w:fldChar w:fldCharType="separate"/>
      </w:r>
      <w:r>
        <w:t>63</w:t>
      </w:r>
      <w:r>
        <w:fldChar w:fldCharType="end"/>
      </w:r>
    </w:p>
    <w:p w14:paraId="58F32E04" w14:textId="3FB5CE69" w:rsidR="00F9702B" w:rsidRPr="005D0499" w:rsidRDefault="00F9702B" w:rsidP="0084718B">
      <w:pPr>
        <w:pStyle w:val="TOC1"/>
        <w:rPr>
          <w:color w:val="auto"/>
          <w:sz w:val="24"/>
          <w:szCs w:val="24"/>
          <w:lang w:val="en-CA" w:eastAsia="en-US"/>
        </w:rPr>
      </w:pPr>
      <w:r w:rsidRPr="00875EFF">
        <w:t>PRIVACY-19:</w:t>
      </w:r>
      <w:r w:rsidRPr="005D0499">
        <w:rPr>
          <w:color w:val="auto"/>
          <w:sz w:val="24"/>
          <w:szCs w:val="24"/>
          <w:lang w:val="en-CA" w:eastAsia="en-US"/>
        </w:rPr>
        <w:tab/>
      </w:r>
      <w:r w:rsidRPr="00875EFF">
        <w:t>INFORMATION DATA RESEARCH POLICY</w:t>
      </w:r>
      <w:r>
        <w:tab/>
      </w:r>
      <w:r>
        <w:fldChar w:fldCharType="begin"/>
      </w:r>
      <w:r>
        <w:instrText xml:space="preserve"> PAGEREF _Toc509481505 \h </w:instrText>
      </w:r>
      <w:r>
        <w:fldChar w:fldCharType="separate"/>
      </w:r>
      <w:r>
        <w:t>65</w:t>
      </w:r>
      <w:r>
        <w:fldChar w:fldCharType="end"/>
      </w:r>
    </w:p>
    <w:p w14:paraId="043924A7" w14:textId="3FEF8CC8" w:rsidR="00F9702B" w:rsidRPr="005D0499" w:rsidRDefault="00F9702B" w:rsidP="0084718B">
      <w:pPr>
        <w:pStyle w:val="TOC1"/>
        <w:rPr>
          <w:color w:val="auto"/>
          <w:sz w:val="24"/>
          <w:szCs w:val="24"/>
          <w:lang w:val="en-CA" w:eastAsia="en-US"/>
        </w:rPr>
      </w:pPr>
      <w:r w:rsidRPr="00875EFF">
        <w:t>PRIVACY-20:</w:t>
      </w:r>
      <w:r w:rsidRPr="005D0499">
        <w:rPr>
          <w:color w:val="auto"/>
          <w:sz w:val="24"/>
          <w:szCs w:val="24"/>
          <w:lang w:val="en-CA" w:eastAsia="en-US"/>
        </w:rPr>
        <w:tab/>
      </w:r>
      <w:r w:rsidRPr="00875EFF">
        <w:t>CONFIDENTIALITY AND ACCEPTABLE USE POLICY</w:t>
      </w:r>
      <w:r>
        <w:tab/>
      </w:r>
      <w:r>
        <w:fldChar w:fldCharType="begin"/>
      </w:r>
      <w:r>
        <w:instrText xml:space="preserve"> PAGEREF _Toc509481506 \h </w:instrText>
      </w:r>
      <w:r>
        <w:fldChar w:fldCharType="separate"/>
      </w:r>
      <w:r>
        <w:t>67</w:t>
      </w:r>
      <w:r>
        <w:fldChar w:fldCharType="end"/>
      </w:r>
    </w:p>
    <w:p w14:paraId="1F3FBBF0" w14:textId="7B2A0BC6" w:rsidR="00F9702B" w:rsidRPr="005D0499" w:rsidRDefault="00F9702B" w:rsidP="0084718B">
      <w:pPr>
        <w:pStyle w:val="TOC1"/>
        <w:rPr>
          <w:color w:val="auto"/>
          <w:sz w:val="24"/>
          <w:szCs w:val="24"/>
          <w:lang w:val="en-CA" w:eastAsia="en-US"/>
        </w:rPr>
      </w:pPr>
      <w:r w:rsidRPr="00875EFF">
        <w:t>SECURITY-1:</w:t>
      </w:r>
      <w:r w:rsidRPr="005D0499">
        <w:rPr>
          <w:color w:val="auto"/>
          <w:sz w:val="24"/>
          <w:szCs w:val="24"/>
          <w:lang w:val="en-CA" w:eastAsia="en-US"/>
        </w:rPr>
        <w:tab/>
      </w:r>
      <w:r w:rsidRPr="00875EFF">
        <w:t>INFORMATION SECURITY POLICY</w:t>
      </w:r>
      <w:r>
        <w:tab/>
      </w:r>
      <w:r>
        <w:fldChar w:fldCharType="begin"/>
      </w:r>
      <w:r>
        <w:instrText xml:space="preserve"> PAGEREF _Toc509481507 \h </w:instrText>
      </w:r>
      <w:r>
        <w:fldChar w:fldCharType="separate"/>
      </w:r>
      <w:r>
        <w:t>1</w:t>
      </w:r>
      <w:r>
        <w:fldChar w:fldCharType="end"/>
      </w:r>
    </w:p>
    <w:p w14:paraId="6B19B28A" w14:textId="3C0F8A73" w:rsidR="00F9702B" w:rsidRPr="005D0499" w:rsidRDefault="00F9702B" w:rsidP="0084718B">
      <w:pPr>
        <w:pStyle w:val="TOC1"/>
        <w:rPr>
          <w:color w:val="auto"/>
          <w:sz w:val="24"/>
          <w:szCs w:val="24"/>
          <w:lang w:val="en-CA" w:eastAsia="en-US"/>
        </w:rPr>
      </w:pPr>
      <w:r w:rsidRPr="00875EFF">
        <w:t>SECURITY-2:</w:t>
      </w:r>
      <w:r w:rsidRPr="005D0499">
        <w:rPr>
          <w:color w:val="auto"/>
          <w:sz w:val="24"/>
          <w:szCs w:val="24"/>
          <w:lang w:val="en-CA" w:eastAsia="en-US"/>
        </w:rPr>
        <w:tab/>
      </w:r>
      <w:r w:rsidRPr="00875EFF">
        <w:t>MOBILE DEVICES POLICY</w:t>
      </w:r>
      <w:r>
        <w:tab/>
      </w:r>
      <w:r>
        <w:fldChar w:fldCharType="begin"/>
      </w:r>
      <w:r>
        <w:instrText xml:space="preserve"> PAGEREF _Toc509481508 \h </w:instrText>
      </w:r>
      <w:r>
        <w:fldChar w:fldCharType="separate"/>
      </w:r>
      <w:r>
        <w:t>8</w:t>
      </w:r>
      <w:r>
        <w:fldChar w:fldCharType="end"/>
      </w:r>
    </w:p>
    <w:p w14:paraId="53E3357E" w14:textId="4490B657" w:rsidR="00F9702B" w:rsidRPr="005D0499" w:rsidRDefault="00F9702B" w:rsidP="0084718B">
      <w:pPr>
        <w:pStyle w:val="TOC1"/>
        <w:rPr>
          <w:color w:val="auto"/>
          <w:sz w:val="24"/>
          <w:szCs w:val="24"/>
          <w:lang w:val="en-CA" w:eastAsia="en-US"/>
        </w:rPr>
      </w:pPr>
      <w:r w:rsidRPr="00875EFF">
        <w:t>SECURITY-3:</w:t>
      </w:r>
      <w:r w:rsidRPr="005D0499">
        <w:rPr>
          <w:color w:val="auto"/>
          <w:sz w:val="24"/>
          <w:szCs w:val="24"/>
          <w:lang w:val="en-CA" w:eastAsia="en-US"/>
        </w:rPr>
        <w:tab/>
      </w:r>
      <w:r w:rsidRPr="00875EFF">
        <w:t>INFORMATION TECHNOLOGY ASSET MANAGEMENT POLICY</w:t>
      </w:r>
      <w:r>
        <w:tab/>
      </w:r>
      <w:r>
        <w:fldChar w:fldCharType="begin"/>
      </w:r>
      <w:r>
        <w:instrText xml:space="preserve"> PAGEREF _Toc509481509 \h </w:instrText>
      </w:r>
      <w:r>
        <w:fldChar w:fldCharType="separate"/>
      </w:r>
      <w:r>
        <w:t>10</w:t>
      </w:r>
      <w:r>
        <w:fldChar w:fldCharType="end"/>
      </w:r>
    </w:p>
    <w:p w14:paraId="4E880933" w14:textId="09762E70" w:rsidR="00F9702B" w:rsidRPr="005D0499" w:rsidRDefault="00F9702B" w:rsidP="0084718B">
      <w:pPr>
        <w:pStyle w:val="TOC1"/>
        <w:rPr>
          <w:color w:val="auto"/>
          <w:sz w:val="24"/>
          <w:szCs w:val="24"/>
          <w:lang w:val="en-CA" w:eastAsia="en-US"/>
        </w:rPr>
      </w:pPr>
      <w:r w:rsidRPr="00875EFF">
        <w:t>SECURITY-4:</w:t>
      </w:r>
      <w:r w:rsidRPr="005D0499">
        <w:rPr>
          <w:color w:val="auto"/>
          <w:sz w:val="24"/>
          <w:szCs w:val="24"/>
          <w:lang w:val="en-CA" w:eastAsia="en-US"/>
        </w:rPr>
        <w:tab/>
      </w:r>
      <w:r w:rsidRPr="00875EFF">
        <w:t>BUSINESS CONTINUITY MANAGEMENT PLAN POLICY</w:t>
      </w:r>
      <w:r>
        <w:tab/>
      </w:r>
      <w:r>
        <w:fldChar w:fldCharType="begin"/>
      </w:r>
      <w:r>
        <w:instrText xml:space="preserve"> PAGEREF _Toc509481510 \h </w:instrText>
      </w:r>
      <w:r>
        <w:fldChar w:fldCharType="separate"/>
      </w:r>
      <w:r>
        <w:t>12</w:t>
      </w:r>
      <w:r>
        <w:fldChar w:fldCharType="end"/>
      </w:r>
    </w:p>
    <w:p w14:paraId="53D5CEFB" w14:textId="196B8591" w:rsidR="00F9702B" w:rsidRPr="005D0499" w:rsidRDefault="00F9702B" w:rsidP="0084718B">
      <w:pPr>
        <w:pStyle w:val="TOC1"/>
        <w:rPr>
          <w:color w:val="auto"/>
          <w:sz w:val="24"/>
          <w:szCs w:val="24"/>
          <w:lang w:val="en-CA" w:eastAsia="en-US"/>
        </w:rPr>
      </w:pPr>
      <w:r w:rsidRPr="00875EFF">
        <w:t>SECURITY-5:</w:t>
      </w:r>
      <w:r w:rsidRPr="005D0499">
        <w:rPr>
          <w:color w:val="auto"/>
          <w:sz w:val="24"/>
          <w:szCs w:val="24"/>
          <w:lang w:val="en-CA" w:eastAsia="en-US"/>
        </w:rPr>
        <w:tab/>
      </w:r>
      <w:r w:rsidRPr="00875EFF">
        <w:t>USER ACCESS AND ACTIVITY AUDIT POLICY</w:t>
      </w:r>
      <w:r>
        <w:tab/>
      </w:r>
      <w:r>
        <w:fldChar w:fldCharType="begin"/>
      </w:r>
      <w:r>
        <w:instrText xml:space="preserve"> PAGEREF _Toc509481511 \h </w:instrText>
      </w:r>
      <w:r>
        <w:fldChar w:fldCharType="separate"/>
      </w:r>
      <w:r>
        <w:t>14</w:t>
      </w:r>
      <w:r>
        <w:fldChar w:fldCharType="end"/>
      </w:r>
    </w:p>
    <w:p w14:paraId="4C724AC6" w14:textId="5BF3A2F8" w:rsidR="00F9702B" w:rsidRPr="005D0499" w:rsidRDefault="00F9702B" w:rsidP="0084718B">
      <w:pPr>
        <w:pStyle w:val="TOC1"/>
        <w:rPr>
          <w:color w:val="auto"/>
          <w:sz w:val="24"/>
          <w:szCs w:val="24"/>
          <w:lang w:val="en-CA" w:eastAsia="en-US"/>
        </w:rPr>
      </w:pPr>
      <w:r w:rsidRPr="00875EFF">
        <w:t>SECURITY-6:</w:t>
      </w:r>
      <w:r w:rsidRPr="005D0499">
        <w:rPr>
          <w:color w:val="auto"/>
          <w:sz w:val="24"/>
          <w:szCs w:val="24"/>
          <w:lang w:val="en-CA" w:eastAsia="en-US"/>
        </w:rPr>
        <w:tab/>
      </w:r>
      <w:r w:rsidRPr="00875EFF">
        <w:t>PRIVACY &amp; SECURITY INCIDENT RESPONSE POLICY</w:t>
      </w:r>
      <w:r>
        <w:tab/>
      </w:r>
      <w:r>
        <w:fldChar w:fldCharType="begin"/>
      </w:r>
      <w:r>
        <w:instrText xml:space="preserve"> PAGEREF _Toc509481512 \h </w:instrText>
      </w:r>
      <w:r>
        <w:fldChar w:fldCharType="separate"/>
      </w:r>
      <w:r>
        <w:t>18</w:t>
      </w:r>
      <w:r>
        <w:fldChar w:fldCharType="end"/>
      </w:r>
    </w:p>
    <w:p w14:paraId="57AB74BB" w14:textId="3D7C66D6" w:rsidR="00F9702B" w:rsidRPr="005D0499" w:rsidRDefault="00F9702B" w:rsidP="0084718B">
      <w:pPr>
        <w:pStyle w:val="TOC1"/>
        <w:rPr>
          <w:color w:val="auto"/>
          <w:sz w:val="24"/>
          <w:szCs w:val="24"/>
          <w:lang w:val="en-CA" w:eastAsia="en-US"/>
        </w:rPr>
      </w:pPr>
      <w:r w:rsidRPr="00875EFF">
        <w:t>SECURITY-7:</w:t>
      </w:r>
      <w:r w:rsidRPr="005D0499">
        <w:rPr>
          <w:color w:val="auto"/>
          <w:sz w:val="24"/>
          <w:szCs w:val="24"/>
          <w:lang w:val="en-CA" w:eastAsia="en-US"/>
        </w:rPr>
        <w:tab/>
      </w:r>
      <w:r w:rsidRPr="00875EFF">
        <w:t>ORGANIZED OFFICE</w:t>
      </w:r>
      <w:r>
        <w:tab/>
      </w:r>
      <w:r>
        <w:fldChar w:fldCharType="begin"/>
      </w:r>
      <w:r>
        <w:instrText xml:space="preserve"> PAGEREF _Toc509481513 \h </w:instrText>
      </w:r>
      <w:r>
        <w:fldChar w:fldCharType="separate"/>
      </w:r>
      <w:r>
        <w:t>22</w:t>
      </w:r>
      <w:r>
        <w:fldChar w:fldCharType="end"/>
      </w:r>
    </w:p>
    <w:p w14:paraId="67AA0BDD" w14:textId="626ACE4D" w:rsidR="00F9702B" w:rsidRPr="005D0499" w:rsidRDefault="00F9702B" w:rsidP="0084718B">
      <w:pPr>
        <w:pStyle w:val="TOC1"/>
        <w:rPr>
          <w:color w:val="auto"/>
          <w:sz w:val="24"/>
          <w:szCs w:val="24"/>
          <w:lang w:val="en-CA" w:eastAsia="en-US"/>
        </w:rPr>
      </w:pPr>
      <w:r w:rsidRPr="00875EFF">
        <w:t>SECURITY-8:</w:t>
      </w:r>
      <w:r w:rsidRPr="005D0499">
        <w:rPr>
          <w:color w:val="auto"/>
          <w:sz w:val="24"/>
          <w:szCs w:val="24"/>
          <w:lang w:val="en-CA" w:eastAsia="en-US"/>
        </w:rPr>
        <w:tab/>
      </w:r>
      <w:r w:rsidRPr="00875EFF">
        <w:t>AUDIO/VIDEO SURVEILLANCE</w:t>
      </w:r>
      <w:r>
        <w:tab/>
      </w:r>
      <w:r>
        <w:fldChar w:fldCharType="begin"/>
      </w:r>
      <w:r>
        <w:instrText xml:space="preserve"> PAGEREF _Toc509481514 \h </w:instrText>
      </w:r>
      <w:r>
        <w:fldChar w:fldCharType="separate"/>
      </w:r>
      <w:r>
        <w:t>24</w:t>
      </w:r>
      <w:r>
        <w:fldChar w:fldCharType="end"/>
      </w:r>
    </w:p>
    <w:p w14:paraId="019606A3" w14:textId="1AC7D859" w:rsidR="00F9702B" w:rsidRPr="005D0499" w:rsidRDefault="00F9702B" w:rsidP="0084718B">
      <w:pPr>
        <w:pStyle w:val="TOC1"/>
        <w:rPr>
          <w:color w:val="auto"/>
          <w:sz w:val="24"/>
          <w:szCs w:val="24"/>
          <w:lang w:val="en-CA" w:eastAsia="en-US"/>
        </w:rPr>
      </w:pPr>
      <w:r w:rsidRPr="00875EFF">
        <w:t>SECURITY-9:</w:t>
      </w:r>
      <w:r w:rsidRPr="005D0499">
        <w:rPr>
          <w:color w:val="auto"/>
          <w:sz w:val="24"/>
          <w:szCs w:val="24"/>
          <w:lang w:val="en-CA" w:eastAsia="en-US"/>
        </w:rPr>
        <w:tab/>
      </w:r>
      <w:r w:rsidRPr="00875EFF">
        <w:t>CLOUD-BASED DELIVERY OF SERVICES POLICY</w:t>
      </w:r>
      <w:r>
        <w:tab/>
      </w:r>
      <w:r>
        <w:fldChar w:fldCharType="begin"/>
      </w:r>
      <w:r>
        <w:instrText xml:space="preserve"> PAGEREF _Toc509481515 \h </w:instrText>
      </w:r>
      <w:r>
        <w:fldChar w:fldCharType="separate"/>
      </w:r>
      <w:r>
        <w:t>26</w:t>
      </w:r>
      <w:r>
        <w:fldChar w:fldCharType="end"/>
      </w:r>
    </w:p>
    <w:p w14:paraId="4FBFD555" w14:textId="642A414A" w:rsidR="005B2B13" w:rsidRPr="008F75B3" w:rsidRDefault="0080572A" w:rsidP="005B2B13">
      <w:pPr>
        <w:spacing w:after="200" w:line="276" w:lineRule="auto"/>
        <w:rPr>
          <w:rFonts w:ascii="Calibri" w:hAnsi="Calibri"/>
          <w:bCs/>
        </w:rPr>
      </w:pPr>
      <w:r w:rsidRPr="000B7C37">
        <w:rPr>
          <w:b/>
          <w:bCs/>
          <w:caps/>
          <w:noProof/>
        </w:rPr>
        <w:lastRenderedPageBreak/>
        <w:fldChar w:fldCharType="end"/>
      </w:r>
    </w:p>
    <w:p w14:paraId="3D704F5A" w14:textId="36314ADA" w:rsidR="0080572A" w:rsidRPr="00D8763F" w:rsidRDefault="0080572A" w:rsidP="00D8763F">
      <w:pPr>
        <w:pBdr>
          <w:bottom w:val="single" w:sz="12" w:space="1" w:color="auto"/>
        </w:pBdr>
        <w:spacing w:line="276" w:lineRule="auto"/>
        <w:rPr>
          <w:rFonts w:ascii="Calibri" w:hAnsi="Calibri"/>
          <w:color w:val="1F497D"/>
          <w:sz w:val="52"/>
          <w:szCs w:val="52"/>
          <w:lang w:bidi="en-US"/>
        </w:rPr>
      </w:pPr>
      <w:bookmarkStart w:id="2" w:name="_Toc491526746"/>
      <w:r w:rsidRPr="00D8763F">
        <w:rPr>
          <w:rFonts w:ascii="Calibri" w:hAnsi="Calibri"/>
          <w:color w:val="1F497D"/>
          <w:sz w:val="52"/>
          <w:szCs w:val="52"/>
          <w:lang w:bidi="en-US"/>
        </w:rPr>
        <w:t>INTRODUCTION</w:t>
      </w:r>
      <w:bookmarkEnd w:id="2"/>
      <w:r w:rsidRPr="00D8763F">
        <w:rPr>
          <w:rFonts w:ascii="Calibri" w:hAnsi="Calibri"/>
          <w:color w:val="1F497D"/>
          <w:sz w:val="52"/>
          <w:szCs w:val="52"/>
          <w:lang w:bidi="en-US"/>
        </w:rPr>
        <w:t xml:space="preserve"> - FRAMEWORK</w:t>
      </w:r>
    </w:p>
    <w:p w14:paraId="18A0F921" w14:textId="24A236F8" w:rsidR="0080572A" w:rsidRPr="008F75B3" w:rsidRDefault="0080572A" w:rsidP="00DD67E5">
      <w:pPr>
        <w:pStyle w:val="Heading2"/>
        <w:numPr>
          <w:ilvl w:val="0"/>
          <w:numId w:val="64"/>
        </w:numPr>
        <w:rPr>
          <w:rFonts w:ascii="Calibri" w:hAnsi="Calibri"/>
          <w:color w:val="auto"/>
        </w:rPr>
      </w:pPr>
      <w:bookmarkStart w:id="3" w:name="_Toc491526747"/>
      <w:bookmarkStart w:id="4" w:name="_Toc509481483"/>
      <w:r w:rsidRPr="008F75B3">
        <w:rPr>
          <w:rFonts w:ascii="Calibri" w:hAnsi="Calibri"/>
          <w:color w:val="auto"/>
        </w:rPr>
        <w:t>Key Privacy and Security Standards</w:t>
      </w:r>
      <w:bookmarkEnd w:id="3"/>
      <w:bookmarkEnd w:id="4"/>
    </w:p>
    <w:p w14:paraId="72821AC3" w14:textId="01D00936" w:rsidR="0080572A" w:rsidRPr="008F75B3" w:rsidRDefault="0080572A" w:rsidP="0080572A">
      <w:p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w:t>
      </w:r>
      <w:r w:rsidRPr="008F75B3">
        <w:rPr>
          <w:rFonts w:ascii="Calibri" w:eastAsia="Arial Unicode MS" w:hAnsi="Calibri" w:cs="Arial Unicode MS"/>
          <w:color w:val="000000"/>
          <w:sz w:val="22"/>
          <w:szCs w:val="22"/>
          <w:bdr w:val="nil"/>
          <w:lang w:val="en-CA"/>
        </w:rPr>
        <w:t xml:space="preserve">his </w:t>
      </w:r>
      <w:r>
        <w:rPr>
          <w:rFonts w:ascii="Calibri" w:eastAsia="Arial Unicode MS" w:hAnsi="Calibri" w:cs="Arial Unicode MS"/>
          <w:color w:val="000000"/>
          <w:sz w:val="22"/>
          <w:szCs w:val="22"/>
          <w:bdr w:val="nil"/>
          <w:lang w:val="en-CA"/>
        </w:rPr>
        <w:t>‘</w:t>
      </w:r>
      <w:r w:rsidRPr="008F75B3">
        <w:rPr>
          <w:rFonts w:ascii="Calibri" w:eastAsia="Arial Unicode MS" w:hAnsi="Calibri" w:cs="Arial Unicode MS"/>
          <w:color w:val="000000"/>
          <w:sz w:val="22"/>
          <w:szCs w:val="22"/>
          <w:bdr w:val="nil"/>
          <w:lang w:val="en-CA"/>
        </w:rPr>
        <w:t xml:space="preserve">Privacy and Security Policies </w:t>
      </w:r>
      <w:r>
        <w:rPr>
          <w:rFonts w:ascii="Calibri" w:eastAsia="Arial Unicode MS" w:hAnsi="Calibri" w:cs="Arial Unicode MS"/>
          <w:color w:val="000000"/>
          <w:sz w:val="22"/>
          <w:szCs w:val="22"/>
          <w:bdr w:val="nil"/>
          <w:lang w:val="en-CA"/>
        </w:rPr>
        <w:t xml:space="preserve">and Procedures </w:t>
      </w:r>
      <w:r w:rsidRPr="008F75B3">
        <w:rPr>
          <w:rFonts w:ascii="Calibri" w:eastAsia="Arial Unicode MS" w:hAnsi="Calibri" w:cs="Arial Unicode MS"/>
          <w:color w:val="000000"/>
          <w:sz w:val="22"/>
          <w:szCs w:val="22"/>
          <w:bdr w:val="nil"/>
          <w:lang w:val="en-CA"/>
        </w:rPr>
        <w:t>Manual</w:t>
      </w:r>
      <w:r>
        <w:rPr>
          <w:rFonts w:ascii="Calibri" w:eastAsia="Arial Unicode MS" w:hAnsi="Calibri" w:cs="Arial Unicode MS"/>
          <w:color w:val="000000"/>
          <w:sz w:val="22"/>
          <w:szCs w:val="22"/>
          <w:bdr w:val="nil"/>
          <w:lang w:val="en-CA"/>
        </w:rPr>
        <w:t>’</w:t>
      </w:r>
      <w:r w:rsidRPr="008F75B3">
        <w:rPr>
          <w:rFonts w:ascii="Calibri" w:eastAsia="Arial Unicode MS" w:hAnsi="Calibri" w:cs="Arial Unicode MS"/>
          <w:color w:val="000000"/>
          <w:sz w:val="22"/>
          <w:szCs w:val="22"/>
          <w:bdr w:val="nil"/>
          <w:lang w:val="en-CA"/>
        </w:rPr>
        <w:t xml:space="preserve"> was developed for health organizations to help foster a culture of privacy and </w:t>
      </w:r>
      <w:r w:rsidR="00802551" w:rsidRPr="008F75B3">
        <w:rPr>
          <w:rFonts w:ascii="Calibri" w:eastAsia="Arial Unicode MS" w:hAnsi="Calibri" w:cs="Arial Unicode MS"/>
          <w:color w:val="000000"/>
          <w:sz w:val="22"/>
          <w:szCs w:val="22"/>
          <w:bdr w:val="nil"/>
          <w:lang w:val="en-CA"/>
        </w:rPr>
        <w:t>security</w:t>
      </w:r>
      <w:r w:rsidR="00802551">
        <w:rPr>
          <w:rFonts w:ascii="Calibri" w:eastAsia="Arial Unicode MS" w:hAnsi="Calibri" w:cs="Arial Unicode MS"/>
          <w:color w:val="000000"/>
          <w:sz w:val="22"/>
          <w:szCs w:val="22"/>
          <w:bdr w:val="nil"/>
          <w:lang w:val="en-CA"/>
        </w:rPr>
        <w:t xml:space="preserve"> and</w:t>
      </w:r>
      <w:r>
        <w:rPr>
          <w:rFonts w:ascii="Calibri" w:eastAsia="Arial Unicode MS" w:hAnsi="Calibri" w:cs="Arial Unicode MS"/>
          <w:color w:val="000000"/>
          <w:sz w:val="22"/>
          <w:szCs w:val="22"/>
          <w:bdr w:val="nil"/>
          <w:lang w:val="en-CA"/>
        </w:rPr>
        <w:t xml:space="preserve"> is based on widely-accepted Canadian standards and legislation</w:t>
      </w:r>
      <w:r w:rsidRPr="008F75B3">
        <w:rPr>
          <w:rFonts w:ascii="Calibri" w:eastAsia="Arial Unicode MS" w:hAnsi="Calibri" w:cs="Arial Unicode MS"/>
          <w:color w:val="000000"/>
          <w:sz w:val="22"/>
          <w:szCs w:val="22"/>
          <w:bdr w:val="nil"/>
          <w:lang w:val="en-CA"/>
        </w:rPr>
        <w:t>.</w:t>
      </w:r>
      <w:bookmarkStart w:id="5" w:name="_GoBack"/>
      <w:bookmarkEnd w:id="5"/>
    </w:p>
    <w:p w14:paraId="04499864" w14:textId="77777777" w:rsidR="0080572A" w:rsidRPr="008F75B3" w:rsidRDefault="0080572A" w:rsidP="0080572A">
      <w:pPr>
        <w:spacing w:before="120" w:after="120"/>
        <w:rPr>
          <w:rFonts w:ascii="Calibri" w:eastAsia="Arial Unicode MS" w:hAnsi="Calibri" w:cs="Arial Unicode MS"/>
          <w:color w:val="000000"/>
          <w:sz w:val="22"/>
          <w:szCs w:val="22"/>
          <w:bdr w:val="nil"/>
          <w:lang w:val="en-CA"/>
        </w:rPr>
      </w:pPr>
    </w:p>
    <w:p w14:paraId="1667D706" w14:textId="77777777" w:rsidR="0080572A" w:rsidRPr="008F75B3" w:rsidRDefault="0080572A" w:rsidP="00DD67E5">
      <w:pPr>
        <w:pStyle w:val="ColorfulList-Accent11"/>
        <w:numPr>
          <w:ilvl w:val="0"/>
          <w:numId w:val="39"/>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Canadian Standards Association ‘CSA’ Model Code for the Protection of Personal Health Information</w:t>
      </w:r>
      <w:r>
        <w:rPr>
          <w:rFonts w:ascii="Calibri" w:eastAsia="Arial Unicode MS" w:hAnsi="Calibri" w:cs="Arial Unicode MS"/>
          <w:b/>
          <w:color w:val="000000"/>
          <w:sz w:val="22"/>
          <w:szCs w:val="22"/>
          <w:bdr w:val="nil"/>
          <w:lang w:val="en-CA" w:eastAsia="en-US"/>
        </w:rPr>
        <w:t xml:space="preserve"> ‘PHI’</w:t>
      </w:r>
    </w:p>
    <w:p w14:paraId="28B0B87B" w14:textId="77777777" w:rsidR="0080572A" w:rsidRPr="008F75B3" w:rsidRDefault="0080572A" w:rsidP="0080572A">
      <w:pPr>
        <w:spacing w:before="120" w:after="120"/>
        <w:ind w:left="426"/>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CSA Model Code balances the privacy rights of individuals with the information requirements of organizations collecting the information. The 10 commonly accepted principles found in the CSA Model Code that guide the protection of personal health information ‘PHI’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13" w:type="dxa"/>
        </w:tblCellMar>
        <w:tblLook w:val="04A0" w:firstRow="1" w:lastRow="0" w:firstColumn="1" w:lastColumn="0" w:noHBand="0" w:noVBand="1"/>
      </w:tblPr>
      <w:tblGrid>
        <w:gridCol w:w="918"/>
        <w:gridCol w:w="8663"/>
      </w:tblGrid>
      <w:tr w:rsidR="0080572A" w:rsidRPr="00FA6054" w14:paraId="47518534" w14:textId="77777777" w:rsidTr="0080572A">
        <w:trPr>
          <w:cantSplit/>
          <w:tblHeader/>
        </w:trPr>
        <w:tc>
          <w:tcPr>
            <w:tcW w:w="9581" w:type="dxa"/>
            <w:gridSpan w:val="2"/>
            <w:shd w:val="clear" w:color="auto" w:fill="0070C0"/>
            <w:vAlign w:val="center"/>
          </w:tcPr>
          <w:p w14:paraId="1EA1FC1C" w14:textId="77777777" w:rsidR="0080572A" w:rsidRPr="008F75B3" w:rsidRDefault="0080572A" w:rsidP="0080572A">
            <w:pPr>
              <w:spacing w:before="40" w:after="40"/>
              <w:rPr>
                <w:rFonts w:ascii="Calibri" w:eastAsia="Arial Unicode MS" w:hAnsi="Calibri" w:cs="Arial Unicode MS"/>
                <w:b/>
                <w:color w:val="FFFFFF"/>
                <w:bdr w:val="nil"/>
                <w:lang w:val="en-CA"/>
              </w:rPr>
            </w:pPr>
            <w:r w:rsidRPr="008F75B3">
              <w:rPr>
                <w:rFonts w:ascii="Calibri" w:eastAsia="Arial Unicode MS" w:hAnsi="Calibri" w:cs="Arial Unicode MS"/>
                <w:b/>
                <w:color w:val="FFFFFF"/>
                <w:bdr w:val="nil"/>
                <w:lang w:val="en-CA"/>
              </w:rPr>
              <w:t>10 Principles for the Protection of PHI</w:t>
            </w:r>
          </w:p>
        </w:tc>
      </w:tr>
      <w:tr w:rsidR="0080572A" w:rsidRPr="002634A5" w14:paraId="7847749A" w14:textId="77777777" w:rsidTr="0080572A">
        <w:trPr>
          <w:cantSplit/>
        </w:trPr>
        <w:tc>
          <w:tcPr>
            <w:tcW w:w="918" w:type="dxa"/>
            <w:shd w:val="clear" w:color="auto" w:fill="auto"/>
            <w:vAlign w:val="center"/>
          </w:tcPr>
          <w:p w14:paraId="1D6FFD3A"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1</w:t>
            </w:r>
          </w:p>
        </w:tc>
        <w:tc>
          <w:tcPr>
            <w:tcW w:w="8663" w:type="dxa"/>
            <w:shd w:val="clear" w:color="auto" w:fill="auto"/>
            <w:vAlign w:val="center"/>
          </w:tcPr>
          <w:p w14:paraId="6C524BAC" w14:textId="77777777" w:rsidR="0080572A" w:rsidRPr="008F75B3" w:rsidRDefault="0080572A" w:rsidP="0080572A">
            <w:pPr>
              <w:rPr>
                <w:rFonts w:ascii="Calibri" w:eastAsia="Arial Unicode MS" w:hAnsi="Calibri" w:cs="Arial Unicode MS"/>
                <w:b/>
                <w:color w:val="000000"/>
                <w:bdr w:val="nil"/>
                <w:lang w:val="en-CA"/>
              </w:rPr>
            </w:pPr>
            <w:r w:rsidRPr="008F75B3">
              <w:rPr>
                <w:rFonts w:ascii="Calibri" w:eastAsia="Arial Unicode MS" w:hAnsi="Calibri" w:cs="Arial Unicode MS"/>
                <w:b/>
                <w:color w:val="000000"/>
                <w:bdr w:val="nil"/>
                <w:lang w:val="en-CA"/>
              </w:rPr>
              <w:t>Accountability</w:t>
            </w:r>
          </w:p>
          <w:p w14:paraId="2C2DE8C4"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Each health organization that collects PHI must put at least one person in charge of making sure their privacy policies and practices are respected and followed.</w:t>
            </w:r>
          </w:p>
        </w:tc>
      </w:tr>
      <w:tr w:rsidR="0080572A" w:rsidRPr="002634A5" w14:paraId="48F85728" w14:textId="77777777" w:rsidTr="0080572A">
        <w:trPr>
          <w:cantSplit/>
        </w:trPr>
        <w:tc>
          <w:tcPr>
            <w:tcW w:w="918" w:type="dxa"/>
            <w:shd w:val="clear" w:color="auto" w:fill="auto"/>
            <w:vAlign w:val="center"/>
          </w:tcPr>
          <w:p w14:paraId="68512A22"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2</w:t>
            </w:r>
          </w:p>
        </w:tc>
        <w:tc>
          <w:tcPr>
            <w:tcW w:w="8663" w:type="dxa"/>
            <w:shd w:val="clear" w:color="auto" w:fill="auto"/>
            <w:vAlign w:val="center"/>
          </w:tcPr>
          <w:p w14:paraId="0CCA53AA"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Identifying Purposes</w:t>
            </w:r>
            <w:r w:rsidRPr="008F75B3">
              <w:rPr>
                <w:rFonts w:ascii="Calibri" w:eastAsia="Arial Unicode MS" w:hAnsi="Calibri" w:cs="Arial Unicode MS"/>
                <w:color w:val="000000"/>
                <w:bdr w:val="nil"/>
                <w:lang w:val="en-CA"/>
              </w:rPr>
              <w:br/>
              <w:t>Clients must be told why their PHI is being collected when or before it is collected.</w:t>
            </w:r>
          </w:p>
        </w:tc>
      </w:tr>
      <w:tr w:rsidR="0080572A" w:rsidRPr="002634A5" w14:paraId="02E9F8AF" w14:textId="77777777" w:rsidTr="0080572A">
        <w:trPr>
          <w:cantSplit/>
        </w:trPr>
        <w:tc>
          <w:tcPr>
            <w:tcW w:w="918" w:type="dxa"/>
            <w:shd w:val="clear" w:color="auto" w:fill="auto"/>
            <w:vAlign w:val="center"/>
          </w:tcPr>
          <w:p w14:paraId="7A346E6C"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3</w:t>
            </w:r>
          </w:p>
        </w:tc>
        <w:tc>
          <w:tcPr>
            <w:tcW w:w="8663" w:type="dxa"/>
            <w:shd w:val="clear" w:color="auto" w:fill="auto"/>
            <w:vAlign w:val="center"/>
          </w:tcPr>
          <w:p w14:paraId="487D1DB8"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Consent</w:t>
            </w:r>
            <w:r w:rsidRPr="008F75B3">
              <w:rPr>
                <w:rFonts w:ascii="Calibri" w:eastAsia="Arial Unicode MS" w:hAnsi="Calibri" w:cs="Arial Unicode MS"/>
                <w:color w:val="000000"/>
                <w:bdr w:val="nil"/>
                <w:lang w:val="en-CA"/>
              </w:rPr>
              <w:br/>
              <w:t>Clients must agree (or “consent”) to the collection, use and disclosure of their PHI. Consent can be withdrawn at any time.</w:t>
            </w:r>
          </w:p>
        </w:tc>
      </w:tr>
      <w:tr w:rsidR="0080572A" w:rsidRPr="002634A5" w14:paraId="63D95F21" w14:textId="77777777" w:rsidTr="0080572A">
        <w:trPr>
          <w:cantSplit/>
        </w:trPr>
        <w:tc>
          <w:tcPr>
            <w:tcW w:w="918" w:type="dxa"/>
            <w:shd w:val="clear" w:color="auto" w:fill="auto"/>
            <w:vAlign w:val="center"/>
          </w:tcPr>
          <w:p w14:paraId="64F60712"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4</w:t>
            </w:r>
          </w:p>
        </w:tc>
        <w:tc>
          <w:tcPr>
            <w:tcW w:w="8663" w:type="dxa"/>
            <w:shd w:val="clear" w:color="auto" w:fill="auto"/>
            <w:vAlign w:val="center"/>
          </w:tcPr>
          <w:p w14:paraId="4D7A31E8"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Limiting Collection</w:t>
            </w:r>
            <w:r w:rsidRPr="008F75B3">
              <w:rPr>
                <w:rFonts w:ascii="Calibri" w:eastAsia="Arial Unicode MS" w:hAnsi="Calibri" w:cs="Arial Unicode MS"/>
                <w:color w:val="000000"/>
                <w:bdr w:val="nil"/>
                <w:lang w:val="en-CA"/>
              </w:rPr>
              <w:br/>
              <w:t>Only PHI that is required for the identified purposes should be collected.</w:t>
            </w:r>
          </w:p>
        </w:tc>
      </w:tr>
      <w:tr w:rsidR="0080572A" w:rsidRPr="002634A5" w14:paraId="53F76AC3" w14:textId="77777777" w:rsidTr="0080572A">
        <w:trPr>
          <w:cantSplit/>
        </w:trPr>
        <w:tc>
          <w:tcPr>
            <w:tcW w:w="918" w:type="dxa"/>
            <w:shd w:val="clear" w:color="auto" w:fill="auto"/>
            <w:vAlign w:val="center"/>
          </w:tcPr>
          <w:p w14:paraId="25236AA1"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5</w:t>
            </w:r>
          </w:p>
        </w:tc>
        <w:tc>
          <w:tcPr>
            <w:tcW w:w="8663" w:type="dxa"/>
            <w:shd w:val="clear" w:color="auto" w:fill="auto"/>
            <w:vAlign w:val="center"/>
          </w:tcPr>
          <w:p w14:paraId="5ABE5CB5"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Limiting Use, Disclosure and Retention</w:t>
            </w:r>
            <w:r w:rsidRPr="008F75B3">
              <w:rPr>
                <w:rFonts w:ascii="Calibri" w:eastAsia="Arial Unicode MS" w:hAnsi="Calibri" w:cs="Arial Unicode MS"/>
                <w:color w:val="000000"/>
                <w:bdr w:val="nil"/>
                <w:lang w:val="en-CA"/>
              </w:rPr>
              <w:br/>
              <w:t>PHI can only be used or disclosed for the identified purposes. Added consent is required for any other purposes. PHI should only be kept as long as necessary for the identified purposes.</w:t>
            </w:r>
          </w:p>
        </w:tc>
      </w:tr>
      <w:tr w:rsidR="0080572A" w:rsidRPr="002634A5" w14:paraId="013A9590" w14:textId="77777777" w:rsidTr="0080572A">
        <w:trPr>
          <w:cantSplit/>
        </w:trPr>
        <w:tc>
          <w:tcPr>
            <w:tcW w:w="918" w:type="dxa"/>
            <w:shd w:val="clear" w:color="auto" w:fill="auto"/>
            <w:vAlign w:val="center"/>
          </w:tcPr>
          <w:p w14:paraId="55C7A0F7"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6</w:t>
            </w:r>
          </w:p>
        </w:tc>
        <w:tc>
          <w:tcPr>
            <w:tcW w:w="8663" w:type="dxa"/>
            <w:shd w:val="clear" w:color="auto" w:fill="auto"/>
            <w:vAlign w:val="center"/>
          </w:tcPr>
          <w:p w14:paraId="667713AC"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Accuracy</w:t>
            </w:r>
            <w:r w:rsidRPr="008F75B3">
              <w:rPr>
                <w:rFonts w:ascii="Calibri" w:eastAsia="Arial Unicode MS" w:hAnsi="Calibri" w:cs="Arial Unicode MS"/>
                <w:color w:val="000000"/>
                <w:bdr w:val="nil"/>
                <w:lang w:val="en-CA"/>
              </w:rPr>
              <w:br/>
              <w:t>PHI must be as accurate, complete and up-to-date as possible to minimize any risk of errors in decisions or PHI disclosure about a client.</w:t>
            </w:r>
          </w:p>
        </w:tc>
      </w:tr>
      <w:tr w:rsidR="0080572A" w:rsidRPr="002634A5" w14:paraId="76174A35" w14:textId="77777777" w:rsidTr="0080572A">
        <w:trPr>
          <w:cantSplit/>
        </w:trPr>
        <w:tc>
          <w:tcPr>
            <w:tcW w:w="918" w:type="dxa"/>
            <w:shd w:val="clear" w:color="auto" w:fill="auto"/>
            <w:vAlign w:val="center"/>
          </w:tcPr>
          <w:p w14:paraId="3F887441"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lastRenderedPageBreak/>
              <w:t>7</w:t>
            </w:r>
          </w:p>
        </w:tc>
        <w:tc>
          <w:tcPr>
            <w:tcW w:w="8663" w:type="dxa"/>
            <w:shd w:val="clear" w:color="auto" w:fill="auto"/>
            <w:vAlign w:val="center"/>
          </w:tcPr>
          <w:p w14:paraId="70E0AB44"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Safeguards</w:t>
            </w:r>
            <w:r w:rsidRPr="008F75B3">
              <w:rPr>
                <w:rFonts w:ascii="Calibri" w:eastAsia="Arial Unicode MS" w:hAnsi="Calibri" w:cs="Arial Unicode MS"/>
                <w:color w:val="000000"/>
                <w:bdr w:val="nil"/>
                <w:lang w:val="en-CA"/>
              </w:rPr>
              <w:br/>
              <w:t>Health organizations must protect PHI from inappropriate use by establishing security safeguards to prevent loss, theft, unauthorized access, disclosure, copying, use or modification.</w:t>
            </w:r>
          </w:p>
        </w:tc>
      </w:tr>
      <w:tr w:rsidR="0080572A" w:rsidRPr="002634A5" w14:paraId="0AE88590" w14:textId="77777777" w:rsidTr="0080572A">
        <w:trPr>
          <w:cantSplit/>
        </w:trPr>
        <w:tc>
          <w:tcPr>
            <w:tcW w:w="918" w:type="dxa"/>
            <w:shd w:val="clear" w:color="auto" w:fill="auto"/>
            <w:vAlign w:val="center"/>
          </w:tcPr>
          <w:p w14:paraId="7686D2DB"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8</w:t>
            </w:r>
          </w:p>
        </w:tc>
        <w:tc>
          <w:tcPr>
            <w:tcW w:w="8663" w:type="dxa"/>
            <w:shd w:val="clear" w:color="auto" w:fill="auto"/>
            <w:vAlign w:val="center"/>
          </w:tcPr>
          <w:p w14:paraId="2D540249"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Openness</w:t>
            </w:r>
            <w:r w:rsidRPr="008F75B3">
              <w:rPr>
                <w:rFonts w:ascii="Calibri" w:eastAsia="Arial Unicode MS" w:hAnsi="Calibri" w:cs="Arial Unicode MS"/>
                <w:color w:val="000000"/>
                <w:bdr w:val="nil"/>
                <w:lang w:val="en-CA"/>
              </w:rPr>
              <w:br/>
              <w:t>Health organizations must make their privacy policies and procedures easily available and visible to clients.</w:t>
            </w:r>
          </w:p>
        </w:tc>
      </w:tr>
      <w:tr w:rsidR="0080572A" w:rsidRPr="002634A5" w14:paraId="50B8B4A4" w14:textId="77777777" w:rsidTr="0080572A">
        <w:trPr>
          <w:cantSplit/>
        </w:trPr>
        <w:tc>
          <w:tcPr>
            <w:tcW w:w="918" w:type="dxa"/>
            <w:shd w:val="clear" w:color="auto" w:fill="auto"/>
            <w:vAlign w:val="center"/>
          </w:tcPr>
          <w:p w14:paraId="15588D07"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9</w:t>
            </w:r>
          </w:p>
        </w:tc>
        <w:tc>
          <w:tcPr>
            <w:tcW w:w="8663" w:type="dxa"/>
            <w:shd w:val="clear" w:color="auto" w:fill="auto"/>
            <w:vAlign w:val="center"/>
          </w:tcPr>
          <w:p w14:paraId="0127035D"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Individual Access</w:t>
            </w:r>
            <w:r w:rsidRPr="008F75B3">
              <w:rPr>
                <w:rFonts w:ascii="Calibri" w:eastAsia="Arial Unicode MS" w:hAnsi="Calibri" w:cs="Arial Unicode MS"/>
                <w:color w:val="000000"/>
                <w:bdr w:val="nil"/>
                <w:lang w:val="en-CA"/>
              </w:rPr>
              <w:br/>
              <w:t>Clients have the right to ask to see their PHI, know who has access to their PHI and any disclosure of their PHI. They can question the accuracy of their PHI and ask for corrections.</w:t>
            </w:r>
          </w:p>
        </w:tc>
      </w:tr>
      <w:tr w:rsidR="0080572A" w:rsidRPr="002634A5" w14:paraId="6EE283E9" w14:textId="77777777" w:rsidTr="0080572A">
        <w:trPr>
          <w:cantSplit/>
        </w:trPr>
        <w:tc>
          <w:tcPr>
            <w:tcW w:w="918" w:type="dxa"/>
            <w:shd w:val="clear" w:color="auto" w:fill="auto"/>
            <w:vAlign w:val="center"/>
          </w:tcPr>
          <w:p w14:paraId="58F6D7B6"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10</w:t>
            </w:r>
          </w:p>
        </w:tc>
        <w:tc>
          <w:tcPr>
            <w:tcW w:w="8663" w:type="dxa"/>
            <w:shd w:val="clear" w:color="auto" w:fill="auto"/>
            <w:vAlign w:val="center"/>
          </w:tcPr>
          <w:p w14:paraId="10BE4826"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Challenging Compliance</w:t>
            </w:r>
            <w:r w:rsidRPr="008F75B3">
              <w:rPr>
                <w:rFonts w:ascii="Calibri" w:eastAsia="Arial Unicode MS" w:hAnsi="Calibri" w:cs="Arial Unicode MS"/>
                <w:color w:val="000000"/>
                <w:bdr w:val="nil"/>
                <w:lang w:val="en-CA"/>
              </w:rPr>
              <w:br/>
              <w:t>Health organizations must deal with any inquiries, challenges or complaints from clients about the organization’s privacy practices and principles around PHI.</w:t>
            </w:r>
          </w:p>
        </w:tc>
      </w:tr>
    </w:tbl>
    <w:p w14:paraId="02EB84FF" w14:textId="77777777" w:rsidR="0080572A" w:rsidRPr="008936BA" w:rsidRDefault="0080572A" w:rsidP="0080572A">
      <w:pPr>
        <w:spacing w:before="120" w:after="120"/>
        <w:rPr>
          <w:rFonts w:eastAsia="MS Mincho"/>
          <w:sz w:val="22"/>
        </w:rPr>
      </w:pPr>
    </w:p>
    <w:p w14:paraId="2059EE26" w14:textId="77777777" w:rsidR="0080572A" w:rsidRPr="008F75B3" w:rsidRDefault="0080572A" w:rsidP="00DD67E5">
      <w:pPr>
        <w:pStyle w:val="ColorfulList-Accent11"/>
        <w:numPr>
          <w:ilvl w:val="0"/>
          <w:numId w:val="39"/>
        </w:numPr>
        <w:spacing w:before="120" w:after="120"/>
        <w:ind w:left="547" w:hanging="547"/>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ISO 27002 Code of practice for PHI security management.</w:t>
      </w:r>
    </w:p>
    <w:p w14:paraId="3511F489" w14:textId="77777777" w:rsidR="0080572A" w:rsidRPr="008F75B3" w:rsidRDefault="0080572A" w:rsidP="0080572A">
      <w:pPr>
        <w:spacing w:before="120" w:after="120"/>
        <w:ind w:left="547"/>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The key document that guides security standards for PHI in Canada is ISO 27002. It was developed by the International Standards Organization ‘ISO’. The ISO recommends 11 “best practices” for the protection of confidentiality, integrity, and availability of PHI - listed in the following table</w:t>
      </w:r>
      <w:r>
        <w:rPr>
          <w:rFonts w:ascii="Calibri" w:eastAsia="Arial Unicode MS" w:hAnsi="Calibri" w:cs="Arial Unicode MS"/>
          <w:color w:val="000000"/>
          <w:sz w:val="22"/>
          <w:szCs w:val="22"/>
          <w:bdr w:val="nil"/>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13" w:type="dxa"/>
        </w:tblCellMar>
        <w:tblLook w:val="04A0" w:firstRow="1" w:lastRow="0" w:firstColumn="1" w:lastColumn="0" w:noHBand="0" w:noVBand="1"/>
      </w:tblPr>
      <w:tblGrid>
        <w:gridCol w:w="918"/>
        <w:gridCol w:w="8663"/>
      </w:tblGrid>
      <w:tr w:rsidR="0080572A" w:rsidRPr="00FA6054" w14:paraId="6099BDDB" w14:textId="77777777" w:rsidTr="0080572A">
        <w:trPr>
          <w:cantSplit/>
          <w:tblHeader/>
        </w:trPr>
        <w:tc>
          <w:tcPr>
            <w:tcW w:w="9581" w:type="dxa"/>
            <w:gridSpan w:val="2"/>
            <w:shd w:val="clear" w:color="auto" w:fill="0070C0"/>
            <w:vAlign w:val="center"/>
          </w:tcPr>
          <w:p w14:paraId="0CDEF640" w14:textId="77777777" w:rsidR="0080572A" w:rsidRPr="008F75B3" w:rsidRDefault="0080572A" w:rsidP="0080572A">
            <w:pPr>
              <w:spacing w:before="40" w:after="40"/>
              <w:rPr>
                <w:rFonts w:ascii="Calibri" w:eastAsia="Arial Unicode MS" w:hAnsi="Calibri" w:cs="Arial Unicode MS"/>
                <w:b/>
                <w:color w:val="FFFFFF"/>
                <w:bdr w:val="nil"/>
                <w:lang w:val="en-CA"/>
              </w:rPr>
            </w:pPr>
            <w:r w:rsidRPr="008F75B3">
              <w:rPr>
                <w:rFonts w:ascii="Calibri" w:eastAsia="Arial Unicode MS" w:hAnsi="Calibri" w:cs="Arial Unicode MS"/>
                <w:b/>
                <w:color w:val="FFFFFF"/>
                <w:bdr w:val="nil"/>
                <w:lang w:val="en-CA"/>
              </w:rPr>
              <w:t>11 Best Practices for the Protection of PHI</w:t>
            </w:r>
          </w:p>
        </w:tc>
      </w:tr>
      <w:tr w:rsidR="0080572A" w:rsidRPr="002634A5" w14:paraId="305D306A" w14:textId="77777777" w:rsidTr="0080572A">
        <w:trPr>
          <w:cantSplit/>
        </w:trPr>
        <w:tc>
          <w:tcPr>
            <w:tcW w:w="918" w:type="dxa"/>
            <w:shd w:val="clear" w:color="auto" w:fill="auto"/>
            <w:vAlign w:val="center"/>
          </w:tcPr>
          <w:p w14:paraId="051554C7"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1</w:t>
            </w:r>
          </w:p>
        </w:tc>
        <w:tc>
          <w:tcPr>
            <w:tcW w:w="8663" w:type="dxa"/>
            <w:shd w:val="clear" w:color="auto" w:fill="auto"/>
            <w:vAlign w:val="center"/>
          </w:tcPr>
          <w:p w14:paraId="1E61FE15" w14:textId="77777777" w:rsidR="0080572A" w:rsidRPr="008F75B3" w:rsidRDefault="0080572A" w:rsidP="0080572A">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Security Policy</w:t>
            </w:r>
            <w:r w:rsidRPr="008F75B3">
              <w:rPr>
                <w:rFonts w:ascii="Calibri" w:eastAsia="Arial Unicode MS" w:hAnsi="Calibri" w:cs="Arial Unicode MS"/>
                <w:color w:val="000000"/>
                <w:bdr w:val="nil"/>
                <w:lang w:val="en-CA"/>
              </w:rPr>
              <w:br/>
              <w:t>Each health organization should develop a written information security policy to protect PHI being collected.</w:t>
            </w:r>
          </w:p>
        </w:tc>
      </w:tr>
      <w:tr w:rsidR="0080572A" w:rsidRPr="002634A5" w14:paraId="07E0FDFC" w14:textId="77777777" w:rsidTr="0080572A">
        <w:trPr>
          <w:cantSplit/>
        </w:trPr>
        <w:tc>
          <w:tcPr>
            <w:tcW w:w="918" w:type="dxa"/>
            <w:shd w:val="clear" w:color="auto" w:fill="auto"/>
            <w:vAlign w:val="center"/>
          </w:tcPr>
          <w:p w14:paraId="0217229C"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2</w:t>
            </w:r>
          </w:p>
        </w:tc>
        <w:tc>
          <w:tcPr>
            <w:tcW w:w="8663" w:type="dxa"/>
            <w:shd w:val="clear" w:color="auto" w:fill="auto"/>
            <w:vAlign w:val="center"/>
          </w:tcPr>
          <w:p w14:paraId="4C9774D1" w14:textId="77777777" w:rsidR="0080572A" w:rsidRPr="008F75B3" w:rsidRDefault="0080572A" w:rsidP="0080572A">
            <w:pPr>
              <w:tabs>
                <w:tab w:val="left" w:pos="2163"/>
                <w:tab w:val="left" w:pos="9129"/>
              </w:tabs>
              <w:ind w:right="34" w:firstLine="4"/>
              <w:rPr>
                <w:rFonts w:ascii="Calibri" w:eastAsia="Arial Unicode MS" w:hAnsi="Calibri" w:cs="Arial Unicode MS"/>
                <w:b/>
                <w:color w:val="000000"/>
                <w:bdr w:val="nil"/>
                <w:lang w:val="en-CA"/>
              </w:rPr>
            </w:pPr>
            <w:r w:rsidRPr="008F75B3">
              <w:rPr>
                <w:rFonts w:ascii="Calibri" w:eastAsia="Arial Unicode MS" w:hAnsi="Calibri" w:cs="Arial Unicode MS"/>
                <w:b/>
                <w:color w:val="000000"/>
                <w:bdr w:val="nil"/>
                <w:lang w:val="en-CA"/>
              </w:rPr>
              <w:t xml:space="preserve">Organization of Information Security </w:t>
            </w:r>
          </w:p>
          <w:p w14:paraId="69694DF7" w14:textId="77777777" w:rsidR="0080572A" w:rsidRPr="008F75B3" w:rsidRDefault="0080572A" w:rsidP="0080572A">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Assign responsibility to an individual/s to maintain security and to control use of PHI including liaison with external authorities on security matters when required.</w:t>
            </w:r>
          </w:p>
        </w:tc>
      </w:tr>
      <w:tr w:rsidR="0080572A" w:rsidRPr="002634A5" w14:paraId="1E56471C" w14:textId="77777777" w:rsidTr="0080572A">
        <w:trPr>
          <w:cantSplit/>
        </w:trPr>
        <w:tc>
          <w:tcPr>
            <w:tcW w:w="918" w:type="dxa"/>
            <w:shd w:val="clear" w:color="auto" w:fill="auto"/>
            <w:vAlign w:val="center"/>
          </w:tcPr>
          <w:p w14:paraId="5D7C6CAF"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3</w:t>
            </w:r>
          </w:p>
        </w:tc>
        <w:tc>
          <w:tcPr>
            <w:tcW w:w="8663" w:type="dxa"/>
            <w:shd w:val="clear" w:color="auto" w:fill="auto"/>
            <w:vAlign w:val="center"/>
          </w:tcPr>
          <w:p w14:paraId="09626200" w14:textId="77777777" w:rsidR="0080572A" w:rsidRPr="008F75B3" w:rsidRDefault="0080572A" w:rsidP="0080572A">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Asset Management</w:t>
            </w:r>
            <w:r w:rsidRPr="008F75B3">
              <w:rPr>
                <w:rFonts w:ascii="Calibri" w:eastAsia="Arial Unicode MS" w:hAnsi="Calibri" w:cs="Arial Unicode MS"/>
                <w:color w:val="000000"/>
                <w:bdr w:val="nil"/>
                <w:lang w:val="en-CA"/>
              </w:rPr>
              <w:br/>
              <w:t>Identify someone to manage information and communication technology ‘ICT’ equipment “assets”, such as computers and smart phones by using an inventory checklist or system to classify and track these assets as well as defining ‘Acceptable Use’ policies for employees.</w:t>
            </w:r>
          </w:p>
        </w:tc>
      </w:tr>
      <w:tr w:rsidR="0080572A" w:rsidRPr="002634A5" w14:paraId="559B6DBF" w14:textId="77777777" w:rsidTr="0080572A">
        <w:trPr>
          <w:cantSplit/>
        </w:trPr>
        <w:tc>
          <w:tcPr>
            <w:tcW w:w="918" w:type="dxa"/>
            <w:shd w:val="clear" w:color="auto" w:fill="auto"/>
            <w:vAlign w:val="center"/>
          </w:tcPr>
          <w:p w14:paraId="6EF2BDFB"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lastRenderedPageBreak/>
              <w:t>4</w:t>
            </w:r>
          </w:p>
        </w:tc>
        <w:tc>
          <w:tcPr>
            <w:tcW w:w="8663" w:type="dxa"/>
            <w:shd w:val="clear" w:color="auto" w:fill="auto"/>
            <w:vAlign w:val="center"/>
          </w:tcPr>
          <w:p w14:paraId="716F4AF4" w14:textId="77777777" w:rsidR="0080572A" w:rsidRPr="008F75B3" w:rsidRDefault="0080572A" w:rsidP="0080572A">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Human Resources Security</w:t>
            </w:r>
            <w:r w:rsidRPr="008F75B3">
              <w:rPr>
                <w:rFonts w:ascii="Calibri" w:eastAsia="Arial Unicode MS" w:hAnsi="Calibri" w:cs="Arial Unicode MS"/>
                <w:color w:val="000000"/>
                <w:bdr w:val="nil"/>
                <w:lang w:val="en-CA"/>
              </w:rPr>
              <w:br/>
              <w:t>Ensure security before, during, and at the end of employment for all employees, contractors, students, and volunteers. Make sure that individuals know about their obligations to maintain PHI security.</w:t>
            </w:r>
          </w:p>
        </w:tc>
      </w:tr>
      <w:tr w:rsidR="0080572A" w:rsidRPr="002634A5" w14:paraId="49F855EC" w14:textId="77777777" w:rsidTr="0080572A">
        <w:trPr>
          <w:cantSplit/>
        </w:trPr>
        <w:tc>
          <w:tcPr>
            <w:tcW w:w="918" w:type="dxa"/>
            <w:shd w:val="clear" w:color="auto" w:fill="auto"/>
            <w:vAlign w:val="center"/>
          </w:tcPr>
          <w:p w14:paraId="46CE2302"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5</w:t>
            </w:r>
          </w:p>
        </w:tc>
        <w:tc>
          <w:tcPr>
            <w:tcW w:w="8663" w:type="dxa"/>
            <w:shd w:val="clear" w:color="auto" w:fill="auto"/>
            <w:vAlign w:val="center"/>
          </w:tcPr>
          <w:p w14:paraId="6D21EFC5" w14:textId="1FD574EA" w:rsidR="0080572A" w:rsidRPr="008F75B3" w:rsidRDefault="0080572A" w:rsidP="00B70869">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Physical and Environmental Security</w:t>
            </w:r>
            <w:r w:rsidRPr="008F75B3">
              <w:rPr>
                <w:rFonts w:ascii="Calibri" w:eastAsia="Arial Unicode MS" w:hAnsi="Calibri" w:cs="Arial Unicode MS"/>
                <w:color w:val="000000"/>
                <w:bdr w:val="nil"/>
                <w:lang w:val="en-CA"/>
              </w:rPr>
              <w:br/>
              <w:t xml:space="preserve">Secure areas and protect </w:t>
            </w:r>
            <w:r w:rsidR="00B70869">
              <w:rPr>
                <w:rFonts w:ascii="Calibri" w:eastAsia="Arial Unicode MS" w:hAnsi="Calibri" w:cs="Arial Unicode MS"/>
                <w:color w:val="000000"/>
                <w:bdr w:val="nil"/>
                <w:lang w:val="en-CA"/>
              </w:rPr>
              <w:t>the</w:t>
            </w:r>
            <w:r w:rsidRPr="008F75B3">
              <w:rPr>
                <w:rFonts w:ascii="Calibri" w:eastAsia="Arial Unicode MS" w:hAnsi="Calibri" w:cs="Arial Unicode MS"/>
                <w:color w:val="000000"/>
                <w:bdr w:val="nil"/>
                <w:lang w:val="en-CA"/>
              </w:rPr>
              <w:t xml:space="preserve"> facility that houses PHI and ICT. Protect equipment from risk of loss or damage and have a ‘Clean Desk and Clear Screen’ policy.</w:t>
            </w:r>
          </w:p>
        </w:tc>
      </w:tr>
      <w:tr w:rsidR="0080572A" w:rsidRPr="002634A5" w14:paraId="24B261A3" w14:textId="77777777" w:rsidTr="0080572A">
        <w:trPr>
          <w:cantSplit/>
          <w:trHeight w:val="883"/>
        </w:trPr>
        <w:tc>
          <w:tcPr>
            <w:tcW w:w="918" w:type="dxa"/>
            <w:shd w:val="clear" w:color="auto" w:fill="auto"/>
            <w:vAlign w:val="center"/>
          </w:tcPr>
          <w:p w14:paraId="5705143A"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6</w:t>
            </w:r>
          </w:p>
        </w:tc>
        <w:tc>
          <w:tcPr>
            <w:tcW w:w="8663" w:type="dxa"/>
            <w:shd w:val="clear" w:color="auto" w:fill="auto"/>
            <w:vAlign w:val="center"/>
          </w:tcPr>
          <w:p w14:paraId="78E5D892" w14:textId="77777777" w:rsidR="0080572A" w:rsidRPr="008F75B3" w:rsidRDefault="0080572A" w:rsidP="0080572A">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Communications and Operations Management</w:t>
            </w:r>
            <w:r w:rsidRPr="008F75B3">
              <w:rPr>
                <w:rFonts w:ascii="Calibri" w:eastAsia="Arial Unicode MS" w:hAnsi="Calibri" w:cs="Arial Unicode MS"/>
                <w:color w:val="000000"/>
                <w:bdr w:val="nil"/>
                <w:lang w:val="en-CA"/>
              </w:rPr>
              <w:br/>
              <w:t>Develop and use operational procedures and monitoring that ensure PHI, network, and systems security is maintained.</w:t>
            </w:r>
          </w:p>
        </w:tc>
      </w:tr>
      <w:tr w:rsidR="0080572A" w:rsidRPr="002634A5" w14:paraId="3924EA6A" w14:textId="77777777" w:rsidTr="0080572A">
        <w:trPr>
          <w:cantSplit/>
        </w:trPr>
        <w:tc>
          <w:tcPr>
            <w:tcW w:w="918" w:type="dxa"/>
            <w:shd w:val="clear" w:color="auto" w:fill="auto"/>
            <w:vAlign w:val="center"/>
          </w:tcPr>
          <w:p w14:paraId="6A5862C9"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7</w:t>
            </w:r>
          </w:p>
        </w:tc>
        <w:tc>
          <w:tcPr>
            <w:tcW w:w="8663" w:type="dxa"/>
            <w:shd w:val="clear" w:color="auto" w:fill="auto"/>
            <w:vAlign w:val="center"/>
          </w:tcPr>
          <w:p w14:paraId="5BD2982D" w14:textId="3726482E" w:rsidR="0080572A" w:rsidRPr="008F75B3" w:rsidRDefault="0080572A" w:rsidP="00B70869">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Access Control</w:t>
            </w:r>
            <w:r w:rsidRPr="008F75B3">
              <w:rPr>
                <w:rFonts w:ascii="Calibri" w:eastAsia="Arial Unicode MS" w:hAnsi="Calibri" w:cs="Arial Unicode MS"/>
                <w:color w:val="000000"/>
                <w:bdr w:val="nil"/>
                <w:lang w:val="en-CA"/>
              </w:rPr>
              <w:br/>
            </w:r>
            <w:proofErr w:type="spellStart"/>
            <w:r w:rsidRPr="008F75B3">
              <w:rPr>
                <w:rFonts w:ascii="Calibri" w:eastAsia="Arial Unicode MS" w:hAnsi="Calibri" w:cs="Arial Unicode MS"/>
                <w:color w:val="000000"/>
                <w:bdr w:val="nil"/>
                <w:lang w:val="en-CA"/>
              </w:rPr>
              <w:t>Control</w:t>
            </w:r>
            <w:proofErr w:type="spellEnd"/>
            <w:r w:rsidRPr="008F75B3">
              <w:rPr>
                <w:rFonts w:ascii="Calibri" w:eastAsia="Arial Unicode MS" w:hAnsi="Calibri" w:cs="Arial Unicode MS"/>
                <w:color w:val="000000"/>
                <w:bdr w:val="nil"/>
                <w:lang w:val="en-CA"/>
              </w:rPr>
              <w:t xml:space="preserve"> access to PHI, networks, applications and operating systems. Ensure that </w:t>
            </w:r>
            <w:r w:rsidR="00B70869">
              <w:rPr>
                <w:rFonts w:ascii="Calibri" w:eastAsia="Arial Unicode MS" w:hAnsi="Calibri" w:cs="Arial Unicode MS"/>
                <w:color w:val="000000"/>
                <w:bdr w:val="nil"/>
                <w:lang w:val="en-CA"/>
              </w:rPr>
              <w:t>staff</w:t>
            </w:r>
            <w:r w:rsidRPr="008F75B3">
              <w:rPr>
                <w:rFonts w:ascii="Calibri" w:eastAsia="Arial Unicode MS" w:hAnsi="Calibri" w:cs="Arial Unicode MS"/>
                <w:color w:val="000000"/>
                <w:bdr w:val="nil"/>
                <w:lang w:val="en-CA"/>
              </w:rPr>
              <w:t xml:space="preserve"> are using strong passwords and keep them confidential.</w:t>
            </w:r>
          </w:p>
        </w:tc>
      </w:tr>
      <w:tr w:rsidR="0080572A" w:rsidRPr="002634A5" w14:paraId="10707382" w14:textId="77777777" w:rsidTr="0080572A">
        <w:trPr>
          <w:cantSplit/>
        </w:trPr>
        <w:tc>
          <w:tcPr>
            <w:tcW w:w="918" w:type="dxa"/>
            <w:shd w:val="clear" w:color="auto" w:fill="auto"/>
            <w:vAlign w:val="center"/>
          </w:tcPr>
          <w:p w14:paraId="5841A5D8"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8</w:t>
            </w:r>
          </w:p>
        </w:tc>
        <w:tc>
          <w:tcPr>
            <w:tcW w:w="8663" w:type="dxa"/>
            <w:shd w:val="clear" w:color="auto" w:fill="auto"/>
            <w:vAlign w:val="center"/>
          </w:tcPr>
          <w:p w14:paraId="6984384B" w14:textId="77777777" w:rsidR="0080572A" w:rsidRPr="008F75B3" w:rsidRDefault="0080572A" w:rsidP="0080572A">
            <w:pPr>
              <w:tabs>
                <w:tab w:val="left" w:pos="2163"/>
                <w:tab w:val="left" w:pos="9129"/>
              </w:tabs>
              <w:ind w:right="34" w:firstLine="4"/>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Information Systems Acquisition, Development and Maintenance</w:t>
            </w:r>
            <w:r w:rsidRPr="008F75B3">
              <w:rPr>
                <w:rFonts w:ascii="Calibri" w:eastAsia="Arial Unicode MS" w:hAnsi="Calibri" w:cs="Arial Unicode MS"/>
                <w:color w:val="000000"/>
                <w:bdr w:val="nil"/>
                <w:lang w:val="en-CA"/>
              </w:rPr>
              <w:br/>
              <w:t>Build security into information technology systems and software, do regular system maintenance and change control.</w:t>
            </w:r>
          </w:p>
        </w:tc>
      </w:tr>
      <w:tr w:rsidR="0080572A" w:rsidRPr="002634A5" w14:paraId="58E112FE" w14:textId="77777777" w:rsidTr="0080572A">
        <w:trPr>
          <w:cantSplit/>
        </w:trPr>
        <w:tc>
          <w:tcPr>
            <w:tcW w:w="918" w:type="dxa"/>
            <w:shd w:val="clear" w:color="auto" w:fill="auto"/>
            <w:vAlign w:val="center"/>
          </w:tcPr>
          <w:p w14:paraId="450C0909"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9</w:t>
            </w:r>
          </w:p>
        </w:tc>
        <w:tc>
          <w:tcPr>
            <w:tcW w:w="8663" w:type="dxa"/>
            <w:shd w:val="clear" w:color="auto" w:fill="auto"/>
            <w:vAlign w:val="center"/>
          </w:tcPr>
          <w:p w14:paraId="79C36AB1"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Information Security Incident Management</w:t>
            </w:r>
            <w:r w:rsidRPr="008F75B3">
              <w:rPr>
                <w:rFonts w:ascii="Calibri" w:eastAsia="Arial Unicode MS" w:hAnsi="Calibri" w:cs="Arial Unicode MS"/>
                <w:color w:val="000000"/>
                <w:bdr w:val="nil"/>
                <w:lang w:val="en-CA"/>
              </w:rPr>
              <w:br/>
              <w:t>Have procedures and protocols in place for managing security incidents to report, assess, respond to and learn from.</w:t>
            </w:r>
          </w:p>
        </w:tc>
      </w:tr>
      <w:tr w:rsidR="0080572A" w:rsidRPr="002634A5" w14:paraId="2B8C7466" w14:textId="77777777" w:rsidTr="0080572A">
        <w:trPr>
          <w:cantSplit/>
        </w:trPr>
        <w:tc>
          <w:tcPr>
            <w:tcW w:w="918" w:type="dxa"/>
            <w:shd w:val="clear" w:color="auto" w:fill="auto"/>
            <w:vAlign w:val="center"/>
          </w:tcPr>
          <w:p w14:paraId="4DA27C81"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10</w:t>
            </w:r>
          </w:p>
        </w:tc>
        <w:tc>
          <w:tcPr>
            <w:tcW w:w="8663" w:type="dxa"/>
            <w:shd w:val="clear" w:color="auto" w:fill="auto"/>
            <w:vAlign w:val="center"/>
          </w:tcPr>
          <w:p w14:paraId="6D8F3FB8"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Business Continuity Management</w:t>
            </w:r>
            <w:r w:rsidRPr="008F75B3">
              <w:rPr>
                <w:rFonts w:ascii="Calibri" w:eastAsia="Arial Unicode MS" w:hAnsi="Calibri" w:cs="Arial Unicode MS"/>
                <w:color w:val="000000"/>
                <w:bdr w:val="nil"/>
                <w:lang w:val="en-CA"/>
              </w:rPr>
              <w:br/>
              <w:t>Use business continuity management to protect PHI in the event of disasters or other hazards.</w:t>
            </w:r>
          </w:p>
        </w:tc>
      </w:tr>
      <w:tr w:rsidR="0080572A" w:rsidRPr="002634A5" w14:paraId="6DC06F43" w14:textId="77777777" w:rsidTr="0080572A">
        <w:trPr>
          <w:cantSplit/>
        </w:trPr>
        <w:tc>
          <w:tcPr>
            <w:tcW w:w="918" w:type="dxa"/>
            <w:shd w:val="clear" w:color="auto" w:fill="auto"/>
            <w:vAlign w:val="center"/>
          </w:tcPr>
          <w:p w14:paraId="465A3EF4" w14:textId="77777777" w:rsidR="0080572A" w:rsidRPr="008F75B3" w:rsidRDefault="0080572A" w:rsidP="0080572A">
            <w:pPr>
              <w:jc w:val="center"/>
              <w:rPr>
                <w:rFonts w:ascii="Calibri" w:eastAsia="Arial Unicode MS" w:hAnsi="Calibri" w:cs="Arial Unicode MS"/>
                <w:color w:val="000000"/>
                <w:bdr w:val="nil"/>
                <w:lang w:val="en-CA"/>
              </w:rPr>
            </w:pPr>
            <w:r w:rsidRPr="008F75B3">
              <w:rPr>
                <w:rFonts w:ascii="Calibri" w:eastAsia="Arial Unicode MS" w:hAnsi="Calibri" w:cs="Arial Unicode MS"/>
                <w:color w:val="000000"/>
                <w:bdr w:val="nil"/>
                <w:lang w:val="en-CA"/>
              </w:rPr>
              <w:t>11</w:t>
            </w:r>
          </w:p>
        </w:tc>
        <w:tc>
          <w:tcPr>
            <w:tcW w:w="8663" w:type="dxa"/>
            <w:shd w:val="clear" w:color="auto" w:fill="auto"/>
            <w:vAlign w:val="center"/>
          </w:tcPr>
          <w:p w14:paraId="0F2DDE93" w14:textId="77777777" w:rsidR="0080572A" w:rsidRPr="008F75B3" w:rsidRDefault="0080572A" w:rsidP="0080572A">
            <w:pPr>
              <w:rPr>
                <w:rFonts w:ascii="Calibri" w:eastAsia="Arial Unicode MS" w:hAnsi="Calibri" w:cs="Arial Unicode MS"/>
                <w:color w:val="000000"/>
                <w:bdr w:val="nil"/>
                <w:lang w:val="en-CA"/>
              </w:rPr>
            </w:pPr>
            <w:r w:rsidRPr="008F75B3">
              <w:rPr>
                <w:rFonts w:ascii="Calibri" w:eastAsia="Arial Unicode MS" w:hAnsi="Calibri" w:cs="Arial Unicode MS"/>
                <w:b/>
                <w:color w:val="000000"/>
                <w:bdr w:val="nil"/>
                <w:lang w:val="en-CA"/>
              </w:rPr>
              <w:t>Compliance</w:t>
            </w:r>
            <w:r w:rsidRPr="008F75B3">
              <w:rPr>
                <w:rFonts w:ascii="Calibri" w:eastAsia="Arial Unicode MS" w:hAnsi="Calibri" w:cs="Arial Unicode MS"/>
                <w:color w:val="000000"/>
                <w:bdr w:val="nil"/>
                <w:lang w:val="en-CA"/>
              </w:rPr>
              <w:br/>
              <w:t>Identify legal, contractual and security policy requirements and perform regular reviews to make sure the rules are being followed.</w:t>
            </w:r>
          </w:p>
        </w:tc>
      </w:tr>
    </w:tbl>
    <w:p w14:paraId="0A795095" w14:textId="77777777" w:rsidR="0080572A" w:rsidRPr="008E55E4" w:rsidRDefault="0080572A" w:rsidP="0080572A">
      <w:pPr>
        <w:spacing w:before="120" w:after="120"/>
        <w:rPr>
          <w:rFonts w:eastAsia="MS Mincho"/>
          <w:sz w:val="22"/>
        </w:rPr>
      </w:pPr>
      <w:bookmarkStart w:id="6" w:name="_Toc491526748"/>
    </w:p>
    <w:p w14:paraId="6B1525B0" w14:textId="3B23D0B0" w:rsidR="0080572A" w:rsidRPr="008F75B3" w:rsidRDefault="0080572A" w:rsidP="00DD67E5">
      <w:pPr>
        <w:pStyle w:val="Heading2"/>
        <w:keepNext w:val="0"/>
        <w:numPr>
          <w:ilvl w:val="0"/>
          <w:numId w:val="64"/>
        </w:numPr>
        <w:rPr>
          <w:rFonts w:ascii="Calibri" w:hAnsi="Calibri"/>
          <w:color w:val="auto"/>
        </w:rPr>
      </w:pPr>
      <w:bookmarkStart w:id="7" w:name="_Toc509481484"/>
      <w:r w:rsidRPr="008F75B3">
        <w:rPr>
          <w:rFonts w:ascii="Calibri" w:hAnsi="Calibri"/>
          <w:color w:val="auto"/>
        </w:rPr>
        <w:t>Canada-Wide Privacy Laws</w:t>
      </w:r>
      <w:bookmarkEnd w:id="6"/>
      <w:bookmarkEnd w:id="7"/>
    </w:p>
    <w:p w14:paraId="2553CEAB" w14:textId="4163D58A" w:rsidR="0080572A" w:rsidRPr="008F75B3" w:rsidRDefault="0080572A" w:rsidP="00DD67E5">
      <w:pPr>
        <w:pStyle w:val="ColorfulList-Accent11"/>
        <w:numPr>
          <w:ilvl w:val="0"/>
          <w:numId w:val="9"/>
        </w:numPr>
        <w:spacing w:before="120" w:after="120"/>
        <w:contextualSpacing w:val="0"/>
        <w:jc w:val="both"/>
        <w:rPr>
          <w:rFonts w:ascii="Calibri" w:eastAsia="Arial Unicode MS" w:hAnsi="Calibri" w:cs="Arial Unicode MS"/>
          <w:b/>
          <w:color w:val="000000"/>
          <w:sz w:val="22"/>
          <w:szCs w:val="22"/>
          <w:bdr w:val="nil"/>
          <w:lang w:val="en-CA" w:eastAsia="en-US"/>
        </w:rPr>
      </w:pPr>
      <w:bookmarkStart w:id="8" w:name="_Toc208987336"/>
      <w:bookmarkStart w:id="9" w:name="_Toc210720140"/>
      <w:bookmarkStart w:id="10" w:name="_Toc210721159"/>
      <w:bookmarkStart w:id="11" w:name="_Toc210721223"/>
      <w:bookmarkStart w:id="12" w:name="_Toc476065397"/>
      <w:bookmarkStart w:id="13" w:name="_Toc491526749"/>
      <w:r w:rsidRPr="008F75B3">
        <w:rPr>
          <w:rFonts w:ascii="Calibri" w:eastAsia="Arial Unicode MS" w:hAnsi="Calibri" w:cs="Arial Unicode MS"/>
          <w:b/>
          <w:color w:val="000000"/>
          <w:sz w:val="22"/>
          <w:szCs w:val="22"/>
          <w:bdr w:val="nil"/>
          <w:lang w:val="en-CA" w:eastAsia="en-US"/>
        </w:rPr>
        <w:t>First Nation Laws</w:t>
      </w:r>
      <w:bookmarkEnd w:id="8"/>
      <w:bookmarkEnd w:id="9"/>
      <w:bookmarkEnd w:id="10"/>
      <w:bookmarkEnd w:id="11"/>
      <w:bookmarkEnd w:id="12"/>
      <w:bookmarkEnd w:id="13"/>
    </w:p>
    <w:p w14:paraId="1B2C482C" w14:textId="77777777" w:rsidR="0080572A" w:rsidRPr="008F75B3" w:rsidRDefault="0080572A" w:rsidP="0080572A">
      <w:pPr>
        <w:keepLine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Each First Nation in Canada has jurisdiction to create their own laws, including privacy laws. A First Nation that has passed its own privacy law would have to review the law to see how it applies to their PHI management and operations.</w:t>
      </w:r>
    </w:p>
    <w:p w14:paraId="0CD96F7E" w14:textId="77777777" w:rsidR="0080572A" w:rsidRDefault="0080572A" w:rsidP="0080572A">
      <w:pPr>
        <w:keepLine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lastRenderedPageBreak/>
        <w:t xml:space="preserve">If </w:t>
      </w:r>
      <w:r>
        <w:rPr>
          <w:rFonts w:ascii="Calibri" w:eastAsia="Arial Unicode MS" w:hAnsi="Calibri" w:cs="Arial Unicode MS"/>
          <w:color w:val="000000"/>
          <w:sz w:val="22"/>
          <w:szCs w:val="22"/>
          <w:bdr w:val="nil"/>
          <w:lang w:val="en-CA"/>
        </w:rPr>
        <w:t xml:space="preserve">a First Nation </w:t>
      </w:r>
      <w:r w:rsidRPr="008F75B3">
        <w:rPr>
          <w:rFonts w:ascii="Calibri" w:eastAsia="Arial Unicode MS" w:hAnsi="Calibri" w:cs="Arial Unicode MS"/>
          <w:color w:val="000000"/>
          <w:sz w:val="22"/>
          <w:szCs w:val="22"/>
          <w:bdr w:val="nil"/>
          <w:lang w:val="en-CA"/>
        </w:rPr>
        <w:t xml:space="preserve">does not have a First Nation law relevant to privacy or PHI, then the provincial/territorial privacy law applies to guide appropriate PHI collection, use and disclosure.  </w:t>
      </w:r>
      <w:r>
        <w:rPr>
          <w:rFonts w:ascii="Calibri" w:eastAsia="Arial Unicode MS" w:hAnsi="Calibri" w:cs="Arial Unicode MS"/>
          <w:color w:val="000000"/>
          <w:sz w:val="22"/>
          <w:szCs w:val="22"/>
          <w:bdr w:val="nil"/>
          <w:lang w:val="en-CA"/>
        </w:rPr>
        <w:t>Many</w:t>
      </w:r>
      <w:r w:rsidRPr="008F75B3">
        <w:rPr>
          <w:rFonts w:ascii="Calibri" w:eastAsia="Arial Unicode MS" w:hAnsi="Calibri" w:cs="Arial Unicode MS"/>
          <w:color w:val="000000"/>
          <w:sz w:val="22"/>
          <w:szCs w:val="22"/>
          <w:bdr w:val="nil"/>
          <w:lang w:val="en-CA"/>
        </w:rPr>
        <w:t xml:space="preserve"> health organizations use provincial/territorial privacy laws as their key guide for protection of PHI privacy.</w:t>
      </w:r>
    </w:p>
    <w:p w14:paraId="1D67DE57" w14:textId="77777777" w:rsidR="0027196E" w:rsidRPr="008F75B3" w:rsidRDefault="0027196E" w:rsidP="0080572A">
      <w:pPr>
        <w:keepLines/>
        <w:spacing w:before="120" w:after="120"/>
        <w:ind w:left="720"/>
        <w:rPr>
          <w:rFonts w:ascii="Calibri" w:eastAsia="Arial Unicode MS" w:hAnsi="Calibri" w:cs="Arial Unicode MS"/>
          <w:color w:val="000000"/>
          <w:sz w:val="22"/>
          <w:szCs w:val="22"/>
          <w:bdr w:val="nil"/>
          <w:lang w:val="en-CA"/>
        </w:rPr>
      </w:pPr>
    </w:p>
    <w:p w14:paraId="0C96EE66" w14:textId="77777777" w:rsidR="0080572A" w:rsidRPr="008F75B3" w:rsidRDefault="0080572A" w:rsidP="00DD67E5">
      <w:pPr>
        <w:pStyle w:val="ColorfulList-Accent11"/>
        <w:keepNext/>
        <w:numPr>
          <w:ilvl w:val="0"/>
          <w:numId w:val="9"/>
        </w:numPr>
        <w:spacing w:before="120" w:after="120"/>
        <w:contextualSpacing w:val="0"/>
        <w:rPr>
          <w:rFonts w:ascii="Calibri" w:eastAsia="Arial Unicode MS" w:hAnsi="Calibri" w:cs="Arial Unicode MS"/>
          <w:b/>
          <w:color w:val="000000"/>
          <w:sz w:val="22"/>
          <w:szCs w:val="22"/>
          <w:bdr w:val="nil"/>
          <w:lang w:val="en-CA" w:eastAsia="en-US"/>
        </w:rPr>
      </w:pPr>
      <w:bookmarkStart w:id="14" w:name="_Toc491526750"/>
      <w:r w:rsidRPr="008F75B3">
        <w:rPr>
          <w:rFonts w:ascii="Calibri" w:eastAsia="Arial Unicode MS" w:hAnsi="Calibri" w:cs="Arial Unicode MS"/>
          <w:b/>
          <w:color w:val="000000"/>
          <w:sz w:val="22"/>
          <w:szCs w:val="22"/>
          <w:bdr w:val="nil"/>
          <w:lang w:val="en-CA" w:eastAsia="en-US"/>
        </w:rPr>
        <w:t xml:space="preserve">Provincial/Territorial Privacy </w:t>
      </w:r>
      <w:bookmarkEnd w:id="14"/>
      <w:r w:rsidRPr="008F75B3">
        <w:rPr>
          <w:rFonts w:ascii="Calibri" w:eastAsia="Arial Unicode MS" w:hAnsi="Calibri" w:cs="Arial Unicode MS"/>
          <w:b/>
          <w:color w:val="000000"/>
          <w:sz w:val="22"/>
          <w:szCs w:val="22"/>
          <w:bdr w:val="nil"/>
          <w:lang w:val="en-CA" w:eastAsia="en-US"/>
        </w:rPr>
        <w:t>Laws</w:t>
      </w:r>
    </w:p>
    <w:p w14:paraId="75768472" w14:textId="02E33274" w:rsidR="0027196E" w:rsidRPr="008F75B3" w:rsidRDefault="0080572A" w:rsidP="0027196E">
      <w:pPr>
        <w:keepNext/>
        <w:keepLine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Each province and territory in Canada has enacted their own privacy law. This law applies to a person or organization providing health care services, including First Nations, if there is no applicable First Nation law.</w:t>
      </w:r>
    </w:p>
    <w:p w14:paraId="61134A68" w14:textId="113D6EB8" w:rsidR="0027196E" w:rsidRPr="0027196E" w:rsidRDefault="00345D38" w:rsidP="0027196E">
      <w:pPr>
        <w:keepNext/>
        <w:keepLines/>
        <w:spacing w:before="120" w:after="120"/>
        <w:ind w:left="2880"/>
        <w:rPr>
          <w:rFonts w:ascii="Calibri" w:eastAsia="Arial Unicode MS" w:hAnsi="Calibri" w:cs="Arial Unicode MS"/>
          <w:i/>
          <w:sz w:val="22"/>
          <w:szCs w:val="22"/>
          <w:bdr w:val="nil"/>
          <w:lang w:val="en-CA"/>
        </w:rPr>
      </w:pPr>
      <w:r>
        <w:rPr>
          <w:rFonts w:ascii="Calibri" w:eastAsia="Arial Unicode MS" w:hAnsi="Calibri" w:cs="Arial Unicode MS"/>
          <w:i/>
          <w:sz w:val="22"/>
          <w:szCs w:val="22"/>
          <w:bdr w:val="nil"/>
          <w:lang w:val="en-CA"/>
        </w:rPr>
        <w:t>Refer to the P&amp;S</w:t>
      </w:r>
      <w:r w:rsidR="0080572A" w:rsidRPr="006A3C46">
        <w:rPr>
          <w:rFonts w:ascii="Calibri" w:eastAsia="Arial Unicode MS" w:hAnsi="Calibri" w:cs="Arial Unicode MS"/>
          <w:i/>
          <w:sz w:val="22"/>
          <w:szCs w:val="22"/>
          <w:bdr w:val="nil"/>
          <w:lang w:val="en-CA"/>
        </w:rPr>
        <w:t xml:space="preserve"> Implementation Workbook </w:t>
      </w:r>
      <w:r w:rsidR="0080572A" w:rsidRPr="00704BC2">
        <w:rPr>
          <w:rFonts w:ascii="Calibri" w:eastAsia="Arial Unicode MS" w:hAnsi="Calibri" w:cs="Arial Unicode MS"/>
          <w:b/>
          <w:i/>
          <w:sz w:val="22"/>
          <w:szCs w:val="22"/>
          <w:bdr w:val="nil"/>
          <w:lang w:val="en-CA"/>
        </w:rPr>
        <w:t>TAB ‘Provincial Legislation’</w:t>
      </w:r>
      <w:r w:rsidR="0080572A" w:rsidRPr="006A3C46">
        <w:rPr>
          <w:rFonts w:ascii="Calibri" w:eastAsia="Arial Unicode MS" w:hAnsi="Calibri" w:cs="Arial Unicode MS"/>
          <w:i/>
          <w:sz w:val="22"/>
          <w:szCs w:val="22"/>
          <w:bdr w:val="nil"/>
          <w:lang w:val="en-CA"/>
        </w:rPr>
        <w:t xml:space="preserve"> to </w:t>
      </w:r>
      <w:r w:rsidR="00A6774F">
        <w:rPr>
          <w:rFonts w:ascii="Calibri" w:eastAsia="Arial Unicode MS" w:hAnsi="Calibri" w:cs="Arial Unicode MS"/>
          <w:i/>
          <w:sz w:val="22"/>
          <w:szCs w:val="22"/>
          <w:bdr w:val="nil"/>
          <w:lang w:val="en-CA"/>
        </w:rPr>
        <w:t xml:space="preserve">reference </w:t>
      </w:r>
      <w:r w:rsidR="0080572A" w:rsidRPr="006A3C46">
        <w:rPr>
          <w:rFonts w:ascii="Calibri" w:eastAsia="Arial Unicode MS" w:hAnsi="Calibri" w:cs="Arial Unicode MS"/>
          <w:i/>
          <w:sz w:val="22"/>
          <w:szCs w:val="22"/>
          <w:bdr w:val="nil"/>
          <w:lang w:val="en-CA"/>
        </w:rPr>
        <w:t>privacy</w:t>
      </w:r>
      <w:r w:rsidR="00A6774F">
        <w:rPr>
          <w:rFonts w:ascii="Calibri" w:eastAsia="Arial Unicode MS" w:hAnsi="Calibri" w:cs="Arial Unicode MS"/>
          <w:i/>
          <w:sz w:val="22"/>
          <w:szCs w:val="22"/>
          <w:bdr w:val="nil"/>
          <w:lang w:val="en-CA"/>
        </w:rPr>
        <w:t xml:space="preserve"> and security</w:t>
      </w:r>
      <w:r w:rsidR="0080572A" w:rsidRPr="006A3C46">
        <w:rPr>
          <w:rFonts w:ascii="Calibri" w:eastAsia="Arial Unicode MS" w:hAnsi="Calibri" w:cs="Arial Unicode MS"/>
          <w:i/>
          <w:sz w:val="22"/>
          <w:szCs w:val="22"/>
          <w:bdr w:val="nil"/>
          <w:lang w:val="en-CA"/>
        </w:rPr>
        <w:t xml:space="preserve"> laws</w:t>
      </w:r>
      <w:r w:rsidR="0080572A">
        <w:rPr>
          <w:rFonts w:ascii="Calibri" w:eastAsia="Arial Unicode MS" w:hAnsi="Calibri" w:cs="Arial Unicode MS"/>
          <w:i/>
          <w:sz w:val="22"/>
          <w:szCs w:val="22"/>
          <w:bdr w:val="nil"/>
          <w:lang w:val="en-CA"/>
        </w:rPr>
        <w:t xml:space="preserve"> and </w:t>
      </w:r>
      <w:r w:rsidR="00A6774F">
        <w:rPr>
          <w:rFonts w:ascii="Calibri" w:eastAsia="Arial Unicode MS" w:hAnsi="Calibri" w:cs="Arial Unicode MS"/>
          <w:i/>
          <w:sz w:val="22"/>
          <w:szCs w:val="22"/>
          <w:bdr w:val="nil"/>
          <w:lang w:val="en-CA"/>
        </w:rPr>
        <w:t xml:space="preserve">contact information for the </w:t>
      </w:r>
      <w:r w:rsidR="0080572A">
        <w:rPr>
          <w:rFonts w:ascii="Calibri" w:eastAsia="Arial Unicode MS" w:hAnsi="Calibri" w:cs="Arial Unicode MS"/>
          <w:i/>
          <w:sz w:val="22"/>
          <w:szCs w:val="22"/>
          <w:bdr w:val="nil"/>
          <w:lang w:val="en-CA"/>
        </w:rPr>
        <w:t>Office of the Information and Privacy Commissioner for each province</w:t>
      </w:r>
      <w:r w:rsidR="0080572A" w:rsidRPr="006A3C46">
        <w:rPr>
          <w:rFonts w:ascii="Calibri" w:eastAsia="Arial Unicode MS" w:hAnsi="Calibri" w:cs="Arial Unicode MS"/>
          <w:i/>
          <w:sz w:val="22"/>
          <w:szCs w:val="22"/>
          <w:bdr w:val="nil"/>
          <w:lang w:val="en-CA"/>
        </w:rPr>
        <w:t xml:space="preserve">. </w:t>
      </w:r>
    </w:p>
    <w:p w14:paraId="3C1A4F73" w14:textId="2B4DF243" w:rsidR="0027196E" w:rsidRPr="008F75B3" w:rsidRDefault="0080572A" w:rsidP="0031473F">
      <w:pPr>
        <w:keepNext/>
        <w:keepLines/>
        <w:spacing w:before="120" w:after="120"/>
        <w:ind w:left="709"/>
        <w:rPr>
          <w:rFonts w:ascii="Calibri" w:eastAsia="Arial Unicode MS" w:hAnsi="Calibri" w:cs="Arial Unicode MS"/>
          <w:color w:val="000000"/>
          <w:sz w:val="22"/>
          <w:szCs w:val="22"/>
          <w:bdr w:val="nil"/>
          <w:lang w:val="en-CA"/>
        </w:rPr>
      </w:pPr>
      <w:bookmarkStart w:id="15" w:name="_Toc208987338"/>
      <w:bookmarkStart w:id="16" w:name="_Toc210720142"/>
      <w:bookmarkStart w:id="17" w:name="_Toc210721161"/>
      <w:bookmarkStart w:id="18" w:name="_Toc210721225"/>
      <w:bookmarkStart w:id="19" w:name="_Toc476065399"/>
      <w:r w:rsidRPr="008F75B3">
        <w:rPr>
          <w:rFonts w:ascii="Calibri" w:eastAsia="Arial Unicode MS" w:hAnsi="Calibri" w:cs="Arial Unicode MS"/>
          <w:color w:val="000000"/>
          <w:sz w:val="22"/>
          <w:szCs w:val="22"/>
          <w:bdr w:val="nil"/>
          <w:lang w:val="en-CA"/>
        </w:rPr>
        <w:t xml:space="preserve">Provincial/territorial privacy laws set the </w:t>
      </w:r>
      <w:r w:rsidRPr="008F75B3">
        <w:rPr>
          <w:rFonts w:ascii="Calibri" w:eastAsia="Arial Unicode MS" w:hAnsi="Calibri" w:cs="Arial Unicode MS"/>
          <w:i/>
          <w:color w:val="000000"/>
          <w:sz w:val="22"/>
          <w:szCs w:val="22"/>
          <w:bdr w:val="nil"/>
          <w:lang w:val="en-CA"/>
        </w:rPr>
        <w:t>requirements</w:t>
      </w:r>
      <w:r w:rsidRPr="008F75B3">
        <w:rPr>
          <w:rFonts w:ascii="Calibri" w:eastAsia="Arial Unicode MS" w:hAnsi="Calibri" w:cs="Arial Unicode MS"/>
          <w:color w:val="000000"/>
          <w:sz w:val="22"/>
          <w:szCs w:val="22"/>
          <w:bdr w:val="nil"/>
          <w:lang w:val="en-CA"/>
        </w:rPr>
        <w:t xml:space="preserve"> for the collection, use, and disclosure of ‘PHI’ ‘but deems governance as the responsibility of each health organization. Specifically, a health organization is required to:</w:t>
      </w:r>
    </w:p>
    <w:p w14:paraId="23E72667"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be responsible for staff, contractors, students, </w:t>
      </w:r>
      <w:r>
        <w:rPr>
          <w:rFonts w:ascii="Calibri" w:eastAsia="Arial Unicode MS" w:hAnsi="Calibri" w:cs="Arial Unicode MS"/>
          <w:color w:val="000000"/>
          <w:sz w:val="22"/>
          <w:szCs w:val="22"/>
          <w:bdr w:val="nil"/>
          <w:lang w:val="en-CA" w:eastAsia="en-US"/>
        </w:rPr>
        <w:t xml:space="preserve">or volunteers </w:t>
      </w:r>
      <w:r w:rsidRPr="008F75B3">
        <w:rPr>
          <w:rFonts w:ascii="Calibri" w:eastAsia="Arial Unicode MS" w:hAnsi="Calibri" w:cs="Arial Unicode MS"/>
          <w:color w:val="000000"/>
          <w:sz w:val="22"/>
          <w:szCs w:val="22"/>
          <w:bdr w:val="nil"/>
          <w:lang w:val="en-CA" w:eastAsia="en-US"/>
        </w:rPr>
        <w:t>who collect, use or disclose PHI on their behalf;</w:t>
      </w:r>
    </w:p>
    <w:p w14:paraId="75B8F6CF"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designate a Privacy Contact; (privacy is hand-in-hand with security);</w:t>
      </w:r>
    </w:p>
    <w:p w14:paraId="53E168A5"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have a public written statement that explains how PHI is collected, used and disclosed;</w:t>
      </w:r>
    </w:p>
    <w:p w14:paraId="09786F1E"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keep accurate records of PHI and create protocols for clients who request access to their PHI </w:t>
      </w:r>
      <w:r>
        <w:rPr>
          <w:rFonts w:ascii="Calibri" w:eastAsia="Arial Unicode MS" w:hAnsi="Calibri" w:cs="Arial Unicode MS"/>
          <w:color w:val="000000"/>
          <w:sz w:val="22"/>
          <w:szCs w:val="22"/>
          <w:bdr w:val="nil"/>
          <w:lang w:val="en-CA" w:eastAsia="en-US"/>
        </w:rPr>
        <w:t>or request</w:t>
      </w:r>
      <w:r w:rsidRPr="008F75B3">
        <w:rPr>
          <w:rFonts w:ascii="Calibri" w:eastAsia="Arial Unicode MS" w:hAnsi="Calibri" w:cs="Arial Unicode MS"/>
          <w:color w:val="000000"/>
          <w:sz w:val="22"/>
          <w:szCs w:val="22"/>
          <w:bdr w:val="nil"/>
          <w:lang w:val="en-CA" w:eastAsia="en-US"/>
        </w:rPr>
        <w:t xml:space="preserve"> corrections if they believe there is an error;</w:t>
      </w:r>
    </w:p>
    <w:p w14:paraId="6C4B77F6"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describe the circumstances in which PHI can be disclosed both internally and externally (to </w:t>
      </w:r>
      <w:r>
        <w:rPr>
          <w:rFonts w:ascii="Calibri" w:eastAsia="Arial Unicode MS" w:hAnsi="Calibri" w:cs="Arial Unicode MS"/>
          <w:color w:val="000000"/>
          <w:sz w:val="22"/>
          <w:szCs w:val="22"/>
          <w:bdr w:val="nil"/>
          <w:lang w:val="en-CA" w:eastAsia="en-US"/>
        </w:rPr>
        <w:t>third</w:t>
      </w:r>
      <w:r w:rsidRPr="008F75B3">
        <w:rPr>
          <w:rFonts w:ascii="Calibri" w:eastAsia="Arial Unicode MS" w:hAnsi="Calibri" w:cs="Arial Unicode MS"/>
          <w:color w:val="000000"/>
          <w:sz w:val="22"/>
          <w:szCs w:val="22"/>
          <w:bdr w:val="nil"/>
          <w:lang w:val="en-CA" w:eastAsia="en-US"/>
        </w:rPr>
        <w:t xml:space="preserve"> parties);  </w:t>
      </w:r>
    </w:p>
    <w:p w14:paraId="2645FCB3"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provide protocols for client consent and the use of substitute decision-makers;</w:t>
      </w:r>
    </w:p>
    <w:p w14:paraId="65FC1AE5"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promote sharing PHI in appropriate ways so that clients can receive and benefit from integrated health services; and</w:t>
      </w:r>
    </w:p>
    <w:p w14:paraId="13A0A20E"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identify the responsibility and relationship with the provincial/territorial Information and Privacy Commissioner to make sure their health organization is aware of privacy requirements and current directions.</w:t>
      </w:r>
    </w:p>
    <w:p w14:paraId="295204CC" w14:textId="77777777" w:rsidR="009943F1" w:rsidRPr="002634A5" w:rsidRDefault="009943F1" w:rsidP="0080572A">
      <w:pPr>
        <w:pStyle w:val="ColorfulList-Accent11"/>
        <w:spacing w:before="60" w:after="60"/>
        <w:ind w:left="1080"/>
        <w:contextualSpacing w:val="0"/>
        <w:jc w:val="both"/>
        <w:rPr>
          <w:rFonts w:ascii="Gill Sans" w:eastAsia="Arial Unicode MS" w:hAnsi="Gill Sans" w:cs="Arial Unicode MS"/>
          <w:color w:val="000000"/>
          <w:sz w:val="22"/>
          <w:szCs w:val="22"/>
          <w:bdr w:val="nil"/>
          <w:lang w:val="en-CA" w:eastAsia="en-US"/>
        </w:rPr>
      </w:pPr>
    </w:p>
    <w:p w14:paraId="76A37E35" w14:textId="77777777" w:rsidR="00295FC5" w:rsidRDefault="0080572A" w:rsidP="00DD67E5">
      <w:pPr>
        <w:pStyle w:val="ColorfulList-Accent11"/>
        <w:numPr>
          <w:ilvl w:val="0"/>
          <w:numId w:val="9"/>
        </w:numPr>
        <w:spacing w:before="120" w:after="120"/>
        <w:rPr>
          <w:rFonts w:ascii="Calibri" w:eastAsia="Arial Unicode MS" w:hAnsi="Calibri" w:cs="Arial Unicode MS"/>
          <w:b/>
          <w:color w:val="000000"/>
          <w:sz w:val="22"/>
          <w:szCs w:val="22"/>
          <w:bdr w:val="nil"/>
          <w:lang w:val="en-CA"/>
        </w:rPr>
      </w:pPr>
      <w:bookmarkStart w:id="20" w:name="_Toc491526751"/>
      <w:r w:rsidRPr="008F75B3">
        <w:rPr>
          <w:rFonts w:ascii="Calibri" w:eastAsia="Arial Unicode MS" w:hAnsi="Calibri" w:cs="Arial Unicode MS"/>
          <w:b/>
          <w:color w:val="000000"/>
          <w:sz w:val="22"/>
          <w:szCs w:val="22"/>
          <w:bdr w:val="nil"/>
          <w:lang w:val="en-CA"/>
        </w:rPr>
        <w:t xml:space="preserve">Federal </w:t>
      </w:r>
      <w:bookmarkEnd w:id="15"/>
      <w:bookmarkEnd w:id="16"/>
      <w:bookmarkEnd w:id="17"/>
      <w:bookmarkEnd w:id="18"/>
      <w:bookmarkEnd w:id="19"/>
      <w:bookmarkEnd w:id="20"/>
      <w:r w:rsidRPr="008F75B3">
        <w:rPr>
          <w:rFonts w:ascii="Calibri" w:eastAsia="Arial Unicode MS" w:hAnsi="Calibri" w:cs="Arial Unicode MS"/>
          <w:b/>
          <w:color w:val="000000"/>
          <w:sz w:val="22"/>
          <w:szCs w:val="22"/>
          <w:bdr w:val="nil"/>
          <w:lang w:val="en-CA"/>
        </w:rPr>
        <w:t xml:space="preserve">Privacy Law </w:t>
      </w:r>
    </w:p>
    <w:p w14:paraId="5D8F8A57" w14:textId="792DB25C" w:rsidR="0080572A" w:rsidRPr="004A1C1A" w:rsidRDefault="0080572A" w:rsidP="004A1C1A">
      <w:pPr>
        <w:keepNext/>
        <w:keepLines/>
        <w:spacing w:before="120" w:after="120"/>
        <w:ind w:left="720"/>
        <w:rPr>
          <w:rFonts w:ascii="Calibri" w:eastAsia="Arial Unicode MS" w:hAnsi="Calibri" w:cs="Arial Unicode MS"/>
          <w:color w:val="000000"/>
          <w:sz w:val="22"/>
          <w:szCs w:val="22"/>
          <w:bdr w:val="nil"/>
          <w:lang w:val="en-CA"/>
        </w:rPr>
      </w:pPr>
      <w:r w:rsidRPr="00295FC5">
        <w:rPr>
          <w:rFonts w:ascii="Calibri" w:eastAsia="Arial Unicode MS" w:hAnsi="Calibri" w:cs="Arial Unicode MS"/>
          <w:color w:val="000000"/>
          <w:sz w:val="22"/>
          <w:szCs w:val="22"/>
          <w:bdr w:val="nil"/>
          <w:lang w:val="en-CA"/>
        </w:rPr>
        <w:t xml:space="preserve">The </w:t>
      </w:r>
      <w:r w:rsidRPr="004A1C1A">
        <w:rPr>
          <w:rFonts w:ascii="Calibri" w:eastAsia="Arial Unicode MS" w:hAnsi="Calibri" w:cs="Arial Unicode MS"/>
          <w:color w:val="000000"/>
          <w:sz w:val="22"/>
          <w:szCs w:val="22"/>
          <w:bdr w:val="nil"/>
          <w:lang w:val="en-CA"/>
        </w:rPr>
        <w:t>Privacy Act</w:t>
      </w:r>
      <w:r w:rsidRPr="00295FC5">
        <w:rPr>
          <w:rFonts w:ascii="Calibri" w:eastAsia="Arial Unicode MS" w:hAnsi="Calibri" w:cs="Arial Unicode MS"/>
          <w:color w:val="000000"/>
          <w:sz w:val="22"/>
          <w:szCs w:val="22"/>
          <w:bdr w:val="nil"/>
          <w:lang w:val="en-CA"/>
        </w:rPr>
        <w:t xml:space="preserve"> is the federal law that regulates how federal departments and agencies handle personal information (which can be interpreted as PHI for health organizations).</w:t>
      </w:r>
    </w:p>
    <w:p w14:paraId="66BB17F4" w14:textId="77777777" w:rsidR="0080572A" w:rsidRPr="008F75B3" w:rsidRDefault="0080572A" w:rsidP="0080572A">
      <w:pPr>
        <w:keepNext/>
        <w:keepLine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w:t>
      </w:r>
      <w:r w:rsidRPr="008F75B3">
        <w:rPr>
          <w:rFonts w:ascii="Calibri" w:eastAsia="Arial Unicode MS" w:hAnsi="Calibri" w:cs="Arial Unicode MS"/>
          <w:i/>
          <w:color w:val="000000"/>
          <w:sz w:val="22"/>
          <w:szCs w:val="22"/>
          <w:bdr w:val="nil"/>
          <w:lang w:val="en-CA"/>
        </w:rPr>
        <w:t>Privacy Act</w:t>
      </w:r>
      <w:r w:rsidRPr="008F75B3">
        <w:rPr>
          <w:rFonts w:ascii="Calibri" w:eastAsia="Arial Unicode MS" w:hAnsi="Calibri" w:cs="Arial Unicode MS"/>
          <w:color w:val="000000"/>
          <w:sz w:val="22"/>
          <w:szCs w:val="22"/>
          <w:bdr w:val="nil"/>
          <w:lang w:val="en-CA"/>
        </w:rPr>
        <w:t xml:space="preserve"> applies to Health Canada employees in the performance of their duties in a health facility. As an example, First Nation Inuit Health Branch ‘FNIHB’ nurses working at a health facility in a remote and isolated community would be subject to the </w:t>
      </w:r>
      <w:r w:rsidRPr="008F75B3">
        <w:rPr>
          <w:rFonts w:ascii="Calibri" w:eastAsia="Arial Unicode MS" w:hAnsi="Calibri" w:cs="Arial Unicode MS"/>
          <w:i/>
          <w:color w:val="000000"/>
          <w:sz w:val="22"/>
          <w:szCs w:val="22"/>
          <w:bdr w:val="nil"/>
          <w:lang w:val="en-CA"/>
        </w:rPr>
        <w:t>Privacy Act</w:t>
      </w:r>
      <w:r w:rsidRPr="008F75B3">
        <w:rPr>
          <w:rFonts w:ascii="Calibri" w:eastAsia="Arial Unicode MS" w:hAnsi="Calibri" w:cs="Arial Unicode MS"/>
          <w:color w:val="000000"/>
          <w:sz w:val="22"/>
          <w:szCs w:val="22"/>
          <w:bdr w:val="nil"/>
          <w:lang w:val="en-CA"/>
        </w:rPr>
        <w:t xml:space="preserve">, while community-employed health staff within the </w:t>
      </w:r>
      <w:r w:rsidRPr="008F75B3">
        <w:rPr>
          <w:rFonts w:ascii="Calibri" w:eastAsia="Arial Unicode MS" w:hAnsi="Calibri" w:cs="Arial Unicode MS"/>
          <w:color w:val="000000"/>
          <w:sz w:val="22"/>
          <w:szCs w:val="22"/>
          <w:u w:val="single"/>
          <w:bdr w:val="nil"/>
          <w:lang w:val="en-CA"/>
        </w:rPr>
        <w:t>same facility</w:t>
      </w:r>
      <w:r w:rsidRPr="008F75B3">
        <w:rPr>
          <w:rFonts w:ascii="Calibri" w:eastAsia="Arial Unicode MS" w:hAnsi="Calibri" w:cs="Arial Unicode MS"/>
          <w:color w:val="000000"/>
          <w:sz w:val="22"/>
          <w:szCs w:val="22"/>
          <w:bdr w:val="nil"/>
          <w:lang w:val="en-CA"/>
        </w:rPr>
        <w:t xml:space="preserve"> would follow the applicable provincial/territorial privacy law.</w:t>
      </w:r>
      <w:r w:rsidRPr="008F75B3" w:rsidDel="00153865">
        <w:rPr>
          <w:rFonts w:ascii="Calibri" w:eastAsia="Arial Unicode MS" w:hAnsi="Calibri" w:cs="Arial Unicode MS"/>
          <w:color w:val="000000"/>
          <w:sz w:val="22"/>
          <w:szCs w:val="22"/>
          <w:bdr w:val="nil"/>
          <w:lang w:val="en-CA"/>
        </w:rPr>
        <w:t xml:space="preserve"> </w:t>
      </w:r>
    </w:p>
    <w:p w14:paraId="3292C688" w14:textId="77777777" w:rsidR="0080572A" w:rsidRPr="008F75B3" w:rsidRDefault="0080572A" w:rsidP="0080572A">
      <w:pPr>
        <w:keepNext/>
        <w:keepLine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federal </w:t>
      </w:r>
      <w:r w:rsidRPr="008F75B3">
        <w:rPr>
          <w:rFonts w:ascii="Calibri" w:eastAsia="Arial Unicode MS" w:hAnsi="Calibri" w:cs="Arial Unicode MS"/>
          <w:i/>
          <w:color w:val="000000"/>
          <w:sz w:val="22"/>
          <w:szCs w:val="22"/>
          <w:bdr w:val="nil"/>
          <w:lang w:val="en-CA"/>
        </w:rPr>
        <w:t>Privacy Act</w:t>
      </w:r>
      <w:r w:rsidRPr="008F75B3">
        <w:rPr>
          <w:rFonts w:ascii="Calibri" w:eastAsia="Arial Unicode MS" w:hAnsi="Calibri" w:cs="Arial Unicode MS"/>
          <w:color w:val="000000"/>
          <w:sz w:val="22"/>
          <w:szCs w:val="22"/>
          <w:bdr w:val="nil"/>
          <w:lang w:val="en-CA"/>
        </w:rPr>
        <w:t xml:space="preserve"> is very similar to provincial/territorial privacy law. It requires health care providers and staff to:</w:t>
      </w:r>
    </w:p>
    <w:p w14:paraId="43D70F8C"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Only collect PHI directly related to a federal program or service (for its intended purpose/s);</w:t>
      </w:r>
    </w:p>
    <w:p w14:paraId="2C7C33EB"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lastRenderedPageBreak/>
        <w:t>If possible, inform clients about the purpose for which PHI is collected;</w:t>
      </w:r>
    </w:p>
    <w:p w14:paraId="33E091D8"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Use PHI only for the purpose it was collected. Most of the time the individual needs to give their consent for any other use; and</w:t>
      </w:r>
    </w:p>
    <w:p w14:paraId="4947CC48" w14:textId="77777777" w:rsidR="0080572A" w:rsidRPr="008F75B3" w:rsidRDefault="0080572A" w:rsidP="0080572A">
      <w:pPr>
        <w:pStyle w:val="ColorfulList-Accent11"/>
        <w:numPr>
          <w:ilvl w:val="0"/>
          <w:numId w:val="2"/>
        </w:numPr>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Not disclose PHI under their </w:t>
      </w:r>
      <w:proofErr w:type="gramStart"/>
      <w:r w:rsidRPr="008F75B3">
        <w:rPr>
          <w:rFonts w:ascii="Calibri" w:eastAsia="Arial Unicode MS" w:hAnsi="Calibri" w:cs="Arial Unicode MS"/>
          <w:color w:val="000000"/>
          <w:sz w:val="22"/>
          <w:szCs w:val="22"/>
          <w:bdr w:val="nil"/>
          <w:lang w:val="en-CA" w:eastAsia="en-US"/>
        </w:rPr>
        <w:t>control, unless</w:t>
      </w:r>
      <w:proofErr w:type="gramEnd"/>
      <w:r w:rsidRPr="008F75B3">
        <w:rPr>
          <w:rFonts w:ascii="Calibri" w:eastAsia="Arial Unicode MS" w:hAnsi="Calibri" w:cs="Arial Unicode MS"/>
          <w:color w:val="000000"/>
          <w:sz w:val="22"/>
          <w:szCs w:val="22"/>
          <w:bdr w:val="nil"/>
          <w:lang w:val="en-CA" w:eastAsia="en-US"/>
        </w:rPr>
        <w:t xml:space="preserve"> the client gives consent.</w:t>
      </w:r>
    </w:p>
    <w:p w14:paraId="6274C490" w14:textId="77777777" w:rsidR="0080572A" w:rsidRPr="000F1A13" w:rsidRDefault="0080572A" w:rsidP="0080572A">
      <w:pPr>
        <w:spacing w:before="60" w:after="60"/>
        <w:jc w:val="both"/>
        <w:rPr>
          <w:rFonts w:ascii="Gill Sans" w:eastAsia="Arial Unicode MS" w:hAnsi="Gill Sans" w:cs="Arial Unicode MS"/>
          <w:color w:val="000000"/>
          <w:sz w:val="22"/>
          <w:szCs w:val="22"/>
          <w:bdr w:val="nil"/>
          <w:lang w:val="en-CA"/>
        </w:rPr>
      </w:pPr>
    </w:p>
    <w:p w14:paraId="34A5C36C" w14:textId="77777777" w:rsidR="0080572A" w:rsidRPr="008F75B3" w:rsidRDefault="0080572A" w:rsidP="00DD67E5">
      <w:pPr>
        <w:pStyle w:val="Heading2"/>
        <w:numPr>
          <w:ilvl w:val="0"/>
          <w:numId w:val="64"/>
        </w:numPr>
        <w:rPr>
          <w:rFonts w:ascii="Calibri" w:hAnsi="Calibri"/>
          <w:color w:val="auto"/>
        </w:rPr>
      </w:pPr>
      <w:bookmarkStart w:id="21" w:name="_Toc208987343"/>
      <w:bookmarkStart w:id="22" w:name="_Toc210720147"/>
      <w:bookmarkStart w:id="23" w:name="_Toc210721166"/>
      <w:bookmarkStart w:id="24" w:name="_Toc210721230"/>
      <w:bookmarkStart w:id="25" w:name="_Toc476065401"/>
      <w:bookmarkStart w:id="26" w:name="_Toc491526752"/>
      <w:bookmarkStart w:id="27" w:name="_Toc509481485"/>
      <w:r w:rsidRPr="008F75B3">
        <w:rPr>
          <w:rFonts w:ascii="Calibri" w:hAnsi="Calibri"/>
          <w:color w:val="auto"/>
        </w:rPr>
        <w:t>Implementing Privacy &amp; Security Policies and Procedures</w:t>
      </w:r>
      <w:bookmarkEnd w:id="21"/>
      <w:bookmarkEnd w:id="22"/>
      <w:bookmarkEnd w:id="23"/>
      <w:bookmarkEnd w:id="24"/>
      <w:bookmarkEnd w:id="25"/>
      <w:bookmarkEnd w:id="26"/>
      <w:bookmarkEnd w:id="27"/>
    </w:p>
    <w:p w14:paraId="5646CA6B" w14:textId="5269ADBB" w:rsidR="0080572A" w:rsidRPr="008F75B3" w:rsidRDefault="0080572A" w:rsidP="0080572A">
      <w:pPr>
        <w:keepNext/>
        <w:keepLines/>
        <w:spacing w:before="120" w:after="120"/>
        <w:ind w:left="36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There are 5 key steps to develop and implement robust privacy and security policies and practices. Comp</w:t>
      </w:r>
      <w:r w:rsidR="00E241D9">
        <w:rPr>
          <w:rFonts w:ascii="Calibri" w:eastAsia="Arial Unicode MS" w:hAnsi="Calibri" w:cs="Arial Unicode MS"/>
          <w:color w:val="000000"/>
          <w:sz w:val="22"/>
          <w:szCs w:val="22"/>
          <w:bdr w:val="nil"/>
          <w:lang w:val="en-CA"/>
        </w:rPr>
        <w:t>l</w:t>
      </w:r>
      <w:r>
        <w:rPr>
          <w:rFonts w:ascii="Calibri" w:eastAsia="Arial Unicode MS" w:hAnsi="Calibri" w:cs="Arial Unicode MS"/>
          <w:color w:val="000000"/>
          <w:sz w:val="22"/>
          <w:szCs w:val="22"/>
          <w:bdr w:val="nil"/>
          <w:lang w:val="en-CA"/>
        </w:rPr>
        <w:t>eting these steps is not a one-time activity, but rather a continuous model for quality improvements around privacy and security practices to help foster a privacy and security culture at the health organization</w:t>
      </w:r>
      <w:r w:rsidR="009103DC">
        <w:rPr>
          <w:rFonts w:ascii="Calibri" w:eastAsia="Arial Unicode MS" w:hAnsi="Calibri" w:cs="Arial Unicode MS"/>
          <w:color w:val="000000"/>
          <w:sz w:val="22"/>
          <w:szCs w:val="22"/>
          <w:bdr w:val="nil"/>
          <w:lang w:val="en-CA"/>
        </w:rPr>
        <w:t>. If a health organization is embarking on a major new initiative like adding an eHealth solution (e.g. Mustimuhw cEMR) these steps must be completed</w:t>
      </w:r>
      <w:r>
        <w:rPr>
          <w:rFonts w:ascii="Calibri" w:eastAsia="Arial Unicode MS" w:hAnsi="Calibri" w:cs="Arial Unicode MS"/>
          <w:color w:val="000000"/>
          <w:sz w:val="22"/>
          <w:szCs w:val="22"/>
          <w:bdr w:val="nil"/>
          <w:lang w:val="en-CA"/>
        </w:rPr>
        <w:t>:</w:t>
      </w:r>
      <w:r w:rsidRPr="008F75B3">
        <w:rPr>
          <w:rFonts w:ascii="Calibri" w:eastAsia="Arial Unicode MS" w:hAnsi="Calibri" w:cs="Arial Unicode MS"/>
          <w:color w:val="000000"/>
          <w:sz w:val="22"/>
          <w:szCs w:val="22"/>
          <w:bdr w:val="nil"/>
          <w:lang w:val="en-CA"/>
        </w:rPr>
        <w:t xml:space="preserve"> </w:t>
      </w:r>
    </w:p>
    <w:p w14:paraId="74D04FF2" w14:textId="77777777" w:rsidR="0080572A" w:rsidRPr="008F75B3" w:rsidRDefault="0080572A" w:rsidP="0080572A">
      <w:pPr>
        <w:keepNext/>
        <w:spacing w:before="120" w:after="120" w:line="240" w:lineRule="exact"/>
        <w:ind w:left="108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Step 1. </w:t>
      </w:r>
      <w:r w:rsidRPr="008F75B3">
        <w:rPr>
          <w:rFonts w:ascii="Calibri" w:eastAsia="Arial Unicode MS" w:hAnsi="Calibri" w:cs="Arial Unicode MS"/>
          <w:b/>
          <w:color w:val="00B0F0"/>
          <w:sz w:val="22"/>
          <w:szCs w:val="22"/>
          <w:bdr w:val="nil"/>
          <w:lang w:val="en-CA"/>
        </w:rPr>
        <w:t>Assess</w:t>
      </w:r>
    </w:p>
    <w:p w14:paraId="7697F863" w14:textId="77777777" w:rsidR="0080572A" w:rsidRPr="008F75B3" w:rsidRDefault="0080572A" w:rsidP="0080572A">
      <w:pPr>
        <w:keepNext/>
        <w:spacing w:before="120" w:after="120" w:line="240" w:lineRule="exact"/>
        <w:ind w:left="1080"/>
        <w:rPr>
          <w:rFonts w:ascii="Calibri" w:eastAsia="Arial Unicode MS" w:hAnsi="Calibri" w:cs="Arial Unicode MS"/>
          <w:sz w:val="22"/>
          <w:szCs w:val="22"/>
          <w:bdr w:val="nil"/>
          <w:lang w:val="en-CA"/>
        </w:rPr>
      </w:pPr>
      <w:r w:rsidRPr="008F75B3">
        <w:rPr>
          <w:rFonts w:ascii="Calibri" w:eastAsia="Arial Unicode MS" w:hAnsi="Calibri" w:cs="Arial Unicode MS"/>
          <w:color w:val="000000"/>
          <w:sz w:val="22"/>
          <w:szCs w:val="22"/>
          <w:bdr w:val="nil"/>
          <w:lang w:val="en-CA"/>
        </w:rPr>
        <w:t xml:space="preserve">Step 2. </w:t>
      </w:r>
      <w:r w:rsidRPr="008F75B3">
        <w:rPr>
          <w:rFonts w:ascii="Calibri" w:eastAsia="Arial Unicode MS" w:hAnsi="Calibri" w:cs="Arial Unicode MS"/>
          <w:b/>
          <w:color w:val="9900CC"/>
          <w:sz w:val="22"/>
          <w:szCs w:val="22"/>
          <w:bdr w:val="nil"/>
          <w:lang w:val="en-CA"/>
        </w:rPr>
        <w:t>Address</w:t>
      </w:r>
    </w:p>
    <w:p w14:paraId="3F20E95F" w14:textId="77777777" w:rsidR="0080572A" w:rsidRPr="008F75B3" w:rsidRDefault="0080572A" w:rsidP="0080572A">
      <w:pPr>
        <w:keepNext/>
        <w:spacing w:before="120" w:after="120" w:line="240" w:lineRule="exact"/>
        <w:ind w:left="1080"/>
        <w:rPr>
          <w:rFonts w:ascii="Calibri" w:eastAsia="Arial Unicode MS" w:hAnsi="Calibri" w:cs="Arial Unicode MS"/>
          <w:sz w:val="22"/>
          <w:szCs w:val="22"/>
          <w:bdr w:val="nil"/>
          <w:lang w:val="en-CA"/>
        </w:rPr>
      </w:pPr>
      <w:r w:rsidRPr="008F75B3">
        <w:rPr>
          <w:rFonts w:ascii="Calibri" w:eastAsia="Arial Unicode MS" w:hAnsi="Calibri" w:cs="Arial Unicode MS"/>
          <w:color w:val="000000"/>
          <w:sz w:val="22"/>
          <w:szCs w:val="22"/>
          <w:bdr w:val="nil"/>
          <w:lang w:val="en-CA"/>
        </w:rPr>
        <w:t xml:space="preserve">Step 3. </w:t>
      </w:r>
      <w:r w:rsidRPr="008F75B3">
        <w:rPr>
          <w:rFonts w:ascii="Calibri" w:eastAsia="Arial Unicode MS" w:hAnsi="Calibri" w:cs="Arial Unicode MS"/>
          <w:b/>
          <w:color w:val="3366FF"/>
          <w:sz w:val="22"/>
          <w:szCs w:val="22"/>
          <w:bdr w:val="nil"/>
          <w:lang w:val="en-CA"/>
        </w:rPr>
        <w:t>Review</w:t>
      </w:r>
    </w:p>
    <w:p w14:paraId="6CA5C1A4" w14:textId="77777777" w:rsidR="0080572A" w:rsidRPr="008F75B3" w:rsidRDefault="0080572A" w:rsidP="0080572A">
      <w:pPr>
        <w:keepNext/>
        <w:spacing w:before="120" w:after="120" w:line="240" w:lineRule="exact"/>
        <w:ind w:left="1080"/>
        <w:rPr>
          <w:rFonts w:ascii="Calibri" w:eastAsia="Arial Unicode MS" w:hAnsi="Calibri" w:cs="Arial Unicode MS"/>
          <w:sz w:val="22"/>
          <w:szCs w:val="22"/>
          <w:bdr w:val="nil"/>
          <w:lang w:val="en-CA"/>
        </w:rPr>
      </w:pPr>
      <w:r w:rsidRPr="008F75B3">
        <w:rPr>
          <w:rFonts w:ascii="Calibri" w:eastAsia="Arial Unicode MS" w:hAnsi="Calibri" w:cs="Arial Unicode MS"/>
          <w:color w:val="000000"/>
          <w:sz w:val="22"/>
          <w:szCs w:val="22"/>
          <w:bdr w:val="nil"/>
          <w:lang w:val="en-CA"/>
        </w:rPr>
        <w:t xml:space="preserve">Step 4. </w:t>
      </w:r>
      <w:r w:rsidRPr="008F75B3">
        <w:rPr>
          <w:rFonts w:ascii="Calibri" w:eastAsia="Arial Unicode MS" w:hAnsi="Calibri" w:cs="Arial Unicode MS"/>
          <w:b/>
          <w:color w:val="FF9900"/>
          <w:sz w:val="22"/>
          <w:szCs w:val="22"/>
          <w:bdr w:val="nil"/>
          <w:lang w:val="en-CA"/>
        </w:rPr>
        <w:t>Approve</w:t>
      </w:r>
    </w:p>
    <w:p w14:paraId="2E02B281" w14:textId="77777777" w:rsidR="0080572A" w:rsidRPr="008F75B3" w:rsidRDefault="0080572A" w:rsidP="0080572A">
      <w:pPr>
        <w:keepNext/>
        <w:spacing w:before="120" w:after="120" w:line="240" w:lineRule="exact"/>
        <w:ind w:left="1080"/>
        <w:rPr>
          <w:rFonts w:ascii="Calibri" w:eastAsia="Arial Unicode MS" w:hAnsi="Calibri" w:cs="Arial Unicode MS"/>
          <w:sz w:val="22"/>
          <w:szCs w:val="22"/>
          <w:bdr w:val="nil"/>
          <w:lang w:val="en-CA"/>
        </w:rPr>
      </w:pPr>
      <w:r w:rsidRPr="008F75B3">
        <w:rPr>
          <w:rFonts w:ascii="Calibri" w:eastAsia="Arial Unicode MS" w:hAnsi="Calibri" w:cs="Arial Unicode MS"/>
          <w:color w:val="000000"/>
          <w:sz w:val="22"/>
          <w:szCs w:val="22"/>
          <w:bdr w:val="nil"/>
          <w:lang w:val="en-CA"/>
        </w:rPr>
        <w:t xml:space="preserve">Step 5. </w:t>
      </w:r>
      <w:r w:rsidRPr="008F75B3">
        <w:rPr>
          <w:rFonts w:ascii="Calibri" w:eastAsia="Arial Unicode MS" w:hAnsi="Calibri" w:cs="Arial Unicode MS"/>
          <w:b/>
          <w:color w:val="00B050"/>
          <w:sz w:val="22"/>
          <w:szCs w:val="22"/>
          <w:bdr w:val="nil"/>
          <w:lang w:val="en-CA"/>
        </w:rPr>
        <w:t>Implement</w:t>
      </w:r>
    </w:p>
    <w:p w14:paraId="1396F7F4" w14:textId="1C962E1A" w:rsidR="0080572A" w:rsidRDefault="00345D38" w:rsidP="00A66067">
      <w:pPr>
        <w:spacing w:before="120" w:after="120"/>
        <w:ind w:left="2880"/>
        <w:rPr>
          <w:rFonts w:ascii="Calibri" w:eastAsia="Arial Unicode MS" w:hAnsi="Calibri" w:cs="Arial Unicode MS"/>
          <w:color w:val="000000"/>
          <w:sz w:val="22"/>
          <w:szCs w:val="22"/>
          <w:bdr w:val="nil"/>
          <w:lang w:val="en-CA"/>
        </w:rPr>
      </w:pPr>
      <w:r>
        <w:rPr>
          <w:rFonts w:ascii="Calibri" w:eastAsia="Arial Unicode MS" w:hAnsi="Calibri" w:cs="Arial Unicode MS"/>
          <w:i/>
          <w:color w:val="000000"/>
          <w:sz w:val="22"/>
          <w:szCs w:val="22"/>
          <w:bdr w:val="nil"/>
          <w:lang w:val="en-CA"/>
        </w:rPr>
        <w:t>Refer to the P&amp;S</w:t>
      </w:r>
      <w:r w:rsidR="0080572A" w:rsidRPr="00B63AD5">
        <w:rPr>
          <w:rFonts w:ascii="Calibri" w:eastAsia="Arial Unicode MS" w:hAnsi="Calibri" w:cs="Arial Unicode MS"/>
          <w:i/>
          <w:color w:val="000000"/>
          <w:sz w:val="22"/>
          <w:szCs w:val="22"/>
          <w:bdr w:val="nil"/>
          <w:lang w:val="en-CA"/>
        </w:rPr>
        <w:t xml:space="preserve"> Implementation Workbook </w:t>
      </w:r>
      <w:r w:rsidR="0080572A" w:rsidRPr="00C32A1C">
        <w:rPr>
          <w:rFonts w:ascii="Calibri" w:eastAsia="Arial Unicode MS" w:hAnsi="Calibri" w:cs="Arial Unicode MS"/>
          <w:b/>
          <w:i/>
          <w:color w:val="000000"/>
          <w:sz w:val="22"/>
          <w:szCs w:val="22"/>
          <w:bdr w:val="nil"/>
          <w:lang w:val="en-CA"/>
        </w:rPr>
        <w:t>TAB ‘The Five Steps’</w:t>
      </w:r>
      <w:r w:rsidR="0080572A" w:rsidRPr="00B63AD5">
        <w:rPr>
          <w:rFonts w:ascii="Calibri" w:eastAsia="Arial Unicode MS" w:hAnsi="Calibri" w:cs="Arial Unicode MS"/>
          <w:i/>
          <w:color w:val="000000"/>
          <w:sz w:val="22"/>
          <w:szCs w:val="22"/>
          <w:bdr w:val="nil"/>
          <w:lang w:val="en-CA"/>
        </w:rPr>
        <w:t xml:space="preserve"> to review the details </w:t>
      </w:r>
      <w:r w:rsidR="0080572A">
        <w:rPr>
          <w:rFonts w:ascii="Calibri" w:eastAsia="Arial Unicode MS" w:hAnsi="Calibri" w:cs="Arial Unicode MS"/>
          <w:i/>
          <w:color w:val="000000"/>
          <w:sz w:val="22"/>
          <w:szCs w:val="22"/>
          <w:bdr w:val="nil"/>
          <w:lang w:val="en-CA"/>
        </w:rPr>
        <w:t xml:space="preserve">involved with </w:t>
      </w:r>
      <w:r w:rsidR="0080572A" w:rsidRPr="00B63AD5">
        <w:rPr>
          <w:rFonts w:ascii="Calibri" w:eastAsia="Arial Unicode MS" w:hAnsi="Calibri" w:cs="Arial Unicode MS"/>
          <w:i/>
          <w:color w:val="000000"/>
          <w:sz w:val="22"/>
          <w:szCs w:val="22"/>
          <w:bdr w:val="nil"/>
          <w:lang w:val="en-CA"/>
        </w:rPr>
        <w:t xml:space="preserve">each Step. </w:t>
      </w:r>
    </w:p>
    <w:p w14:paraId="4873683F" w14:textId="77777777" w:rsidR="00A66067" w:rsidRDefault="00A66067" w:rsidP="00A66067">
      <w:pPr>
        <w:spacing w:before="120" w:after="120"/>
        <w:ind w:left="2880"/>
        <w:rPr>
          <w:rFonts w:ascii="Calibri" w:eastAsia="Arial Unicode MS" w:hAnsi="Calibri" w:cs="Arial Unicode MS"/>
          <w:color w:val="000000"/>
          <w:sz w:val="22"/>
          <w:szCs w:val="22"/>
          <w:bdr w:val="nil"/>
          <w:lang w:val="en-CA"/>
        </w:rPr>
      </w:pPr>
    </w:p>
    <w:p w14:paraId="6E0E2FBF" w14:textId="00E5452D" w:rsidR="0080572A" w:rsidRPr="00787955" w:rsidRDefault="0080572A" w:rsidP="00787955">
      <w:pPr>
        <w:spacing w:before="120" w:after="120"/>
        <w:ind w:left="36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Before you begin</w:t>
      </w:r>
      <w:r w:rsidR="00C65AEE">
        <w:rPr>
          <w:rFonts w:ascii="Calibri" w:eastAsia="Arial Unicode MS" w:hAnsi="Calibri" w:cs="Arial Unicode MS"/>
          <w:color w:val="000000"/>
          <w:sz w:val="22"/>
          <w:szCs w:val="22"/>
          <w:bdr w:val="nil"/>
          <w:lang w:val="en-CA"/>
        </w:rPr>
        <w:t xml:space="preserve"> at Step 1.</w:t>
      </w:r>
      <w:r w:rsidR="009943F1">
        <w:rPr>
          <w:rFonts w:ascii="Calibri" w:eastAsia="Arial Unicode MS" w:hAnsi="Calibri" w:cs="Arial Unicode MS"/>
          <w:color w:val="000000"/>
          <w:sz w:val="22"/>
          <w:szCs w:val="22"/>
          <w:bdr w:val="nil"/>
          <w:lang w:val="en-CA"/>
        </w:rPr>
        <w:t xml:space="preserve"> </w:t>
      </w:r>
      <w:r w:rsidR="009943F1" w:rsidRPr="009943F1">
        <w:rPr>
          <w:rFonts w:ascii="Calibri" w:eastAsia="Arial Unicode MS" w:hAnsi="Calibri" w:cs="Arial Unicode MS"/>
          <w:b/>
          <w:color w:val="00B0F0"/>
          <w:sz w:val="22"/>
          <w:szCs w:val="22"/>
          <w:bdr w:val="nil"/>
          <w:lang w:val="en-CA"/>
        </w:rPr>
        <w:t>Assess</w:t>
      </w:r>
      <w:r w:rsidRPr="009943F1">
        <w:rPr>
          <w:rFonts w:ascii="Calibri" w:eastAsia="Arial Unicode MS" w:hAnsi="Calibri" w:cs="Arial Unicode MS"/>
          <w:b/>
          <w:color w:val="00B0F0"/>
          <w:sz w:val="22"/>
          <w:szCs w:val="22"/>
          <w:bdr w:val="nil"/>
          <w:lang w:val="en-CA"/>
        </w:rPr>
        <w:t>,</w:t>
      </w:r>
      <w:r w:rsidRPr="008F75B3">
        <w:rPr>
          <w:rFonts w:ascii="Calibri" w:eastAsia="Arial Unicode MS" w:hAnsi="Calibri" w:cs="Arial Unicode MS"/>
          <w:color w:val="000000"/>
          <w:sz w:val="22"/>
          <w:szCs w:val="22"/>
          <w:bdr w:val="nil"/>
          <w:lang w:val="en-CA"/>
        </w:rPr>
        <w:t xml:space="preserve"> the first activity is to designate both a Privacy Contact and a Security Contact.</w:t>
      </w:r>
      <w:r>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 xml:space="preserve">Depending on the capacity at </w:t>
      </w:r>
      <w:r>
        <w:rPr>
          <w:rFonts w:ascii="Calibri" w:eastAsia="Arial Unicode MS" w:hAnsi="Calibri" w:cs="Arial Unicode MS"/>
          <w:color w:val="000000"/>
          <w:sz w:val="22"/>
          <w:szCs w:val="22"/>
          <w:bdr w:val="nil"/>
          <w:lang w:val="en-CA"/>
        </w:rPr>
        <w:t>the health</w:t>
      </w:r>
      <w:r w:rsidRPr="008F75B3">
        <w:rPr>
          <w:rFonts w:ascii="Calibri" w:eastAsia="Arial Unicode MS" w:hAnsi="Calibri" w:cs="Arial Unicode MS"/>
          <w:color w:val="000000"/>
          <w:sz w:val="22"/>
          <w:szCs w:val="22"/>
          <w:bdr w:val="nil"/>
          <w:lang w:val="en-CA"/>
        </w:rPr>
        <w:t xml:space="preserve"> organization, </w:t>
      </w:r>
      <w:r w:rsidR="00AE0B59" w:rsidRPr="008F75B3">
        <w:rPr>
          <w:rFonts w:ascii="Calibri" w:eastAsia="Arial Unicode MS" w:hAnsi="Calibri" w:cs="Arial Unicode MS"/>
          <w:color w:val="000000"/>
          <w:sz w:val="22"/>
          <w:szCs w:val="22"/>
          <w:bdr w:val="nil"/>
          <w:lang w:val="en-CA"/>
        </w:rPr>
        <w:t>the</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p</w:t>
      </w:r>
      <w:r w:rsidRPr="008F75B3">
        <w:rPr>
          <w:rFonts w:ascii="Calibri" w:eastAsia="Arial Unicode MS" w:hAnsi="Calibri" w:cs="Arial Unicode MS"/>
          <w:color w:val="000000"/>
          <w:sz w:val="22"/>
          <w:szCs w:val="22"/>
          <w:bdr w:val="nil"/>
          <w:lang w:val="en-CA"/>
        </w:rPr>
        <w:t xml:space="preserve">rivacy </w:t>
      </w:r>
      <w:r>
        <w:rPr>
          <w:rFonts w:ascii="Calibri" w:eastAsia="Arial Unicode MS" w:hAnsi="Calibri" w:cs="Arial Unicode MS"/>
          <w:color w:val="000000"/>
          <w:sz w:val="22"/>
          <w:szCs w:val="22"/>
          <w:bdr w:val="nil"/>
          <w:lang w:val="en-CA"/>
        </w:rPr>
        <w:t>c</w:t>
      </w:r>
      <w:r w:rsidRPr="008F75B3">
        <w:rPr>
          <w:rFonts w:ascii="Calibri" w:eastAsia="Arial Unicode MS" w:hAnsi="Calibri" w:cs="Arial Unicode MS"/>
          <w:color w:val="000000"/>
          <w:sz w:val="22"/>
          <w:szCs w:val="22"/>
          <w:bdr w:val="nil"/>
          <w:lang w:val="en-CA"/>
        </w:rPr>
        <w:t xml:space="preserve">ontact may also be the person responsible for </w:t>
      </w:r>
      <w:r>
        <w:rPr>
          <w:rFonts w:ascii="Calibri" w:eastAsia="Arial Unicode MS" w:hAnsi="Calibri" w:cs="Arial Unicode MS"/>
          <w:color w:val="000000"/>
          <w:sz w:val="22"/>
          <w:szCs w:val="22"/>
          <w:bdr w:val="nil"/>
          <w:lang w:val="en-CA"/>
        </w:rPr>
        <w:t>s</w:t>
      </w:r>
      <w:r w:rsidRPr="008F75B3">
        <w:rPr>
          <w:rFonts w:ascii="Calibri" w:eastAsia="Arial Unicode MS" w:hAnsi="Calibri" w:cs="Arial Unicode MS"/>
          <w:color w:val="000000"/>
          <w:sz w:val="22"/>
          <w:szCs w:val="22"/>
          <w:bdr w:val="nil"/>
          <w:lang w:val="en-CA"/>
        </w:rPr>
        <w:t xml:space="preserve">ecurity because privacy and security are interdependent. The </w:t>
      </w:r>
      <w:r>
        <w:rPr>
          <w:rFonts w:ascii="Calibri" w:eastAsia="Arial Unicode MS" w:hAnsi="Calibri" w:cs="Arial Unicode MS"/>
          <w:color w:val="000000"/>
          <w:sz w:val="22"/>
          <w:szCs w:val="22"/>
          <w:bdr w:val="nil"/>
          <w:lang w:val="en-CA"/>
        </w:rPr>
        <w:t>p</w:t>
      </w:r>
      <w:r w:rsidRPr="008F75B3">
        <w:rPr>
          <w:rFonts w:ascii="Calibri" w:eastAsia="Arial Unicode MS" w:hAnsi="Calibri" w:cs="Arial Unicode MS"/>
          <w:color w:val="000000"/>
          <w:sz w:val="22"/>
          <w:szCs w:val="22"/>
          <w:bdr w:val="nil"/>
          <w:lang w:val="en-CA"/>
        </w:rPr>
        <w:t xml:space="preserve">rivacy </w:t>
      </w:r>
      <w:r>
        <w:rPr>
          <w:rFonts w:ascii="Calibri" w:eastAsia="Arial Unicode MS" w:hAnsi="Calibri" w:cs="Arial Unicode MS"/>
          <w:color w:val="000000"/>
          <w:sz w:val="22"/>
          <w:szCs w:val="22"/>
          <w:bdr w:val="nil"/>
          <w:lang w:val="en-CA"/>
        </w:rPr>
        <w:t>c</w:t>
      </w:r>
      <w:r w:rsidRPr="008F75B3">
        <w:rPr>
          <w:rFonts w:ascii="Calibri" w:eastAsia="Arial Unicode MS" w:hAnsi="Calibri" w:cs="Arial Unicode MS"/>
          <w:color w:val="000000"/>
          <w:sz w:val="22"/>
          <w:szCs w:val="22"/>
          <w:bdr w:val="nil"/>
          <w:lang w:val="en-CA"/>
        </w:rPr>
        <w:t xml:space="preserve">ontact may be a Health Director, Community Health Nurse, or another trusted individual with responsibility for health care. </w:t>
      </w:r>
      <w:r>
        <w:rPr>
          <w:rFonts w:ascii="Calibri" w:eastAsia="Arial Unicode MS" w:hAnsi="Calibri" w:cs="Arial Unicode MS"/>
          <w:color w:val="000000"/>
          <w:sz w:val="22"/>
          <w:szCs w:val="22"/>
          <w:bdr w:val="nil"/>
          <w:lang w:val="en-CA"/>
        </w:rPr>
        <w:t>The security contact designate is often the person responsible for information technology at the health organization.</w:t>
      </w:r>
    </w:p>
    <w:p w14:paraId="15486F81" w14:textId="339F1635" w:rsidR="0080572A" w:rsidRDefault="00345D38" w:rsidP="00452222">
      <w:pPr>
        <w:spacing w:before="120" w:after="120"/>
        <w:ind w:left="2880" w:right="720"/>
        <w:rPr>
          <w:rFonts w:ascii="Calibri" w:eastAsia="Arial Unicode MS" w:hAnsi="Calibri" w:cs="Arial Unicode MS"/>
          <w:color w:val="000000"/>
          <w:sz w:val="22"/>
          <w:szCs w:val="22"/>
          <w:bdr w:val="nil"/>
          <w:lang w:val="en-CA"/>
        </w:rPr>
      </w:pPr>
      <w:r>
        <w:rPr>
          <w:rFonts w:ascii="Calibri" w:eastAsia="Arial Unicode MS" w:hAnsi="Calibri" w:cs="Arial Unicode MS"/>
          <w:i/>
          <w:color w:val="000000"/>
          <w:sz w:val="22"/>
          <w:szCs w:val="22"/>
          <w:bdr w:val="nil"/>
          <w:lang w:val="en-CA"/>
        </w:rPr>
        <w:t>Refer to the P&amp;S</w:t>
      </w:r>
      <w:r w:rsidR="0080572A" w:rsidRPr="00B63AD5">
        <w:rPr>
          <w:rFonts w:ascii="Calibri" w:eastAsia="Arial Unicode MS" w:hAnsi="Calibri" w:cs="Arial Unicode MS"/>
          <w:i/>
          <w:color w:val="000000"/>
          <w:sz w:val="22"/>
          <w:szCs w:val="22"/>
          <w:bdr w:val="nil"/>
          <w:lang w:val="en-CA"/>
        </w:rPr>
        <w:t xml:space="preserve"> Implementation Workbook </w:t>
      </w:r>
      <w:r w:rsidR="0080572A" w:rsidRPr="00DF257B">
        <w:rPr>
          <w:rFonts w:ascii="Calibri" w:eastAsia="Arial Unicode MS" w:hAnsi="Calibri" w:cs="Arial Unicode MS"/>
          <w:b/>
          <w:i/>
          <w:color w:val="000000"/>
          <w:sz w:val="22"/>
          <w:szCs w:val="22"/>
          <w:bdr w:val="nil"/>
          <w:lang w:val="en-CA"/>
        </w:rPr>
        <w:t>TAB ‘HO P&amp;S Contacts’</w:t>
      </w:r>
      <w:r w:rsidR="0080572A" w:rsidRPr="00B63AD5">
        <w:rPr>
          <w:rFonts w:ascii="Calibri" w:eastAsia="Arial Unicode MS" w:hAnsi="Calibri" w:cs="Arial Unicode MS"/>
          <w:i/>
          <w:color w:val="000000"/>
          <w:sz w:val="22"/>
          <w:szCs w:val="22"/>
          <w:bdr w:val="nil"/>
          <w:lang w:val="en-CA"/>
        </w:rPr>
        <w:t xml:space="preserve"> to document the designates for </w:t>
      </w:r>
      <w:r w:rsidR="0080572A">
        <w:rPr>
          <w:rFonts w:ascii="Calibri" w:eastAsia="Arial Unicode MS" w:hAnsi="Calibri" w:cs="Arial Unicode MS"/>
          <w:i/>
          <w:color w:val="000000"/>
          <w:sz w:val="22"/>
          <w:szCs w:val="22"/>
          <w:bdr w:val="nil"/>
          <w:lang w:val="en-CA"/>
        </w:rPr>
        <w:t>the</w:t>
      </w:r>
      <w:r w:rsidR="0080572A" w:rsidRPr="00B63AD5">
        <w:rPr>
          <w:rFonts w:ascii="Calibri" w:eastAsia="Arial Unicode MS" w:hAnsi="Calibri" w:cs="Arial Unicode MS"/>
          <w:i/>
          <w:color w:val="000000"/>
          <w:sz w:val="22"/>
          <w:szCs w:val="22"/>
          <w:bdr w:val="nil"/>
          <w:lang w:val="en-CA"/>
        </w:rPr>
        <w:t xml:space="preserve"> health organization.</w:t>
      </w:r>
    </w:p>
    <w:p w14:paraId="3B0364A5" w14:textId="2EEEA364" w:rsidR="0080572A" w:rsidRPr="00452222" w:rsidRDefault="0080572A" w:rsidP="00452222">
      <w:pPr>
        <w:spacing w:before="120" w:after="120"/>
        <w:ind w:left="36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Some </w:t>
      </w:r>
      <w:r>
        <w:rPr>
          <w:rFonts w:ascii="Calibri" w:eastAsia="Arial Unicode MS" w:hAnsi="Calibri" w:cs="Arial Unicode MS"/>
          <w:color w:val="000000"/>
          <w:sz w:val="22"/>
          <w:szCs w:val="22"/>
          <w:bdr w:val="nil"/>
          <w:lang w:val="en-CA"/>
        </w:rPr>
        <w:t>health organizations</w:t>
      </w:r>
      <w:r w:rsidRPr="008F75B3">
        <w:rPr>
          <w:rFonts w:ascii="Calibri" w:eastAsia="Arial Unicode MS" w:hAnsi="Calibri" w:cs="Arial Unicode MS"/>
          <w:color w:val="000000"/>
          <w:sz w:val="22"/>
          <w:szCs w:val="22"/>
          <w:bdr w:val="nil"/>
          <w:lang w:val="en-CA"/>
        </w:rPr>
        <w:t xml:space="preserve"> may also decide to set up a ‘Privacy Security Committee’ or ‘Privacy Security Working Group’ </w:t>
      </w:r>
      <w:r>
        <w:rPr>
          <w:rFonts w:ascii="Calibri" w:eastAsia="Arial Unicode MS" w:hAnsi="Calibri" w:cs="Arial Unicode MS"/>
          <w:color w:val="000000"/>
          <w:sz w:val="22"/>
          <w:szCs w:val="22"/>
          <w:bdr w:val="nil"/>
          <w:lang w:val="en-CA"/>
        </w:rPr>
        <w:t>to</w:t>
      </w:r>
      <w:r w:rsidRPr="008F75B3">
        <w:rPr>
          <w:rFonts w:ascii="Calibri" w:eastAsia="Arial Unicode MS" w:hAnsi="Calibri" w:cs="Arial Unicode MS"/>
          <w:color w:val="000000"/>
          <w:sz w:val="22"/>
          <w:szCs w:val="22"/>
          <w:bdr w:val="nil"/>
          <w:lang w:val="en-CA"/>
        </w:rPr>
        <w:t xml:space="preserve"> assist in reviewing and revising policies and procedures when required</w:t>
      </w:r>
      <w:r w:rsidR="00452222">
        <w:rPr>
          <w:rFonts w:ascii="Calibri" w:eastAsia="Arial Unicode MS" w:hAnsi="Calibri" w:cs="Arial Unicode MS"/>
          <w:color w:val="000000"/>
          <w:sz w:val="22"/>
          <w:szCs w:val="22"/>
          <w:bdr w:val="nil"/>
          <w:lang w:val="en-CA"/>
        </w:rPr>
        <w:t xml:space="preserve"> – but ultimately the privacy/security contact is responsible for leading the adoption and use of the policies and associated procedures to foster a culture of privacy and security at the health organization</w:t>
      </w:r>
      <w:r w:rsidRPr="008F75B3">
        <w:rPr>
          <w:rFonts w:ascii="Calibri" w:eastAsia="Arial Unicode MS" w:hAnsi="Calibri" w:cs="Arial Unicode MS"/>
          <w:color w:val="000000"/>
          <w:sz w:val="22"/>
          <w:szCs w:val="22"/>
          <w:bdr w:val="nil"/>
          <w:lang w:val="en-CA"/>
        </w:rPr>
        <w:t xml:space="preserve">. </w:t>
      </w:r>
    </w:p>
    <w:p w14:paraId="0C38DD5E" w14:textId="1B0BED66" w:rsidR="0080572A" w:rsidRDefault="00345D38" w:rsidP="00962B6D">
      <w:pPr>
        <w:spacing w:before="120" w:after="120"/>
        <w:ind w:left="2880" w:right="720"/>
        <w:rPr>
          <w:rFonts w:ascii="Calibri" w:eastAsia="Arial Unicode MS" w:hAnsi="Calibri" w:cs="Arial Unicode MS"/>
          <w:sz w:val="22"/>
          <w:szCs w:val="22"/>
          <w:bdr w:val="nil"/>
          <w:lang w:val="en-CA"/>
        </w:rPr>
      </w:pPr>
      <w:bookmarkStart w:id="28" w:name="_Hlk500665350"/>
      <w:r>
        <w:rPr>
          <w:rFonts w:ascii="Calibri" w:eastAsia="Arial Unicode MS" w:hAnsi="Calibri" w:cs="Arial Unicode MS"/>
          <w:i/>
          <w:sz w:val="22"/>
          <w:szCs w:val="22"/>
          <w:bdr w:val="nil"/>
          <w:lang w:val="en-CA"/>
        </w:rPr>
        <w:t>Refer to the P&amp;S</w:t>
      </w:r>
      <w:r w:rsidR="0080572A" w:rsidRPr="00B63AD5">
        <w:rPr>
          <w:rFonts w:ascii="Calibri" w:eastAsia="Arial Unicode MS" w:hAnsi="Calibri" w:cs="Arial Unicode MS"/>
          <w:i/>
          <w:sz w:val="22"/>
          <w:szCs w:val="22"/>
          <w:bdr w:val="nil"/>
          <w:lang w:val="en-CA"/>
        </w:rPr>
        <w:t xml:space="preserve"> Implementation Workbook </w:t>
      </w:r>
      <w:r w:rsidR="0080572A" w:rsidRPr="00B41ED0">
        <w:rPr>
          <w:rFonts w:ascii="Calibri" w:eastAsia="Arial Unicode MS" w:hAnsi="Calibri" w:cs="Arial Unicode MS"/>
          <w:b/>
          <w:i/>
          <w:sz w:val="22"/>
          <w:szCs w:val="22"/>
          <w:bdr w:val="nil"/>
          <w:lang w:val="en-CA"/>
        </w:rPr>
        <w:t>TAB ‘P&amp;S TOR’</w:t>
      </w:r>
      <w:r w:rsidR="0080572A" w:rsidRPr="00B63AD5">
        <w:rPr>
          <w:rFonts w:ascii="Calibri" w:eastAsia="Arial Unicode MS" w:hAnsi="Calibri" w:cs="Arial Unicode MS"/>
          <w:i/>
          <w:sz w:val="22"/>
          <w:szCs w:val="22"/>
          <w:bdr w:val="nil"/>
          <w:lang w:val="en-CA"/>
        </w:rPr>
        <w:t xml:space="preserve"> for a sample Terms of Reference</w:t>
      </w:r>
      <w:r w:rsidR="0080572A">
        <w:rPr>
          <w:rFonts w:ascii="Calibri" w:eastAsia="Arial Unicode MS" w:hAnsi="Calibri" w:cs="Arial Unicode MS"/>
          <w:sz w:val="22"/>
          <w:szCs w:val="22"/>
          <w:bdr w:val="nil"/>
          <w:lang w:val="en-CA"/>
        </w:rPr>
        <w:t xml:space="preserve"> that can be leveraged</w:t>
      </w:r>
      <w:r w:rsidR="00452222">
        <w:rPr>
          <w:rFonts w:ascii="Calibri" w:eastAsia="Arial Unicode MS" w:hAnsi="Calibri" w:cs="Arial Unicode MS"/>
          <w:sz w:val="22"/>
          <w:szCs w:val="22"/>
          <w:bdr w:val="nil"/>
          <w:lang w:val="en-CA"/>
        </w:rPr>
        <w:t xml:space="preserve"> for this working group or committee</w:t>
      </w:r>
      <w:r w:rsidR="0080572A">
        <w:rPr>
          <w:rFonts w:ascii="Calibri" w:eastAsia="Arial Unicode MS" w:hAnsi="Calibri" w:cs="Arial Unicode MS"/>
          <w:sz w:val="22"/>
          <w:szCs w:val="22"/>
          <w:bdr w:val="nil"/>
          <w:lang w:val="en-CA"/>
        </w:rPr>
        <w:t>.</w:t>
      </w:r>
    </w:p>
    <w:bookmarkEnd w:id="28"/>
    <w:p w14:paraId="7C91274D" w14:textId="77777777" w:rsidR="0080572A" w:rsidRDefault="0080572A" w:rsidP="0080572A">
      <w:pPr>
        <w:spacing w:before="120" w:after="120"/>
        <w:ind w:left="360"/>
        <w:rPr>
          <w:rFonts w:ascii="Calibri" w:eastAsia="Arial Unicode MS" w:hAnsi="Calibri" w:cs="Arial Unicode MS"/>
          <w:color w:val="000000"/>
          <w:sz w:val="22"/>
          <w:szCs w:val="22"/>
          <w:bdr w:val="nil"/>
          <w:lang w:val="en-CA"/>
        </w:rPr>
      </w:pPr>
    </w:p>
    <w:p w14:paraId="699395AB" w14:textId="77777777" w:rsidR="00452222" w:rsidRDefault="00452222" w:rsidP="0080572A">
      <w:pPr>
        <w:spacing w:before="120" w:after="120"/>
        <w:ind w:left="360"/>
        <w:rPr>
          <w:rFonts w:ascii="Calibri" w:eastAsia="Arial Unicode MS" w:hAnsi="Calibri" w:cs="Arial Unicode MS"/>
          <w:color w:val="000000"/>
          <w:sz w:val="22"/>
          <w:szCs w:val="22"/>
          <w:bdr w:val="nil"/>
          <w:lang w:val="en-CA"/>
        </w:rPr>
      </w:pPr>
    </w:p>
    <w:p w14:paraId="0E07F1DB" w14:textId="77777777" w:rsidR="00452222" w:rsidRDefault="00452222" w:rsidP="0080572A">
      <w:pPr>
        <w:spacing w:before="120" w:after="120"/>
        <w:ind w:left="360"/>
        <w:rPr>
          <w:rFonts w:ascii="Calibri" w:eastAsia="Arial Unicode MS" w:hAnsi="Calibri" w:cs="Arial Unicode MS"/>
          <w:color w:val="000000"/>
          <w:sz w:val="22"/>
          <w:szCs w:val="22"/>
          <w:bdr w:val="nil"/>
          <w:lang w:val="en-CA"/>
        </w:rPr>
      </w:pPr>
    </w:p>
    <w:p w14:paraId="61D60452" w14:textId="77777777" w:rsidR="00452222" w:rsidRDefault="00452222" w:rsidP="0080572A">
      <w:pPr>
        <w:spacing w:before="120" w:after="120"/>
        <w:ind w:left="360"/>
        <w:rPr>
          <w:rFonts w:ascii="Calibri" w:eastAsia="Arial Unicode MS" w:hAnsi="Calibri" w:cs="Arial Unicode MS"/>
          <w:color w:val="000000"/>
          <w:sz w:val="22"/>
          <w:szCs w:val="22"/>
          <w:bdr w:val="nil"/>
          <w:lang w:val="en-CA"/>
        </w:rPr>
      </w:pPr>
    </w:p>
    <w:p w14:paraId="6A70AC9B" w14:textId="77777777" w:rsidR="00452222" w:rsidRDefault="00452222" w:rsidP="0080572A">
      <w:pPr>
        <w:spacing w:before="120" w:after="120"/>
        <w:ind w:left="360"/>
        <w:rPr>
          <w:rFonts w:ascii="Calibri" w:eastAsia="Arial Unicode MS" w:hAnsi="Calibri" w:cs="Arial Unicode MS"/>
          <w:color w:val="000000"/>
          <w:sz w:val="22"/>
          <w:szCs w:val="22"/>
          <w:bdr w:val="nil"/>
          <w:lang w:val="en-CA"/>
        </w:rPr>
      </w:pPr>
    </w:p>
    <w:p w14:paraId="7F9AA8F2" w14:textId="77777777" w:rsidR="00452222" w:rsidRDefault="00452222" w:rsidP="0080572A">
      <w:pPr>
        <w:spacing w:before="120" w:after="120"/>
        <w:ind w:left="360"/>
        <w:rPr>
          <w:rFonts w:ascii="Calibri" w:eastAsia="Arial Unicode MS" w:hAnsi="Calibri" w:cs="Arial Unicode MS"/>
          <w:color w:val="000000"/>
          <w:sz w:val="22"/>
          <w:szCs w:val="22"/>
          <w:bdr w:val="nil"/>
          <w:lang w:val="en-CA"/>
        </w:rPr>
      </w:pPr>
    </w:p>
    <w:p w14:paraId="5845A35C" w14:textId="0BFB8593" w:rsidR="00452222" w:rsidRPr="008F75B3" w:rsidRDefault="00452222" w:rsidP="00DD67E5">
      <w:pPr>
        <w:pStyle w:val="Heading2"/>
        <w:numPr>
          <w:ilvl w:val="0"/>
          <w:numId w:val="64"/>
        </w:numPr>
        <w:rPr>
          <w:rFonts w:ascii="Calibri" w:hAnsi="Calibri"/>
          <w:color w:val="auto"/>
        </w:rPr>
      </w:pPr>
      <w:bookmarkStart w:id="29" w:name="_Toc509481486"/>
      <w:r w:rsidRPr="008F75B3">
        <w:rPr>
          <w:rFonts w:ascii="Calibri" w:hAnsi="Calibri"/>
          <w:color w:val="auto"/>
        </w:rPr>
        <w:t>Implementing P</w:t>
      </w:r>
      <w:r w:rsidR="00012ED3">
        <w:rPr>
          <w:rFonts w:ascii="Calibri" w:hAnsi="Calibri"/>
          <w:color w:val="auto"/>
        </w:rPr>
        <w:t>&amp;S</w:t>
      </w:r>
      <w:r w:rsidRPr="008F75B3">
        <w:rPr>
          <w:rFonts w:ascii="Calibri" w:hAnsi="Calibri"/>
          <w:color w:val="auto"/>
        </w:rPr>
        <w:t xml:space="preserve"> Policies and Procedures</w:t>
      </w:r>
      <w:r>
        <w:rPr>
          <w:rFonts w:ascii="Calibri" w:hAnsi="Calibri"/>
          <w:color w:val="auto"/>
        </w:rPr>
        <w:t xml:space="preserve"> for National Expansion Project</w:t>
      </w:r>
      <w:bookmarkEnd w:id="29"/>
    </w:p>
    <w:p w14:paraId="3DF142E4" w14:textId="723E9461" w:rsidR="00452222" w:rsidRDefault="00452222" w:rsidP="0080572A">
      <w:pPr>
        <w:spacing w:before="120" w:after="120"/>
        <w:ind w:left="36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The following process checklist provides the privacy/security contact with the </w:t>
      </w:r>
      <w:r w:rsidR="00B66256">
        <w:rPr>
          <w:rFonts w:ascii="Calibri" w:eastAsia="Arial Unicode MS" w:hAnsi="Calibri" w:cs="Arial Unicode MS"/>
          <w:color w:val="000000"/>
          <w:sz w:val="22"/>
          <w:szCs w:val="22"/>
          <w:bdr w:val="nil"/>
          <w:lang w:val="en-CA"/>
        </w:rPr>
        <w:t xml:space="preserve">strategy and overall process involved for privacy and security regarding the Mustimuhw </w:t>
      </w:r>
      <w:r w:rsidR="006C6F62">
        <w:rPr>
          <w:rFonts w:ascii="Calibri" w:eastAsia="Arial Unicode MS" w:hAnsi="Calibri" w:cs="Arial Unicode MS"/>
          <w:color w:val="000000"/>
          <w:sz w:val="22"/>
          <w:szCs w:val="22"/>
          <w:bdr w:val="nil"/>
          <w:lang w:val="en-CA"/>
        </w:rPr>
        <w:t xml:space="preserve">Information </w:t>
      </w:r>
      <w:r w:rsidR="00B66256">
        <w:rPr>
          <w:rFonts w:ascii="Calibri" w:eastAsia="Arial Unicode MS" w:hAnsi="Calibri" w:cs="Arial Unicode MS"/>
          <w:color w:val="000000"/>
          <w:sz w:val="22"/>
          <w:szCs w:val="22"/>
          <w:bdr w:val="nil"/>
          <w:lang w:val="en-CA"/>
        </w:rPr>
        <w:t>Solutions National Expansion Project.</w:t>
      </w:r>
    </w:p>
    <w:p w14:paraId="3D979AAA" w14:textId="6B9FF514" w:rsidR="00787955" w:rsidRDefault="0080572A" w:rsidP="0080572A">
      <w:pPr>
        <w:spacing w:before="120" w:after="120"/>
        <w:ind w:left="36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 </w:t>
      </w:r>
    </w:p>
    <w:p w14:paraId="74FBEE21" w14:textId="31A6F5D6" w:rsidR="00650B8A" w:rsidRPr="00452222" w:rsidRDefault="00C65AEE" w:rsidP="00650B8A">
      <w:pPr>
        <w:spacing w:before="120" w:after="120"/>
        <w:ind w:left="360"/>
        <w:rPr>
          <w:rFonts w:ascii="Calibri" w:eastAsia="Arial Unicode MS" w:hAnsi="Calibri" w:cs="Arial Unicode MS"/>
          <w:b/>
          <w:color w:val="000000"/>
          <w:sz w:val="22"/>
          <w:szCs w:val="22"/>
          <w:u w:val="single"/>
          <w:bdr w:val="nil"/>
          <w:lang w:val="en-CA"/>
        </w:rPr>
      </w:pPr>
      <w:r w:rsidRPr="00452222">
        <w:rPr>
          <w:rFonts w:ascii="Calibri" w:eastAsia="Arial Unicode MS" w:hAnsi="Calibri" w:cs="Arial Unicode MS"/>
          <w:b/>
          <w:color w:val="000000"/>
          <w:sz w:val="22"/>
          <w:szCs w:val="22"/>
          <w:u w:val="single"/>
          <w:bdr w:val="nil"/>
          <w:lang w:val="en-CA"/>
        </w:rPr>
        <w:t>Step 1</w:t>
      </w:r>
      <w:r w:rsidR="00452222" w:rsidRPr="00452222">
        <w:rPr>
          <w:rFonts w:ascii="Calibri" w:eastAsia="Arial Unicode MS" w:hAnsi="Calibri" w:cs="Arial Unicode MS"/>
          <w:b/>
          <w:color w:val="000000"/>
          <w:sz w:val="22"/>
          <w:szCs w:val="22"/>
          <w:u w:val="single"/>
          <w:bdr w:val="nil"/>
          <w:lang w:val="en-CA"/>
        </w:rPr>
        <w:t xml:space="preserve">. </w:t>
      </w:r>
      <w:r w:rsidRPr="00452222">
        <w:rPr>
          <w:rFonts w:ascii="Calibri" w:eastAsia="Arial Unicode MS" w:hAnsi="Calibri" w:cs="Arial Unicode MS"/>
          <w:b/>
          <w:color w:val="00B0F0"/>
          <w:sz w:val="22"/>
          <w:szCs w:val="22"/>
          <w:u w:val="single"/>
          <w:bdr w:val="nil"/>
          <w:lang w:val="en-CA"/>
        </w:rPr>
        <w:t>Assess’</w:t>
      </w:r>
      <w:r w:rsidR="00452222">
        <w:rPr>
          <w:rFonts w:ascii="Calibri" w:eastAsia="Arial Unicode MS" w:hAnsi="Calibri" w:cs="Arial Unicode MS"/>
          <w:b/>
          <w:color w:val="00B0F0"/>
          <w:sz w:val="22"/>
          <w:szCs w:val="22"/>
          <w:u w:val="single"/>
          <w:bdr w:val="nil"/>
          <w:lang w:val="en-CA"/>
        </w:rPr>
        <w:t xml:space="preserve"> </w:t>
      </w:r>
      <w:r w:rsidRPr="00452222">
        <w:rPr>
          <w:rFonts w:ascii="Calibri" w:eastAsia="Arial Unicode MS" w:hAnsi="Calibri" w:cs="Arial Unicode MS"/>
          <w:b/>
          <w:color w:val="000000"/>
          <w:sz w:val="22"/>
          <w:szCs w:val="22"/>
          <w:u w:val="single"/>
          <w:bdr w:val="nil"/>
          <w:lang w:val="en-CA"/>
        </w:rPr>
        <w:t>process</w:t>
      </w:r>
    </w:p>
    <w:p w14:paraId="7FEB5F58" w14:textId="6558CB6D" w:rsidR="00650B8A" w:rsidRPr="00966D8B" w:rsidRDefault="00650B8A" w:rsidP="00DD67E5">
      <w:pPr>
        <w:numPr>
          <w:ilvl w:val="0"/>
          <w:numId w:val="65"/>
        </w:num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2-hour Assessment Workshop</w:t>
      </w:r>
      <w:r w:rsidR="001F48CF">
        <w:rPr>
          <w:rFonts w:ascii="Calibri" w:eastAsia="Arial Unicode MS" w:hAnsi="Calibri" w:cs="Arial Unicode MS"/>
          <w:color w:val="000000"/>
          <w:sz w:val="22"/>
          <w:szCs w:val="22"/>
          <w:bdr w:val="nil"/>
          <w:lang w:val="en-CA"/>
        </w:rPr>
        <w:t xml:space="preserve"> with the </w:t>
      </w:r>
      <w:r w:rsidR="00B66256">
        <w:rPr>
          <w:rFonts w:ascii="Calibri" w:eastAsia="Arial Unicode MS" w:hAnsi="Calibri" w:cs="Arial Unicode MS"/>
          <w:color w:val="000000"/>
          <w:sz w:val="22"/>
          <w:szCs w:val="22"/>
          <w:bdr w:val="nil"/>
          <w:lang w:val="en-CA"/>
        </w:rPr>
        <w:t xml:space="preserve">health organization’s </w:t>
      </w:r>
      <w:r w:rsidR="001F48CF">
        <w:rPr>
          <w:rFonts w:ascii="Calibri" w:eastAsia="Arial Unicode MS" w:hAnsi="Calibri" w:cs="Arial Unicode MS"/>
          <w:color w:val="000000"/>
          <w:sz w:val="22"/>
          <w:szCs w:val="22"/>
          <w:bdr w:val="nil"/>
          <w:lang w:val="en-CA"/>
        </w:rPr>
        <w:t>privacy/security contact</w:t>
      </w:r>
      <w:r>
        <w:rPr>
          <w:rFonts w:ascii="Calibri" w:eastAsia="Arial Unicode MS" w:hAnsi="Calibri" w:cs="Arial Unicode MS"/>
          <w:color w:val="000000"/>
          <w:sz w:val="22"/>
          <w:szCs w:val="22"/>
          <w:bdr w:val="nil"/>
          <w:lang w:val="en-CA"/>
        </w:rPr>
        <w:t xml:space="preserve"> - t</w:t>
      </w:r>
      <w:r w:rsidRPr="00966D8B">
        <w:rPr>
          <w:rFonts w:ascii="Calibri" w:eastAsia="Arial Unicode MS" w:hAnsi="Calibri" w:cs="Arial Unicode MS"/>
          <w:color w:val="000000"/>
          <w:sz w:val="22"/>
          <w:szCs w:val="22"/>
          <w:bdr w:val="nil"/>
          <w:lang w:val="en-CA"/>
        </w:rPr>
        <w:t xml:space="preserve">he health organization will be </w:t>
      </w:r>
      <w:r w:rsidR="00506686">
        <w:rPr>
          <w:rFonts w:ascii="Calibri" w:eastAsia="Arial Unicode MS" w:hAnsi="Calibri" w:cs="Arial Unicode MS"/>
          <w:color w:val="000000"/>
          <w:sz w:val="22"/>
          <w:szCs w:val="22"/>
          <w:bdr w:val="nil"/>
          <w:lang w:val="en-CA"/>
        </w:rPr>
        <w:t xml:space="preserve">provided with a </w:t>
      </w:r>
      <w:r w:rsidR="008235B0">
        <w:rPr>
          <w:rFonts w:ascii="Calibri" w:eastAsia="Arial Unicode MS" w:hAnsi="Calibri" w:cs="Arial Unicode MS"/>
          <w:color w:val="000000"/>
          <w:sz w:val="22"/>
          <w:szCs w:val="22"/>
          <w:bdr w:val="nil"/>
          <w:lang w:val="en-CA"/>
        </w:rPr>
        <w:t xml:space="preserve">P&amp;S </w:t>
      </w:r>
      <w:r w:rsidR="006C6F62">
        <w:rPr>
          <w:rFonts w:ascii="Calibri" w:eastAsia="Arial Unicode MS" w:hAnsi="Calibri" w:cs="Arial Unicode MS"/>
          <w:color w:val="000000"/>
          <w:sz w:val="22"/>
          <w:szCs w:val="22"/>
          <w:bdr w:val="nil"/>
          <w:lang w:val="en-CA"/>
        </w:rPr>
        <w:t>implementation</w:t>
      </w:r>
      <w:r w:rsidR="00673162">
        <w:rPr>
          <w:rFonts w:ascii="Calibri" w:eastAsia="Arial Unicode MS" w:hAnsi="Calibri" w:cs="Arial Unicode MS"/>
          <w:color w:val="000000"/>
          <w:sz w:val="22"/>
          <w:szCs w:val="22"/>
          <w:bdr w:val="nil"/>
          <w:lang w:val="en-CA"/>
        </w:rPr>
        <w:t xml:space="preserve"> </w:t>
      </w:r>
      <w:r w:rsidR="006C6F62">
        <w:rPr>
          <w:rFonts w:ascii="Calibri" w:eastAsia="Arial Unicode MS" w:hAnsi="Calibri" w:cs="Arial Unicode MS"/>
          <w:color w:val="000000"/>
          <w:sz w:val="22"/>
          <w:szCs w:val="22"/>
          <w:bdr w:val="nil"/>
          <w:lang w:val="en-CA"/>
        </w:rPr>
        <w:t xml:space="preserve">overview </w:t>
      </w:r>
      <w:r w:rsidR="00506686">
        <w:rPr>
          <w:rFonts w:ascii="Calibri" w:eastAsia="Arial Unicode MS" w:hAnsi="Calibri" w:cs="Arial Unicode MS"/>
          <w:color w:val="000000"/>
          <w:sz w:val="22"/>
          <w:szCs w:val="22"/>
          <w:bdr w:val="nil"/>
          <w:lang w:val="en-CA"/>
        </w:rPr>
        <w:t xml:space="preserve">presentation </w:t>
      </w:r>
      <w:r w:rsidR="008235B0">
        <w:rPr>
          <w:rFonts w:ascii="Calibri" w:eastAsia="Arial Unicode MS" w:hAnsi="Calibri" w:cs="Arial Unicode MS"/>
          <w:color w:val="000000"/>
          <w:sz w:val="22"/>
          <w:szCs w:val="22"/>
          <w:bdr w:val="nil"/>
          <w:lang w:val="en-CA"/>
        </w:rPr>
        <w:t xml:space="preserve">and </w:t>
      </w:r>
      <w:r w:rsidRPr="00966D8B">
        <w:rPr>
          <w:rFonts w:ascii="Calibri" w:eastAsia="Arial Unicode MS" w:hAnsi="Calibri" w:cs="Arial Unicode MS"/>
          <w:color w:val="000000"/>
          <w:sz w:val="22"/>
          <w:szCs w:val="22"/>
          <w:bdr w:val="nil"/>
          <w:lang w:val="en-CA"/>
        </w:rPr>
        <w:t xml:space="preserve">guided through </w:t>
      </w:r>
      <w:r w:rsidR="008235B0">
        <w:rPr>
          <w:rFonts w:ascii="Calibri" w:eastAsia="Arial Unicode MS" w:hAnsi="Calibri" w:cs="Arial Unicode MS"/>
          <w:color w:val="000000"/>
          <w:sz w:val="22"/>
          <w:szCs w:val="22"/>
          <w:bdr w:val="nil"/>
          <w:lang w:val="en-CA"/>
        </w:rPr>
        <w:t>completing a</w:t>
      </w:r>
      <w:r w:rsidRPr="00966D8B">
        <w:rPr>
          <w:rFonts w:ascii="Calibri" w:eastAsia="Arial Unicode MS" w:hAnsi="Calibri" w:cs="Arial Unicode MS"/>
          <w:color w:val="000000"/>
          <w:sz w:val="22"/>
          <w:szCs w:val="22"/>
          <w:bdr w:val="nil"/>
          <w:lang w:val="en-CA"/>
        </w:rPr>
        <w:t xml:space="preserve"> ‘</w:t>
      </w:r>
      <w:r w:rsidR="007C7CED">
        <w:rPr>
          <w:rFonts w:ascii="Calibri" w:eastAsia="Arial Unicode MS" w:hAnsi="Calibri" w:cs="Arial Unicode MS"/>
          <w:color w:val="000000"/>
          <w:sz w:val="22"/>
          <w:szCs w:val="22"/>
          <w:bdr w:val="nil"/>
          <w:lang w:val="en-CA"/>
        </w:rPr>
        <w:t xml:space="preserve">Privacy </w:t>
      </w:r>
      <w:r w:rsidR="00C633CC">
        <w:rPr>
          <w:rFonts w:ascii="Calibri" w:eastAsia="Arial Unicode MS" w:hAnsi="Calibri" w:cs="Arial Unicode MS"/>
          <w:color w:val="000000"/>
          <w:sz w:val="22"/>
          <w:szCs w:val="22"/>
          <w:bdr w:val="nil"/>
          <w:lang w:val="en-CA"/>
        </w:rPr>
        <w:t>&amp;</w:t>
      </w:r>
      <w:r w:rsidR="007C7CED">
        <w:rPr>
          <w:rFonts w:ascii="Calibri" w:eastAsia="Arial Unicode MS" w:hAnsi="Calibri" w:cs="Arial Unicode MS"/>
          <w:color w:val="000000"/>
          <w:sz w:val="22"/>
          <w:szCs w:val="22"/>
          <w:bdr w:val="nil"/>
          <w:lang w:val="en-CA"/>
        </w:rPr>
        <w:t xml:space="preserve"> Security Assessment’</w:t>
      </w:r>
      <w:r w:rsidRPr="00966D8B">
        <w:rPr>
          <w:rFonts w:ascii="Calibri" w:eastAsia="Arial Unicode MS" w:hAnsi="Calibri" w:cs="Arial Unicode MS"/>
          <w:color w:val="000000"/>
          <w:sz w:val="22"/>
          <w:szCs w:val="22"/>
          <w:bdr w:val="nil"/>
          <w:lang w:val="en-CA"/>
        </w:rPr>
        <w:t xml:space="preserve"> that will help identify any policy gaps and specific Action Items to be completed to ensure privacy &amp; security legislation compliance. </w:t>
      </w:r>
    </w:p>
    <w:p w14:paraId="03B5C0D0" w14:textId="77777777" w:rsidR="00650B8A" w:rsidRDefault="00650B8A" w:rsidP="00650B8A">
      <w:pPr>
        <w:pStyle w:val="ColorfulList-Accent11"/>
        <w:spacing w:before="60" w:after="60"/>
        <w:rPr>
          <w:rFonts w:ascii="Calibri" w:eastAsia="Arial Unicode MS" w:hAnsi="Calibri" w:cs="Arial Unicode MS"/>
          <w:color w:val="000000"/>
          <w:sz w:val="22"/>
          <w:bdr w:val="nil"/>
          <w:lang w:val="en-CA" w:eastAsia="en-US"/>
        </w:rPr>
      </w:pPr>
    </w:p>
    <w:p w14:paraId="30EB8982" w14:textId="2448AB6F" w:rsidR="007C7CED" w:rsidRPr="006D2978" w:rsidRDefault="00650B8A" w:rsidP="00DD67E5">
      <w:pPr>
        <w:numPr>
          <w:ilvl w:val="0"/>
          <w:numId w:val="65"/>
        </w:numPr>
        <w:spacing w:before="120" w:after="120"/>
        <w:rPr>
          <w:rFonts w:ascii="Calibri" w:eastAsia="Arial Unicode MS" w:hAnsi="Calibri" w:cs="Arial Unicode MS"/>
          <w:color w:val="000000"/>
          <w:sz w:val="22"/>
          <w:szCs w:val="22"/>
          <w:bdr w:val="nil"/>
          <w:lang w:val="en-CA"/>
        </w:rPr>
      </w:pPr>
      <w:r w:rsidRPr="006D2978">
        <w:rPr>
          <w:rFonts w:ascii="Calibri" w:eastAsia="Arial Unicode MS" w:hAnsi="Calibri" w:cs="Arial Unicode MS"/>
          <w:color w:val="000000"/>
          <w:sz w:val="22"/>
          <w:szCs w:val="22"/>
          <w:bdr w:val="nil"/>
          <w:lang w:val="en-CA"/>
        </w:rPr>
        <w:t xml:space="preserve">All Action Items </w:t>
      </w:r>
      <w:r w:rsidR="00E5120B" w:rsidRPr="006D2978">
        <w:rPr>
          <w:rFonts w:ascii="Calibri" w:eastAsia="Arial Unicode MS" w:hAnsi="Calibri" w:cs="Arial Unicode MS"/>
          <w:color w:val="000000"/>
          <w:sz w:val="22"/>
          <w:szCs w:val="22"/>
          <w:bdr w:val="nil"/>
          <w:lang w:val="en-CA"/>
        </w:rPr>
        <w:t xml:space="preserve">and ‘Next Steps’ </w:t>
      </w:r>
      <w:r w:rsidR="00163F0F" w:rsidRPr="006D2978">
        <w:rPr>
          <w:rFonts w:ascii="Calibri" w:eastAsia="Arial Unicode MS" w:hAnsi="Calibri" w:cs="Arial Unicode MS"/>
          <w:color w:val="000000"/>
          <w:sz w:val="22"/>
          <w:szCs w:val="22"/>
          <w:bdr w:val="nil"/>
          <w:lang w:val="en-CA"/>
        </w:rPr>
        <w:t xml:space="preserve">with target completion dates </w:t>
      </w:r>
      <w:r w:rsidRPr="006D2978">
        <w:rPr>
          <w:rFonts w:ascii="Calibri" w:eastAsia="Arial Unicode MS" w:hAnsi="Calibri" w:cs="Arial Unicode MS"/>
          <w:color w:val="000000"/>
          <w:sz w:val="22"/>
          <w:szCs w:val="22"/>
          <w:bdr w:val="nil"/>
          <w:lang w:val="en-CA"/>
        </w:rPr>
        <w:t>arising from the 2-hour assessment workshop will be documented f</w:t>
      </w:r>
      <w:r w:rsidR="007C7CED" w:rsidRPr="006D2978">
        <w:rPr>
          <w:rFonts w:ascii="Calibri" w:eastAsia="Arial Unicode MS" w:hAnsi="Calibri" w:cs="Arial Unicode MS"/>
          <w:color w:val="000000"/>
          <w:sz w:val="22"/>
          <w:szCs w:val="22"/>
          <w:bdr w:val="nil"/>
          <w:lang w:val="en-CA"/>
        </w:rPr>
        <w:t>or the health organization in their</w:t>
      </w:r>
      <w:r w:rsidR="00163F0F" w:rsidRPr="006D2978">
        <w:rPr>
          <w:rFonts w:ascii="Calibri" w:eastAsia="Arial Unicode MS" w:hAnsi="Calibri" w:cs="Arial Unicode MS"/>
          <w:color w:val="000000"/>
          <w:sz w:val="22"/>
          <w:szCs w:val="22"/>
          <w:bdr w:val="nil"/>
          <w:lang w:val="en-CA"/>
        </w:rPr>
        <w:t xml:space="preserve"> ‘Action Plan’ </w:t>
      </w:r>
      <w:r w:rsidR="007C7CED" w:rsidRPr="006D2978">
        <w:rPr>
          <w:rFonts w:ascii="Calibri" w:eastAsia="Arial Unicode MS" w:hAnsi="Calibri" w:cs="Arial Unicode MS"/>
          <w:color w:val="000000"/>
          <w:sz w:val="22"/>
          <w:szCs w:val="22"/>
          <w:bdr w:val="nil"/>
          <w:lang w:val="en-CA"/>
        </w:rPr>
        <w:t>in the health organization’s Privacy &amp; Security Implementation Workbook</w:t>
      </w:r>
      <w:r w:rsidR="006C6F62">
        <w:rPr>
          <w:rFonts w:ascii="Calibri" w:eastAsia="Arial Unicode MS" w:hAnsi="Calibri" w:cs="Arial Unicode MS"/>
          <w:color w:val="000000"/>
          <w:sz w:val="22"/>
          <w:szCs w:val="22"/>
          <w:bdr w:val="nil"/>
          <w:lang w:val="en-CA"/>
        </w:rPr>
        <w:t xml:space="preserve">. The action </w:t>
      </w:r>
      <w:r w:rsidR="0094208A">
        <w:rPr>
          <w:rFonts w:ascii="Calibri" w:eastAsia="Arial Unicode MS" w:hAnsi="Calibri" w:cs="Arial Unicode MS"/>
          <w:color w:val="000000"/>
          <w:sz w:val="22"/>
          <w:szCs w:val="22"/>
          <w:bdr w:val="nil"/>
          <w:lang w:val="en-CA"/>
        </w:rPr>
        <w:t xml:space="preserve">plan </w:t>
      </w:r>
      <w:r w:rsidR="007C7CED" w:rsidRPr="006D2978">
        <w:rPr>
          <w:rFonts w:ascii="Calibri" w:eastAsia="Arial Unicode MS" w:hAnsi="Calibri" w:cs="Arial Unicode MS"/>
          <w:color w:val="000000"/>
          <w:sz w:val="22"/>
          <w:szCs w:val="22"/>
          <w:bdr w:val="nil"/>
          <w:lang w:val="en-CA"/>
        </w:rPr>
        <w:t xml:space="preserve">will be </w:t>
      </w:r>
      <w:r w:rsidR="006C6F62">
        <w:rPr>
          <w:rFonts w:ascii="Calibri" w:eastAsia="Arial Unicode MS" w:hAnsi="Calibri" w:cs="Arial Unicode MS"/>
          <w:color w:val="000000"/>
          <w:sz w:val="22"/>
          <w:szCs w:val="22"/>
          <w:bdr w:val="nil"/>
          <w:lang w:val="en-CA"/>
        </w:rPr>
        <w:t>provided</w:t>
      </w:r>
      <w:r w:rsidR="006C6F62" w:rsidRPr="006D2978">
        <w:rPr>
          <w:rFonts w:ascii="Calibri" w:eastAsia="Arial Unicode MS" w:hAnsi="Calibri" w:cs="Arial Unicode MS"/>
          <w:color w:val="000000"/>
          <w:sz w:val="22"/>
          <w:szCs w:val="22"/>
          <w:bdr w:val="nil"/>
          <w:lang w:val="en-CA"/>
        </w:rPr>
        <w:t xml:space="preserve"> </w:t>
      </w:r>
      <w:r w:rsidR="00113A85" w:rsidRPr="006D2978">
        <w:rPr>
          <w:rFonts w:ascii="Calibri" w:eastAsia="Arial Unicode MS" w:hAnsi="Calibri" w:cs="Arial Unicode MS"/>
          <w:color w:val="000000"/>
          <w:sz w:val="22"/>
          <w:szCs w:val="22"/>
          <w:bdr w:val="nil"/>
          <w:lang w:val="en-CA"/>
        </w:rPr>
        <w:t xml:space="preserve">to the privacy/security contact following the workshop. </w:t>
      </w:r>
      <w:r w:rsidR="00163F0F" w:rsidRPr="006D2978">
        <w:rPr>
          <w:rFonts w:ascii="Calibri" w:eastAsia="Arial Unicode MS" w:hAnsi="Calibri" w:cs="Arial Unicode MS"/>
          <w:color w:val="000000"/>
          <w:sz w:val="22"/>
          <w:szCs w:val="22"/>
          <w:bdr w:val="nil"/>
          <w:lang w:val="en-CA"/>
        </w:rPr>
        <w:t>(</w:t>
      </w:r>
      <w:r w:rsidR="00113A85" w:rsidRPr="006D2978">
        <w:rPr>
          <w:rFonts w:ascii="Calibri" w:eastAsia="Arial Unicode MS" w:hAnsi="Calibri" w:cs="Arial Unicode MS"/>
          <w:color w:val="000000"/>
          <w:sz w:val="22"/>
          <w:szCs w:val="22"/>
          <w:bdr w:val="nil"/>
          <w:lang w:val="en-CA"/>
        </w:rPr>
        <w:t>Not</w:t>
      </w:r>
      <w:r w:rsidR="006C6F62">
        <w:rPr>
          <w:rFonts w:ascii="Calibri" w:eastAsia="Arial Unicode MS" w:hAnsi="Calibri" w:cs="Arial Unicode MS"/>
          <w:color w:val="000000"/>
          <w:sz w:val="22"/>
          <w:szCs w:val="22"/>
          <w:bdr w:val="nil"/>
          <w:lang w:val="en-CA"/>
        </w:rPr>
        <w:t>e</w:t>
      </w:r>
      <w:r w:rsidR="00113A85" w:rsidRPr="006D2978">
        <w:rPr>
          <w:rFonts w:ascii="Calibri" w:eastAsia="Arial Unicode MS" w:hAnsi="Calibri" w:cs="Arial Unicode MS"/>
          <w:color w:val="000000"/>
          <w:sz w:val="22"/>
          <w:szCs w:val="22"/>
          <w:bdr w:val="nil"/>
          <w:lang w:val="en-CA"/>
        </w:rPr>
        <w:t xml:space="preserve"> that in some cases more than</w:t>
      </w:r>
      <w:r w:rsidR="00163F0F" w:rsidRPr="006D2978">
        <w:rPr>
          <w:rFonts w:ascii="Calibri" w:eastAsia="Arial Unicode MS" w:hAnsi="Calibri" w:cs="Arial Unicode MS"/>
          <w:color w:val="000000"/>
          <w:sz w:val="22"/>
          <w:szCs w:val="22"/>
          <w:bdr w:val="nil"/>
          <w:lang w:val="en-CA"/>
        </w:rPr>
        <w:t xml:space="preserve"> one workshop may be necessary in order to</w:t>
      </w:r>
      <w:r w:rsidR="00113A85" w:rsidRPr="006D2978">
        <w:rPr>
          <w:rFonts w:ascii="Calibri" w:eastAsia="Arial Unicode MS" w:hAnsi="Calibri" w:cs="Arial Unicode MS"/>
          <w:color w:val="000000"/>
          <w:sz w:val="22"/>
          <w:szCs w:val="22"/>
          <w:bdr w:val="nil"/>
          <w:lang w:val="en-CA"/>
        </w:rPr>
        <w:t xml:space="preserve"> complete </w:t>
      </w:r>
      <w:r w:rsidR="00C633CC">
        <w:rPr>
          <w:rFonts w:ascii="Calibri" w:eastAsia="Arial Unicode MS" w:hAnsi="Calibri" w:cs="Arial Unicode MS"/>
          <w:color w:val="000000"/>
          <w:sz w:val="22"/>
          <w:szCs w:val="22"/>
          <w:bdr w:val="nil"/>
          <w:lang w:val="en-CA"/>
        </w:rPr>
        <w:t>the</w:t>
      </w:r>
      <w:r w:rsidR="00113A85" w:rsidRPr="006D2978">
        <w:rPr>
          <w:rFonts w:ascii="Calibri" w:eastAsia="Arial Unicode MS" w:hAnsi="Calibri" w:cs="Arial Unicode MS"/>
          <w:color w:val="000000"/>
          <w:sz w:val="22"/>
          <w:szCs w:val="22"/>
          <w:bdr w:val="nil"/>
          <w:lang w:val="en-CA"/>
        </w:rPr>
        <w:t xml:space="preserve"> </w:t>
      </w:r>
      <w:r w:rsidR="00AE6282" w:rsidRPr="006D2978">
        <w:rPr>
          <w:rFonts w:ascii="Calibri" w:eastAsia="Arial Unicode MS" w:hAnsi="Calibri" w:cs="Arial Unicode MS"/>
          <w:color w:val="000000"/>
          <w:sz w:val="22"/>
          <w:szCs w:val="22"/>
          <w:bdr w:val="nil"/>
          <w:lang w:val="en-CA"/>
        </w:rPr>
        <w:t>Assessme</w:t>
      </w:r>
      <w:r w:rsidR="00C633CC">
        <w:rPr>
          <w:rFonts w:ascii="Calibri" w:eastAsia="Arial Unicode MS" w:hAnsi="Calibri" w:cs="Arial Unicode MS"/>
          <w:color w:val="000000"/>
          <w:sz w:val="22"/>
          <w:szCs w:val="22"/>
          <w:bdr w:val="nil"/>
          <w:lang w:val="en-CA"/>
        </w:rPr>
        <w:t>nt</w:t>
      </w:r>
      <w:r w:rsidR="00163F0F" w:rsidRPr="006D2978">
        <w:rPr>
          <w:rFonts w:ascii="Calibri" w:eastAsia="Arial Unicode MS" w:hAnsi="Calibri" w:cs="Arial Unicode MS"/>
          <w:color w:val="000000"/>
          <w:sz w:val="22"/>
          <w:szCs w:val="22"/>
          <w:bdr w:val="nil"/>
          <w:lang w:val="en-CA"/>
        </w:rPr>
        <w:t>)</w:t>
      </w:r>
      <w:r w:rsidR="00113A85" w:rsidRPr="006D2978">
        <w:rPr>
          <w:rFonts w:ascii="Calibri" w:eastAsia="Arial Unicode MS" w:hAnsi="Calibri" w:cs="Arial Unicode MS"/>
          <w:color w:val="000000"/>
          <w:sz w:val="22"/>
          <w:szCs w:val="22"/>
          <w:bdr w:val="nil"/>
          <w:lang w:val="en-CA"/>
        </w:rPr>
        <w:t>.</w:t>
      </w:r>
    </w:p>
    <w:p w14:paraId="6A22DAB9" w14:textId="77777777" w:rsidR="008235B0" w:rsidRDefault="008235B0" w:rsidP="00E5120B">
      <w:pPr>
        <w:pStyle w:val="ColorfulList-Accent11"/>
        <w:spacing w:before="60" w:after="60"/>
        <w:ind w:left="1080"/>
        <w:rPr>
          <w:rFonts w:ascii="Calibri" w:eastAsia="Arial Unicode MS" w:hAnsi="Calibri" w:cs="Arial Unicode MS"/>
          <w:color w:val="000000"/>
          <w:sz w:val="22"/>
          <w:bdr w:val="nil"/>
          <w:lang w:val="en-CA" w:eastAsia="en-US"/>
        </w:rPr>
      </w:pPr>
    </w:p>
    <w:p w14:paraId="562DCBF0" w14:textId="6EC48267" w:rsidR="008235B0" w:rsidRPr="008235B0" w:rsidRDefault="008235B0" w:rsidP="00DD67E5">
      <w:pPr>
        <w:numPr>
          <w:ilvl w:val="0"/>
          <w:numId w:val="65"/>
        </w:numPr>
        <w:spacing w:before="120" w:after="120"/>
        <w:rPr>
          <w:rFonts w:ascii="Calibri" w:eastAsia="Arial Unicode MS" w:hAnsi="Calibri" w:cs="Arial Unicode MS"/>
          <w:color w:val="000000"/>
          <w:sz w:val="22"/>
          <w:szCs w:val="22"/>
          <w:bdr w:val="nil"/>
          <w:lang w:val="en-CA"/>
        </w:rPr>
      </w:pPr>
      <w:r w:rsidRPr="00966D8B">
        <w:rPr>
          <w:rFonts w:ascii="Calibri" w:eastAsia="Arial Unicode MS" w:hAnsi="Calibri" w:cs="Arial Unicode MS"/>
          <w:color w:val="000000"/>
          <w:sz w:val="22"/>
          <w:szCs w:val="22"/>
          <w:bdr w:val="nil"/>
          <w:lang w:val="en-CA"/>
        </w:rPr>
        <w:t xml:space="preserve">The privacy and security </w:t>
      </w:r>
      <w:r>
        <w:rPr>
          <w:rFonts w:ascii="Calibri" w:eastAsia="Arial Unicode MS" w:hAnsi="Calibri" w:cs="Arial Unicode MS"/>
          <w:color w:val="000000"/>
          <w:sz w:val="22"/>
          <w:szCs w:val="22"/>
          <w:bdr w:val="nil"/>
          <w:lang w:val="en-CA"/>
        </w:rPr>
        <w:t xml:space="preserve">contact </w:t>
      </w:r>
      <w:r w:rsidR="00637274">
        <w:rPr>
          <w:rFonts w:ascii="Calibri" w:eastAsia="Arial Unicode MS" w:hAnsi="Calibri" w:cs="Arial Unicode MS"/>
          <w:color w:val="000000"/>
          <w:sz w:val="22"/>
          <w:szCs w:val="22"/>
          <w:bdr w:val="nil"/>
          <w:lang w:val="en-CA"/>
        </w:rPr>
        <w:t>will also receive the</w:t>
      </w:r>
      <w:r>
        <w:rPr>
          <w:rFonts w:ascii="Calibri" w:eastAsia="Arial Unicode MS" w:hAnsi="Calibri" w:cs="Arial Unicode MS"/>
          <w:color w:val="000000"/>
          <w:sz w:val="22"/>
          <w:szCs w:val="22"/>
          <w:bdr w:val="nil"/>
          <w:lang w:val="en-CA"/>
        </w:rPr>
        <w:t xml:space="preserve"> </w:t>
      </w:r>
      <w:r w:rsidR="00637274">
        <w:rPr>
          <w:rFonts w:ascii="Calibri" w:eastAsia="Arial Unicode MS" w:hAnsi="Calibri" w:cs="Arial Unicode MS"/>
          <w:color w:val="000000"/>
          <w:sz w:val="22"/>
          <w:szCs w:val="22"/>
          <w:bdr w:val="nil"/>
          <w:lang w:val="en-CA"/>
        </w:rPr>
        <w:t xml:space="preserve">P&amp;S Policy Manual that should be reviewed </w:t>
      </w:r>
      <w:r w:rsidR="00394A52">
        <w:rPr>
          <w:rFonts w:ascii="Calibri" w:eastAsia="Arial Unicode MS" w:hAnsi="Calibri" w:cs="Arial Unicode MS"/>
          <w:color w:val="000000"/>
          <w:sz w:val="22"/>
          <w:szCs w:val="22"/>
          <w:bdr w:val="nil"/>
          <w:lang w:val="en-CA"/>
        </w:rPr>
        <w:t xml:space="preserve">by the health organization </w:t>
      </w:r>
      <w:r w:rsidR="00637274">
        <w:rPr>
          <w:rFonts w:ascii="Calibri" w:eastAsia="Arial Unicode MS" w:hAnsi="Calibri" w:cs="Arial Unicode MS"/>
          <w:color w:val="000000"/>
          <w:sz w:val="22"/>
          <w:szCs w:val="22"/>
          <w:bdr w:val="nil"/>
          <w:lang w:val="en-CA"/>
        </w:rPr>
        <w:t>to</w:t>
      </w:r>
      <w:r w:rsidR="00394A52">
        <w:rPr>
          <w:rFonts w:ascii="Calibri" w:eastAsia="Arial Unicode MS" w:hAnsi="Calibri" w:cs="Arial Unicode MS"/>
          <w:color w:val="000000"/>
          <w:sz w:val="22"/>
          <w:szCs w:val="22"/>
          <w:bdr w:val="nil"/>
          <w:lang w:val="en-CA"/>
        </w:rPr>
        <w:t xml:space="preserve"> help identify any further gaps</w:t>
      </w:r>
      <w:r w:rsidR="006C6F62">
        <w:rPr>
          <w:rFonts w:ascii="Calibri" w:eastAsia="Arial Unicode MS" w:hAnsi="Calibri" w:cs="Arial Unicode MS"/>
          <w:color w:val="000000"/>
          <w:sz w:val="22"/>
          <w:szCs w:val="22"/>
          <w:bdr w:val="nil"/>
          <w:lang w:val="en-CA"/>
        </w:rPr>
        <w:t>. Additional gaps</w:t>
      </w:r>
      <w:r w:rsidR="00394A52">
        <w:rPr>
          <w:rFonts w:ascii="Calibri" w:eastAsia="Arial Unicode MS" w:hAnsi="Calibri" w:cs="Arial Unicode MS"/>
          <w:color w:val="000000"/>
          <w:sz w:val="22"/>
          <w:szCs w:val="22"/>
          <w:bdr w:val="nil"/>
          <w:lang w:val="en-CA"/>
        </w:rPr>
        <w:t xml:space="preserve"> </w:t>
      </w:r>
      <w:r w:rsidR="006C6F62">
        <w:rPr>
          <w:rFonts w:ascii="Calibri" w:eastAsia="Arial Unicode MS" w:hAnsi="Calibri" w:cs="Arial Unicode MS"/>
          <w:color w:val="000000"/>
          <w:sz w:val="22"/>
          <w:szCs w:val="22"/>
          <w:bdr w:val="nil"/>
          <w:lang w:val="en-CA"/>
        </w:rPr>
        <w:t xml:space="preserve">would </w:t>
      </w:r>
      <w:r w:rsidR="00394A52">
        <w:rPr>
          <w:rFonts w:ascii="Calibri" w:eastAsia="Arial Unicode MS" w:hAnsi="Calibri" w:cs="Arial Unicode MS"/>
          <w:color w:val="000000"/>
          <w:sz w:val="22"/>
          <w:szCs w:val="22"/>
          <w:bdr w:val="nil"/>
          <w:lang w:val="en-CA"/>
        </w:rPr>
        <w:t>be entered into the</w:t>
      </w:r>
      <w:r w:rsidR="00031203">
        <w:rPr>
          <w:rFonts w:ascii="Calibri" w:eastAsia="Arial Unicode MS" w:hAnsi="Calibri" w:cs="Arial Unicode MS"/>
          <w:color w:val="000000"/>
          <w:sz w:val="22"/>
          <w:szCs w:val="22"/>
          <w:bdr w:val="nil"/>
          <w:lang w:val="en-CA"/>
        </w:rPr>
        <w:t>ir</w:t>
      </w:r>
      <w:r w:rsidR="00394A52">
        <w:rPr>
          <w:rFonts w:ascii="Calibri" w:eastAsia="Arial Unicode MS" w:hAnsi="Calibri" w:cs="Arial Unicode MS"/>
          <w:color w:val="000000"/>
          <w:sz w:val="22"/>
          <w:szCs w:val="22"/>
          <w:bdr w:val="nil"/>
          <w:lang w:val="en-CA"/>
        </w:rPr>
        <w:t xml:space="preserve"> ‘Action Plan’. Any questions that arise </w:t>
      </w:r>
      <w:r w:rsidR="009B1BED">
        <w:rPr>
          <w:rFonts w:ascii="Calibri" w:eastAsia="Arial Unicode MS" w:hAnsi="Calibri" w:cs="Arial Unicode MS"/>
          <w:color w:val="000000"/>
          <w:sz w:val="22"/>
          <w:szCs w:val="22"/>
          <w:bdr w:val="nil"/>
          <w:lang w:val="en-CA"/>
        </w:rPr>
        <w:t>should</w:t>
      </w:r>
      <w:r w:rsidR="00394A52">
        <w:rPr>
          <w:rFonts w:ascii="Calibri" w:eastAsia="Arial Unicode MS" w:hAnsi="Calibri" w:cs="Arial Unicode MS"/>
          <w:color w:val="000000"/>
          <w:sz w:val="22"/>
          <w:szCs w:val="22"/>
          <w:bdr w:val="nil"/>
          <w:lang w:val="en-CA"/>
        </w:rPr>
        <w:t xml:space="preserve"> also be noted in the Action Plan for review at </w:t>
      </w:r>
      <w:r w:rsidR="009B1BED">
        <w:rPr>
          <w:rFonts w:ascii="Calibri" w:eastAsia="Arial Unicode MS" w:hAnsi="Calibri" w:cs="Arial Unicode MS"/>
          <w:color w:val="000000"/>
          <w:sz w:val="22"/>
          <w:szCs w:val="22"/>
          <w:bdr w:val="nil"/>
          <w:lang w:val="en-CA"/>
        </w:rPr>
        <w:t>subsequent</w:t>
      </w:r>
      <w:r w:rsidR="00394A52">
        <w:rPr>
          <w:rFonts w:ascii="Calibri" w:eastAsia="Arial Unicode MS" w:hAnsi="Calibri" w:cs="Arial Unicode MS"/>
          <w:color w:val="000000"/>
          <w:sz w:val="22"/>
          <w:szCs w:val="22"/>
          <w:bdr w:val="nil"/>
          <w:lang w:val="en-CA"/>
        </w:rPr>
        <w:t xml:space="preserve"> scheduled meeting</w:t>
      </w:r>
      <w:r w:rsidR="009B1BED">
        <w:rPr>
          <w:rFonts w:ascii="Calibri" w:eastAsia="Arial Unicode MS" w:hAnsi="Calibri" w:cs="Arial Unicode MS"/>
          <w:color w:val="000000"/>
          <w:sz w:val="22"/>
          <w:szCs w:val="22"/>
          <w:bdr w:val="nil"/>
          <w:lang w:val="en-CA"/>
        </w:rPr>
        <w:t>s</w:t>
      </w:r>
      <w:r w:rsidR="00394A52">
        <w:rPr>
          <w:rFonts w:ascii="Calibri" w:eastAsia="Arial Unicode MS" w:hAnsi="Calibri" w:cs="Arial Unicode MS"/>
          <w:color w:val="000000"/>
          <w:sz w:val="22"/>
          <w:szCs w:val="22"/>
          <w:bdr w:val="nil"/>
          <w:lang w:val="en-CA"/>
        </w:rPr>
        <w:t xml:space="preserve">. </w:t>
      </w:r>
    </w:p>
    <w:p w14:paraId="2D2CE553" w14:textId="77777777" w:rsidR="00E5120B" w:rsidRDefault="00E5120B" w:rsidP="00E5120B">
      <w:pPr>
        <w:pStyle w:val="ColorfulList-Accent11"/>
        <w:spacing w:before="60" w:after="60"/>
        <w:ind w:left="1080"/>
        <w:rPr>
          <w:rFonts w:ascii="Calibri" w:eastAsia="Arial Unicode MS" w:hAnsi="Calibri" w:cs="Arial Unicode MS"/>
          <w:color w:val="000000"/>
          <w:sz w:val="22"/>
          <w:bdr w:val="nil"/>
          <w:lang w:val="en-CA" w:eastAsia="en-US"/>
        </w:rPr>
      </w:pPr>
    </w:p>
    <w:p w14:paraId="362A4FDA" w14:textId="34FC772D" w:rsidR="00B14051" w:rsidRPr="006708B1" w:rsidRDefault="004939AA" w:rsidP="00880404">
      <w:pPr>
        <w:numPr>
          <w:ilvl w:val="0"/>
          <w:numId w:val="65"/>
        </w:numPr>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1-hour Check-in</w:t>
      </w:r>
      <w:r w:rsidR="00650B8A" w:rsidRPr="007C7CED">
        <w:rPr>
          <w:rFonts w:ascii="Calibri" w:eastAsia="Arial Unicode MS" w:hAnsi="Calibri" w:cs="Arial Unicode MS"/>
          <w:color w:val="000000"/>
          <w:sz w:val="22"/>
          <w:szCs w:val="22"/>
          <w:bdr w:val="nil"/>
          <w:lang w:val="en-CA"/>
        </w:rPr>
        <w:t xml:space="preserve"> meeting/s</w:t>
      </w:r>
      <w:r>
        <w:rPr>
          <w:rFonts w:ascii="Calibri" w:eastAsia="Arial Unicode MS" w:hAnsi="Calibri" w:cs="Arial Unicode MS"/>
          <w:color w:val="000000"/>
          <w:sz w:val="22"/>
          <w:szCs w:val="22"/>
          <w:bdr w:val="nil"/>
          <w:lang w:val="en-CA"/>
        </w:rPr>
        <w:t xml:space="preserve"> </w:t>
      </w:r>
      <w:r w:rsidR="009B1BED">
        <w:rPr>
          <w:rFonts w:ascii="Calibri" w:eastAsia="Arial Unicode MS" w:hAnsi="Calibri" w:cs="Arial Unicode MS"/>
          <w:color w:val="000000"/>
          <w:sz w:val="22"/>
          <w:szCs w:val="22"/>
          <w:bdr w:val="nil"/>
          <w:lang w:val="en-CA"/>
        </w:rPr>
        <w:t>can</w:t>
      </w:r>
      <w:r>
        <w:rPr>
          <w:rFonts w:ascii="Calibri" w:eastAsia="Arial Unicode MS" w:hAnsi="Calibri" w:cs="Arial Unicode MS"/>
          <w:color w:val="000000"/>
          <w:sz w:val="22"/>
          <w:szCs w:val="22"/>
          <w:bdr w:val="nil"/>
          <w:lang w:val="en-CA"/>
        </w:rPr>
        <w:t xml:space="preserve"> be scheduled</w:t>
      </w:r>
      <w:r w:rsidR="00650B8A" w:rsidRPr="007C7CED">
        <w:rPr>
          <w:rFonts w:ascii="Calibri" w:eastAsia="Arial Unicode MS" w:hAnsi="Calibri" w:cs="Arial Unicode MS"/>
          <w:color w:val="000000"/>
          <w:sz w:val="22"/>
          <w:szCs w:val="22"/>
          <w:bdr w:val="nil"/>
          <w:lang w:val="en-CA"/>
        </w:rPr>
        <w:t xml:space="preserve"> to track progress</w:t>
      </w:r>
      <w:r>
        <w:rPr>
          <w:rFonts w:ascii="Calibri" w:eastAsia="Arial Unicode MS" w:hAnsi="Calibri" w:cs="Arial Unicode MS"/>
          <w:color w:val="000000"/>
          <w:sz w:val="22"/>
          <w:szCs w:val="22"/>
          <w:bdr w:val="nil"/>
          <w:lang w:val="en-CA"/>
        </w:rPr>
        <w:t xml:space="preserve"> that </w:t>
      </w:r>
      <w:r w:rsidR="009B1BED">
        <w:rPr>
          <w:rFonts w:ascii="Calibri" w:eastAsia="Arial Unicode MS" w:hAnsi="Calibri" w:cs="Arial Unicode MS"/>
          <w:color w:val="000000"/>
          <w:sz w:val="22"/>
          <w:szCs w:val="22"/>
          <w:bdr w:val="nil"/>
          <w:lang w:val="en-CA"/>
        </w:rPr>
        <w:t>support the implementation path. The</w:t>
      </w:r>
      <w:r w:rsidR="00650B8A" w:rsidRPr="007C7CED">
        <w:rPr>
          <w:rFonts w:ascii="Calibri" w:eastAsia="Arial Unicode MS" w:hAnsi="Calibri" w:cs="Arial Unicode MS"/>
          <w:color w:val="000000"/>
          <w:sz w:val="22"/>
          <w:szCs w:val="22"/>
          <w:bdr w:val="nil"/>
          <w:lang w:val="en-CA"/>
        </w:rPr>
        <w:t xml:space="preserve"> ‘Policy Implementation Checkli</w:t>
      </w:r>
      <w:r w:rsidR="009B1BED">
        <w:rPr>
          <w:rFonts w:ascii="Calibri" w:eastAsia="Arial Unicode MS" w:hAnsi="Calibri" w:cs="Arial Unicode MS"/>
          <w:color w:val="000000"/>
          <w:sz w:val="22"/>
          <w:szCs w:val="22"/>
          <w:bdr w:val="nil"/>
          <w:lang w:val="en-CA"/>
        </w:rPr>
        <w:t>st’</w:t>
      </w:r>
      <w:r w:rsidR="00650B8A" w:rsidRPr="007C7CED">
        <w:rPr>
          <w:rFonts w:ascii="Calibri" w:eastAsia="Arial Unicode MS" w:hAnsi="Calibri" w:cs="Arial Unicode MS"/>
          <w:color w:val="000000"/>
          <w:sz w:val="22"/>
          <w:szCs w:val="22"/>
          <w:bdr w:val="nil"/>
          <w:lang w:val="en-CA"/>
        </w:rPr>
        <w:t xml:space="preserve"> </w:t>
      </w:r>
      <w:r w:rsidR="009B1BED">
        <w:rPr>
          <w:rFonts w:ascii="Calibri" w:eastAsia="Arial Unicode MS" w:hAnsi="Calibri" w:cs="Arial Unicode MS"/>
          <w:color w:val="000000"/>
          <w:sz w:val="22"/>
          <w:szCs w:val="22"/>
          <w:bdr w:val="nil"/>
          <w:lang w:val="en-CA"/>
        </w:rPr>
        <w:t xml:space="preserve">housed in the Privacy &amp; Security Implementation Workbook should </w:t>
      </w:r>
      <w:r w:rsidR="00650B8A" w:rsidRPr="007C7CED">
        <w:rPr>
          <w:rFonts w:ascii="Calibri" w:eastAsia="Arial Unicode MS" w:hAnsi="Calibri" w:cs="Arial Unicode MS"/>
          <w:color w:val="000000"/>
          <w:sz w:val="22"/>
          <w:szCs w:val="22"/>
          <w:bdr w:val="nil"/>
          <w:lang w:val="en-CA"/>
        </w:rPr>
        <w:t>be updated accordingly</w:t>
      </w:r>
      <w:r w:rsidR="009B1BED">
        <w:rPr>
          <w:rFonts w:ascii="Calibri" w:eastAsia="Arial Unicode MS" w:hAnsi="Calibri" w:cs="Arial Unicode MS"/>
          <w:color w:val="000000"/>
          <w:sz w:val="22"/>
          <w:szCs w:val="22"/>
          <w:bdr w:val="nil"/>
          <w:lang w:val="en-CA"/>
        </w:rPr>
        <w:t xml:space="preserve"> to </w:t>
      </w:r>
      <w:r w:rsidR="00650B8A" w:rsidRPr="007C7CED">
        <w:rPr>
          <w:rFonts w:ascii="Calibri" w:eastAsia="Arial Unicode MS" w:hAnsi="Calibri" w:cs="Arial Unicode MS"/>
          <w:color w:val="000000"/>
          <w:sz w:val="22"/>
          <w:szCs w:val="22"/>
          <w:bdr w:val="nil"/>
          <w:lang w:val="en-CA"/>
        </w:rPr>
        <w:t xml:space="preserve">ensure that the required </w:t>
      </w:r>
      <w:r w:rsidR="00212B75">
        <w:rPr>
          <w:rFonts w:ascii="Calibri" w:eastAsia="Arial Unicode MS" w:hAnsi="Calibri" w:cs="Arial Unicode MS"/>
          <w:color w:val="000000"/>
          <w:sz w:val="22"/>
          <w:szCs w:val="22"/>
          <w:bdr w:val="nil"/>
          <w:lang w:val="en-CA"/>
        </w:rPr>
        <w:t>P&amp;S policies are in place to allow the health organization to sign the attestation or ‘go live’ letter</w:t>
      </w:r>
      <w:r w:rsidR="006708B1">
        <w:rPr>
          <w:rFonts w:ascii="Calibri" w:eastAsia="Arial Unicode MS" w:hAnsi="Calibri" w:cs="Arial Unicode MS"/>
          <w:color w:val="000000"/>
          <w:sz w:val="22"/>
          <w:szCs w:val="22"/>
          <w:bdr w:val="nil"/>
          <w:lang w:val="en-CA"/>
        </w:rPr>
        <w:t>.</w:t>
      </w:r>
    </w:p>
    <w:p w14:paraId="71229FF7" w14:textId="77777777" w:rsidR="00B14051" w:rsidRDefault="00B14051" w:rsidP="00880404">
      <w:pPr>
        <w:spacing w:before="120" w:after="120"/>
        <w:rPr>
          <w:rFonts w:ascii="Calibri" w:eastAsia="Arial Unicode MS" w:hAnsi="Calibri" w:cs="Arial Unicode MS"/>
          <w:color w:val="000000"/>
          <w:sz w:val="22"/>
          <w:szCs w:val="22"/>
          <w:bdr w:val="nil"/>
          <w:lang w:val="en-CA"/>
        </w:rPr>
      </w:pPr>
    </w:p>
    <w:p w14:paraId="3CCB4965" w14:textId="74C03FD7" w:rsidR="00880404" w:rsidRPr="00880404" w:rsidRDefault="00880404" w:rsidP="0080572A">
      <w:pPr>
        <w:spacing w:before="120" w:after="120"/>
        <w:ind w:left="360"/>
        <w:rPr>
          <w:rFonts w:ascii="Calibri" w:eastAsia="Arial Unicode MS" w:hAnsi="Calibri" w:cs="Arial Unicode MS"/>
          <w:b/>
          <w:color w:val="000000"/>
          <w:sz w:val="22"/>
          <w:szCs w:val="22"/>
          <w:u w:val="single"/>
          <w:bdr w:val="nil"/>
          <w:lang w:val="en-CA"/>
        </w:rPr>
      </w:pPr>
      <w:r w:rsidRPr="00880404">
        <w:rPr>
          <w:rFonts w:ascii="Calibri" w:eastAsia="Arial Unicode MS" w:hAnsi="Calibri" w:cs="Arial Unicode MS"/>
          <w:b/>
          <w:color w:val="000000"/>
          <w:sz w:val="22"/>
          <w:szCs w:val="22"/>
          <w:u w:val="single"/>
          <w:bdr w:val="nil"/>
          <w:lang w:val="en-CA"/>
        </w:rPr>
        <w:t>P</w:t>
      </w:r>
      <w:r>
        <w:rPr>
          <w:rFonts w:ascii="Calibri" w:eastAsia="Arial Unicode MS" w:hAnsi="Calibri" w:cs="Arial Unicode MS"/>
          <w:b/>
          <w:color w:val="000000"/>
          <w:sz w:val="22"/>
          <w:szCs w:val="22"/>
          <w:u w:val="single"/>
          <w:bdr w:val="nil"/>
          <w:lang w:val="en-CA"/>
        </w:rPr>
        <w:t xml:space="preserve">olicy </w:t>
      </w:r>
      <w:r w:rsidR="00264405">
        <w:rPr>
          <w:rFonts w:ascii="Calibri" w:eastAsia="Arial Unicode MS" w:hAnsi="Calibri" w:cs="Arial Unicode MS"/>
          <w:b/>
          <w:color w:val="000000"/>
          <w:sz w:val="22"/>
          <w:szCs w:val="22"/>
          <w:u w:val="single"/>
          <w:bdr w:val="nil"/>
          <w:lang w:val="en-CA"/>
        </w:rPr>
        <w:t>Groupings</w:t>
      </w:r>
    </w:p>
    <w:p w14:paraId="640A8668" w14:textId="438825B3" w:rsidR="00D8763F" w:rsidRDefault="00D8763F" w:rsidP="0080572A">
      <w:pPr>
        <w:spacing w:before="120" w:after="120"/>
        <w:ind w:left="360"/>
        <w:rPr>
          <w:rFonts w:ascii="Calibri" w:eastAsia="Arial Unicode MS" w:hAnsi="Calibri" w:cs="Arial Unicode MS"/>
          <w:color w:val="000000"/>
          <w:sz w:val="22"/>
          <w:szCs w:val="22"/>
          <w:bdr w:val="nil"/>
          <w:lang w:val="en-CA"/>
        </w:rPr>
      </w:pPr>
      <w:r w:rsidRPr="00D8763F">
        <w:rPr>
          <w:rFonts w:ascii="Calibri" w:eastAsia="Arial Unicode MS" w:hAnsi="Calibri" w:cs="Arial Unicode MS"/>
          <w:color w:val="000000"/>
          <w:sz w:val="22"/>
          <w:szCs w:val="22"/>
          <w:bdr w:val="nil"/>
          <w:lang w:val="en-CA"/>
        </w:rPr>
        <w:t xml:space="preserve">Each policy has been assigned </w:t>
      </w:r>
      <w:r w:rsidR="006C6F62">
        <w:rPr>
          <w:rFonts w:ascii="Calibri" w:eastAsia="Arial Unicode MS" w:hAnsi="Calibri" w:cs="Arial Unicode MS"/>
          <w:color w:val="000000"/>
          <w:sz w:val="22"/>
          <w:szCs w:val="22"/>
          <w:bdr w:val="nil"/>
          <w:lang w:val="en-CA"/>
        </w:rPr>
        <w:t xml:space="preserve">to </w:t>
      </w:r>
      <w:r w:rsidRPr="00D8763F">
        <w:rPr>
          <w:rFonts w:ascii="Calibri" w:eastAsia="Arial Unicode MS" w:hAnsi="Calibri" w:cs="Arial Unicode MS"/>
          <w:color w:val="000000"/>
          <w:sz w:val="22"/>
          <w:szCs w:val="22"/>
          <w:bdr w:val="nil"/>
          <w:lang w:val="en-CA"/>
        </w:rPr>
        <w:t>a</w:t>
      </w:r>
      <w:r w:rsidR="006C6F62">
        <w:rPr>
          <w:rFonts w:ascii="Calibri" w:eastAsia="Arial Unicode MS" w:hAnsi="Calibri" w:cs="Arial Unicode MS"/>
          <w:color w:val="000000"/>
          <w:sz w:val="22"/>
          <w:szCs w:val="22"/>
          <w:bdr w:val="nil"/>
          <w:lang w:val="en-CA"/>
        </w:rPr>
        <w:t>n</w:t>
      </w:r>
      <w:r w:rsidRPr="00D8763F">
        <w:rPr>
          <w:rFonts w:ascii="Calibri" w:eastAsia="Arial Unicode MS" w:hAnsi="Calibri" w:cs="Arial Unicode MS"/>
          <w:color w:val="000000"/>
          <w:sz w:val="22"/>
          <w:szCs w:val="22"/>
          <w:bdr w:val="nil"/>
          <w:lang w:val="en-CA"/>
        </w:rPr>
        <w:t xml:space="preserve"> 'Implementation Priority Group' to indicate the </w:t>
      </w:r>
      <w:r w:rsidR="004653E9">
        <w:rPr>
          <w:rFonts w:ascii="Calibri" w:eastAsia="Arial Unicode MS" w:hAnsi="Calibri" w:cs="Arial Unicode MS"/>
          <w:color w:val="000000"/>
          <w:sz w:val="22"/>
          <w:szCs w:val="22"/>
          <w:bdr w:val="nil"/>
          <w:lang w:val="en-CA"/>
        </w:rPr>
        <w:t xml:space="preserve">priority </w:t>
      </w:r>
      <w:r w:rsidRPr="00D8763F">
        <w:rPr>
          <w:rFonts w:ascii="Calibri" w:eastAsia="Arial Unicode MS" w:hAnsi="Calibri" w:cs="Arial Unicode MS"/>
          <w:color w:val="000000"/>
          <w:sz w:val="22"/>
          <w:szCs w:val="22"/>
          <w:bdr w:val="nil"/>
          <w:lang w:val="en-CA"/>
        </w:rPr>
        <w:t xml:space="preserve">order in which policies should be adopted or </w:t>
      </w:r>
      <w:r w:rsidR="006C6F62">
        <w:rPr>
          <w:rFonts w:ascii="Calibri" w:eastAsia="Arial Unicode MS" w:hAnsi="Calibri" w:cs="Arial Unicode MS"/>
          <w:color w:val="000000"/>
          <w:sz w:val="22"/>
          <w:szCs w:val="22"/>
          <w:bdr w:val="nil"/>
          <w:lang w:val="en-CA"/>
        </w:rPr>
        <w:t xml:space="preserve">identified </w:t>
      </w:r>
      <w:r w:rsidR="006C6F62" w:rsidRPr="00D8763F">
        <w:rPr>
          <w:rFonts w:ascii="Calibri" w:eastAsia="Arial Unicode MS" w:hAnsi="Calibri" w:cs="Arial Unicode MS"/>
          <w:color w:val="000000"/>
          <w:sz w:val="22"/>
          <w:szCs w:val="22"/>
          <w:bdr w:val="nil"/>
          <w:lang w:val="en-CA"/>
        </w:rPr>
        <w:t xml:space="preserve">within existing policies </w:t>
      </w:r>
      <w:r w:rsidRPr="00D8763F">
        <w:rPr>
          <w:rFonts w:ascii="Calibri" w:eastAsia="Arial Unicode MS" w:hAnsi="Calibri" w:cs="Arial Unicode MS"/>
          <w:color w:val="000000"/>
          <w:sz w:val="22"/>
          <w:szCs w:val="22"/>
          <w:bdr w:val="nil"/>
          <w:lang w:val="en-CA"/>
        </w:rPr>
        <w:t xml:space="preserve">gaps </w:t>
      </w:r>
      <w:r w:rsidR="00802551" w:rsidRPr="00D8763F">
        <w:rPr>
          <w:rFonts w:ascii="Calibri" w:eastAsia="Arial Unicode MS" w:hAnsi="Calibri" w:cs="Arial Unicode MS"/>
          <w:color w:val="000000"/>
          <w:sz w:val="22"/>
          <w:szCs w:val="22"/>
          <w:bdr w:val="nil"/>
          <w:lang w:val="en-CA"/>
        </w:rPr>
        <w:t>closed.</w:t>
      </w:r>
      <w:r w:rsidRPr="00D8763F">
        <w:rPr>
          <w:rFonts w:ascii="Calibri" w:eastAsia="Arial Unicode MS" w:hAnsi="Calibri" w:cs="Arial Unicode MS"/>
          <w:color w:val="000000"/>
          <w:sz w:val="22"/>
          <w:szCs w:val="22"/>
          <w:bdr w:val="nil"/>
          <w:lang w:val="en-CA"/>
        </w:rPr>
        <w:t xml:space="preserve"> All policies are </w:t>
      </w:r>
      <w:r w:rsidR="00312E96" w:rsidRPr="00D8763F">
        <w:rPr>
          <w:rFonts w:ascii="Calibri" w:eastAsia="Arial Unicode MS" w:hAnsi="Calibri" w:cs="Arial Unicode MS"/>
          <w:color w:val="000000"/>
          <w:sz w:val="22"/>
          <w:szCs w:val="22"/>
          <w:bdr w:val="nil"/>
          <w:lang w:val="en-CA"/>
        </w:rPr>
        <w:t>important,</w:t>
      </w:r>
      <w:r w:rsidRPr="00D8763F">
        <w:rPr>
          <w:rFonts w:ascii="Calibri" w:eastAsia="Arial Unicode MS" w:hAnsi="Calibri" w:cs="Arial Unicode MS"/>
          <w:color w:val="000000"/>
          <w:sz w:val="22"/>
          <w:szCs w:val="22"/>
          <w:bdr w:val="nil"/>
          <w:lang w:val="en-CA"/>
        </w:rPr>
        <w:t xml:space="preserve"> but the groupings provide guidance on the order in which implementation should occur.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269"/>
      </w:tblGrid>
      <w:tr w:rsidR="0063455B" w:rsidRPr="0063455B" w14:paraId="352E8CC0" w14:textId="77777777" w:rsidTr="00264405">
        <w:tc>
          <w:tcPr>
            <w:tcW w:w="1527" w:type="dxa"/>
            <w:shd w:val="clear" w:color="auto" w:fill="0070C0"/>
          </w:tcPr>
          <w:p w14:paraId="571E267F" w14:textId="0E5E177D" w:rsidR="004653E9" w:rsidRPr="0063455B" w:rsidRDefault="00264405" w:rsidP="00264405">
            <w:pPr>
              <w:spacing w:before="40" w:after="40"/>
              <w:jc w:val="center"/>
              <w:rPr>
                <w:rFonts w:ascii="Calibri" w:eastAsia="Arial Unicode MS" w:hAnsi="Calibri" w:cs="Arial Unicode MS"/>
                <w:b/>
                <w:color w:val="FFFFFF"/>
                <w:sz w:val="22"/>
                <w:szCs w:val="22"/>
                <w:bdr w:val="nil"/>
                <w:lang w:val="en-CA"/>
              </w:rPr>
            </w:pPr>
            <w:r>
              <w:rPr>
                <w:rFonts w:ascii="Calibri" w:eastAsia="Arial Unicode MS" w:hAnsi="Calibri" w:cs="Arial Unicode MS"/>
                <w:b/>
                <w:color w:val="FFFFFF"/>
                <w:bdr w:val="nil"/>
                <w:lang w:val="en-CA"/>
              </w:rPr>
              <w:t xml:space="preserve">Priority </w:t>
            </w:r>
            <w:r w:rsidR="004653E9" w:rsidRPr="0063455B">
              <w:rPr>
                <w:rFonts w:ascii="Calibri" w:eastAsia="Arial Unicode MS" w:hAnsi="Calibri" w:cs="Arial Unicode MS"/>
                <w:b/>
                <w:color w:val="FFFFFF"/>
                <w:bdr w:val="nil"/>
                <w:lang w:val="en-CA"/>
              </w:rPr>
              <w:t>Group</w:t>
            </w:r>
          </w:p>
        </w:tc>
        <w:tc>
          <w:tcPr>
            <w:tcW w:w="6269" w:type="dxa"/>
            <w:tcBorders>
              <w:bottom w:val="single" w:sz="4" w:space="0" w:color="auto"/>
            </w:tcBorders>
            <w:shd w:val="clear" w:color="auto" w:fill="0070C0"/>
          </w:tcPr>
          <w:p w14:paraId="3AB7B885" w14:textId="5E0B21C4" w:rsidR="004653E9" w:rsidRPr="0063455B" w:rsidRDefault="004653E9" w:rsidP="0063455B">
            <w:pPr>
              <w:spacing w:before="40" w:after="40"/>
              <w:rPr>
                <w:rFonts w:ascii="Calibri" w:eastAsia="Arial Unicode MS" w:hAnsi="Calibri" w:cs="Arial Unicode MS"/>
                <w:b/>
                <w:color w:val="FFFFFF"/>
                <w:bdr w:val="nil"/>
                <w:lang w:val="en-CA"/>
              </w:rPr>
            </w:pPr>
            <w:r w:rsidRPr="0063455B">
              <w:rPr>
                <w:rFonts w:ascii="Calibri" w:eastAsia="Arial Unicode MS" w:hAnsi="Calibri" w:cs="Arial Unicode MS"/>
                <w:b/>
                <w:color w:val="FFFFFF"/>
                <w:bdr w:val="nil"/>
                <w:lang w:val="en-CA"/>
              </w:rPr>
              <w:t>Timeline for Implementation</w:t>
            </w:r>
          </w:p>
        </w:tc>
      </w:tr>
      <w:tr w:rsidR="0063455B" w:rsidRPr="0063455B" w14:paraId="57F877DD" w14:textId="77777777" w:rsidTr="00264405">
        <w:tc>
          <w:tcPr>
            <w:tcW w:w="1527" w:type="dxa"/>
            <w:shd w:val="clear" w:color="auto" w:fill="auto"/>
          </w:tcPr>
          <w:p w14:paraId="55DA71B3" w14:textId="2125AD2C" w:rsidR="004653E9" w:rsidRPr="0063455B" w:rsidRDefault="004653E9" w:rsidP="0063455B">
            <w:pPr>
              <w:spacing w:before="120" w:after="120"/>
              <w:jc w:val="center"/>
              <w:rPr>
                <w:rFonts w:ascii="Calibri" w:eastAsia="Arial Unicode MS" w:hAnsi="Calibri" w:cs="Arial Unicode MS"/>
                <w:color w:val="000000"/>
                <w:sz w:val="22"/>
                <w:szCs w:val="22"/>
                <w:bdr w:val="nil"/>
                <w:lang w:val="en-CA"/>
              </w:rPr>
            </w:pPr>
            <w:r w:rsidRPr="0063455B">
              <w:rPr>
                <w:rFonts w:ascii="Calibri" w:eastAsia="Arial Unicode MS" w:hAnsi="Calibri" w:cs="Arial Unicode MS"/>
                <w:color w:val="000000"/>
                <w:sz w:val="22"/>
                <w:szCs w:val="22"/>
                <w:bdr w:val="nil"/>
                <w:lang w:val="en-CA"/>
              </w:rPr>
              <w:t>A</w:t>
            </w:r>
          </w:p>
        </w:tc>
        <w:tc>
          <w:tcPr>
            <w:tcW w:w="6269" w:type="dxa"/>
            <w:tcBorders>
              <w:top w:val="single" w:sz="4" w:space="0" w:color="auto"/>
              <w:left w:val="nil"/>
              <w:bottom w:val="single" w:sz="4" w:space="0" w:color="auto"/>
              <w:right w:val="single" w:sz="4" w:space="0" w:color="auto"/>
            </w:tcBorders>
            <w:shd w:val="clear" w:color="auto" w:fill="auto"/>
            <w:vAlign w:val="center"/>
          </w:tcPr>
          <w:p w14:paraId="3848B299" w14:textId="607D4108" w:rsidR="004653E9" w:rsidRPr="0063455B" w:rsidRDefault="006E5E1A" w:rsidP="0063455B">
            <w:pPr>
              <w:spacing w:before="120" w:after="120"/>
              <w:rPr>
                <w:rFonts w:ascii="Calibri" w:eastAsia="Arial Unicode MS" w:hAnsi="Calibri" w:cs="Arial Unicode MS"/>
                <w:color w:val="000000"/>
                <w:sz w:val="22"/>
                <w:szCs w:val="22"/>
                <w:bdr w:val="nil"/>
                <w:lang w:val="en-CA"/>
              </w:rPr>
            </w:pPr>
            <w:r>
              <w:rPr>
                <w:rFonts w:ascii="Calibri" w:hAnsi="Calibri" w:cs="Calibri"/>
                <w:color w:val="000000"/>
                <w:sz w:val="22"/>
                <w:szCs w:val="22"/>
              </w:rPr>
              <w:t xml:space="preserve">Within </w:t>
            </w:r>
            <w:r w:rsidR="00C85EEF">
              <w:rPr>
                <w:rFonts w:ascii="Calibri" w:hAnsi="Calibri" w:cs="Calibri"/>
                <w:color w:val="000000"/>
                <w:sz w:val="22"/>
                <w:szCs w:val="22"/>
              </w:rPr>
              <w:t>1 month</w:t>
            </w:r>
            <w:r w:rsidR="004653E9" w:rsidRPr="0063455B">
              <w:rPr>
                <w:rFonts w:ascii="Calibri" w:hAnsi="Calibri" w:cs="Calibri"/>
                <w:color w:val="000000"/>
                <w:sz w:val="22"/>
                <w:szCs w:val="22"/>
              </w:rPr>
              <w:t xml:space="preserve"> after completing Privacy &amp; Security Assessments</w:t>
            </w:r>
          </w:p>
        </w:tc>
      </w:tr>
      <w:tr w:rsidR="0063455B" w:rsidRPr="0063455B" w14:paraId="4E4AC439" w14:textId="77777777" w:rsidTr="00264405">
        <w:tc>
          <w:tcPr>
            <w:tcW w:w="1527" w:type="dxa"/>
            <w:shd w:val="clear" w:color="auto" w:fill="auto"/>
          </w:tcPr>
          <w:p w14:paraId="721B42C8" w14:textId="203DAB33" w:rsidR="004653E9" w:rsidRPr="0063455B" w:rsidRDefault="004653E9" w:rsidP="0063455B">
            <w:pPr>
              <w:spacing w:before="120" w:after="120"/>
              <w:jc w:val="center"/>
              <w:rPr>
                <w:rFonts w:ascii="Calibri" w:eastAsia="Arial Unicode MS" w:hAnsi="Calibri" w:cs="Arial Unicode MS"/>
                <w:color w:val="000000"/>
                <w:sz w:val="22"/>
                <w:szCs w:val="22"/>
                <w:bdr w:val="nil"/>
                <w:lang w:val="en-CA"/>
              </w:rPr>
            </w:pPr>
            <w:r w:rsidRPr="0063455B">
              <w:rPr>
                <w:rFonts w:ascii="Calibri" w:eastAsia="Arial Unicode MS" w:hAnsi="Calibri" w:cs="Arial Unicode MS"/>
                <w:color w:val="000000"/>
                <w:sz w:val="22"/>
                <w:szCs w:val="22"/>
                <w:bdr w:val="nil"/>
                <w:lang w:val="en-CA"/>
              </w:rPr>
              <w:t>B</w:t>
            </w:r>
          </w:p>
        </w:tc>
        <w:tc>
          <w:tcPr>
            <w:tcW w:w="6269" w:type="dxa"/>
            <w:tcBorders>
              <w:top w:val="single" w:sz="4" w:space="0" w:color="auto"/>
              <w:left w:val="nil"/>
              <w:bottom w:val="single" w:sz="4" w:space="0" w:color="auto"/>
              <w:right w:val="single" w:sz="4" w:space="0" w:color="auto"/>
            </w:tcBorders>
            <w:shd w:val="clear" w:color="auto" w:fill="auto"/>
            <w:vAlign w:val="center"/>
          </w:tcPr>
          <w:p w14:paraId="1ADDE945" w14:textId="074568D2" w:rsidR="004653E9" w:rsidRPr="0063455B" w:rsidRDefault="004653E9" w:rsidP="0063455B">
            <w:pPr>
              <w:spacing w:before="120" w:after="120"/>
              <w:rPr>
                <w:rFonts w:ascii="Calibri" w:eastAsia="Arial Unicode MS" w:hAnsi="Calibri" w:cs="Arial Unicode MS"/>
                <w:color w:val="000000"/>
                <w:sz w:val="22"/>
                <w:szCs w:val="22"/>
                <w:bdr w:val="nil"/>
                <w:lang w:val="en-CA"/>
              </w:rPr>
            </w:pPr>
            <w:r w:rsidRPr="0063455B">
              <w:rPr>
                <w:rFonts w:ascii="Calibri" w:hAnsi="Calibri" w:cs="Calibri"/>
                <w:color w:val="000000"/>
                <w:sz w:val="22"/>
                <w:szCs w:val="22"/>
              </w:rPr>
              <w:t>6 months after completing Privacy &amp; Security Assessments</w:t>
            </w:r>
          </w:p>
        </w:tc>
      </w:tr>
      <w:tr w:rsidR="0063455B" w:rsidRPr="0063455B" w14:paraId="789EB946" w14:textId="77777777" w:rsidTr="00264405">
        <w:tc>
          <w:tcPr>
            <w:tcW w:w="1527" w:type="dxa"/>
            <w:shd w:val="clear" w:color="auto" w:fill="auto"/>
          </w:tcPr>
          <w:p w14:paraId="2556957A" w14:textId="337709D1" w:rsidR="004653E9" w:rsidRPr="0063455B" w:rsidRDefault="004653E9" w:rsidP="0063455B">
            <w:pPr>
              <w:spacing w:before="120" w:after="120"/>
              <w:jc w:val="center"/>
              <w:rPr>
                <w:rFonts w:ascii="Calibri" w:eastAsia="Arial Unicode MS" w:hAnsi="Calibri" w:cs="Arial Unicode MS"/>
                <w:color w:val="000000"/>
                <w:sz w:val="22"/>
                <w:szCs w:val="22"/>
                <w:bdr w:val="nil"/>
                <w:lang w:val="en-CA"/>
              </w:rPr>
            </w:pPr>
            <w:r w:rsidRPr="0063455B">
              <w:rPr>
                <w:rFonts w:ascii="Calibri" w:eastAsia="Arial Unicode MS" w:hAnsi="Calibri" w:cs="Arial Unicode MS"/>
                <w:color w:val="000000"/>
                <w:sz w:val="22"/>
                <w:szCs w:val="22"/>
                <w:bdr w:val="nil"/>
                <w:lang w:val="en-CA"/>
              </w:rPr>
              <w:lastRenderedPageBreak/>
              <w:t>C</w:t>
            </w:r>
          </w:p>
        </w:tc>
        <w:tc>
          <w:tcPr>
            <w:tcW w:w="6269" w:type="dxa"/>
            <w:tcBorders>
              <w:top w:val="single" w:sz="4" w:space="0" w:color="auto"/>
              <w:left w:val="nil"/>
              <w:bottom w:val="single" w:sz="4" w:space="0" w:color="auto"/>
              <w:right w:val="single" w:sz="4" w:space="0" w:color="auto"/>
            </w:tcBorders>
            <w:shd w:val="clear" w:color="auto" w:fill="auto"/>
            <w:vAlign w:val="center"/>
          </w:tcPr>
          <w:p w14:paraId="05B129D6" w14:textId="0CD3042D" w:rsidR="004653E9" w:rsidRPr="0063455B" w:rsidRDefault="004653E9" w:rsidP="0063455B">
            <w:pPr>
              <w:spacing w:before="120" w:after="120"/>
              <w:rPr>
                <w:rFonts w:ascii="Calibri" w:eastAsia="Arial Unicode MS" w:hAnsi="Calibri" w:cs="Arial Unicode MS"/>
                <w:color w:val="000000"/>
                <w:sz w:val="22"/>
                <w:szCs w:val="22"/>
                <w:bdr w:val="nil"/>
                <w:lang w:val="en-CA"/>
              </w:rPr>
            </w:pPr>
            <w:r w:rsidRPr="0063455B">
              <w:rPr>
                <w:rFonts w:ascii="Calibri" w:hAnsi="Calibri" w:cs="Calibri"/>
                <w:color w:val="000000"/>
                <w:sz w:val="22"/>
                <w:szCs w:val="22"/>
              </w:rPr>
              <w:t>12 months after completing Privacy &amp; Security Assessments</w:t>
            </w:r>
          </w:p>
        </w:tc>
      </w:tr>
    </w:tbl>
    <w:p w14:paraId="3A9318D2" w14:textId="64A09F5C" w:rsidR="00D8763F" w:rsidRDefault="00D8763F" w:rsidP="00D8763F">
      <w:pPr>
        <w:spacing w:before="120" w:after="120"/>
        <w:ind w:left="36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A c</w:t>
      </w:r>
      <w:r w:rsidRPr="00D8763F">
        <w:rPr>
          <w:rFonts w:ascii="Calibri" w:eastAsia="Arial Unicode MS" w:hAnsi="Calibri" w:cs="Arial Unicode MS"/>
          <w:color w:val="000000"/>
          <w:sz w:val="22"/>
          <w:szCs w:val="22"/>
          <w:bdr w:val="nil"/>
          <w:lang w:val="en-CA"/>
        </w:rPr>
        <w:t xml:space="preserve">hecklist </w:t>
      </w:r>
      <w:r>
        <w:rPr>
          <w:rFonts w:ascii="Calibri" w:eastAsia="Arial Unicode MS" w:hAnsi="Calibri" w:cs="Arial Unicode MS"/>
          <w:color w:val="000000"/>
          <w:sz w:val="22"/>
          <w:szCs w:val="22"/>
          <w:bdr w:val="nil"/>
          <w:lang w:val="en-CA"/>
        </w:rPr>
        <w:t xml:space="preserve">is provided which can be used </w:t>
      </w:r>
      <w:r w:rsidRPr="00D8763F">
        <w:rPr>
          <w:rFonts w:ascii="Calibri" w:eastAsia="Arial Unicode MS" w:hAnsi="Calibri" w:cs="Arial Unicode MS"/>
          <w:color w:val="000000"/>
          <w:sz w:val="22"/>
          <w:szCs w:val="22"/>
          <w:bdr w:val="nil"/>
          <w:lang w:val="en-CA"/>
        </w:rPr>
        <w:t xml:space="preserve">to </w:t>
      </w:r>
      <w:r>
        <w:rPr>
          <w:rFonts w:ascii="Calibri" w:eastAsia="Arial Unicode MS" w:hAnsi="Calibri" w:cs="Arial Unicode MS"/>
          <w:color w:val="000000"/>
          <w:sz w:val="22"/>
          <w:szCs w:val="22"/>
          <w:bdr w:val="nil"/>
          <w:lang w:val="en-CA"/>
        </w:rPr>
        <w:t xml:space="preserve">show </w:t>
      </w:r>
      <w:r w:rsidRPr="00D8763F">
        <w:rPr>
          <w:rFonts w:ascii="Calibri" w:eastAsia="Arial Unicode MS" w:hAnsi="Calibri" w:cs="Arial Unicode MS"/>
          <w:color w:val="000000"/>
          <w:sz w:val="22"/>
          <w:szCs w:val="22"/>
          <w:bdr w:val="nil"/>
          <w:lang w:val="en-CA"/>
        </w:rPr>
        <w:t xml:space="preserve">at a glance </w:t>
      </w:r>
      <w:r>
        <w:rPr>
          <w:rFonts w:ascii="Calibri" w:eastAsia="Arial Unicode MS" w:hAnsi="Calibri" w:cs="Arial Unicode MS"/>
          <w:color w:val="000000"/>
          <w:sz w:val="22"/>
          <w:szCs w:val="22"/>
          <w:bdr w:val="nil"/>
          <w:lang w:val="en-CA"/>
        </w:rPr>
        <w:t xml:space="preserve">the status of the adoption of the </w:t>
      </w:r>
      <w:r w:rsidRPr="00D8763F">
        <w:rPr>
          <w:rFonts w:ascii="Calibri" w:eastAsia="Arial Unicode MS" w:hAnsi="Calibri" w:cs="Arial Unicode MS"/>
          <w:color w:val="000000"/>
          <w:sz w:val="22"/>
          <w:szCs w:val="22"/>
          <w:bdr w:val="nil"/>
          <w:lang w:val="en-CA"/>
        </w:rPr>
        <w:t xml:space="preserve">privacy and security policies </w:t>
      </w:r>
      <w:r w:rsidR="00AC07A4">
        <w:rPr>
          <w:rFonts w:ascii="Calibri" w:eastAsia="Arial Unicode MS" w:hAnsi="Calibri" w:cs="Arial Unicode MS"/>
          <w:color w:val="000000"/>
          <w:sz w:val="22"/>
          <w:szCs w:val="22"/>
          <w:bdr w:val="nil"/>
          <w:lang w:val="en-CA"/>
        </w:rPr>
        <w:t xml:space="preserve">from the Policy Manual </w:t>
      </w:r>
      <w:r>
        <w:rPr>
          <w:rFonts w:ascii="Calibri" w:eastAsia="Arial Unicode MS" w:hAnsi="Calibri" w:cs="Arial Unicode MS"/>
          <w:color w:val="000000"/>
          <w:sz w:val="22"/>
          <w:szCs w:val="22"/>
          <w:bdr w:val="nil"/>
          <w:lang w:val="en-CA"/>
        </w:rPr>
        <w:t xml:space="preserve">and </w:t>
      </w:r>
      <w:r w:rsidR="003D6A24">
        <w:rPr>
          <w:rFonts w:ascii="Calibri" w:eastAsia="Arial Unicode MS" w:hAnsi="Calibri" w:cs="Arial Unicode MS"/>
          <w:color w:val="000000"/>
          <w:sz w:val="22"/>
          <w:szCs w:val="22"/>
          <w:bdr w:val="nil"/>
          <w:lang w:val="en-CA"/>
        </w:rPr>
        <w:t xml:space="preserve">the </w:t>
      </w:r>
      <w:r>
        <w:rPr>
          <w:rFonts w:ascii="Calibri" w:eastAsia="Arial Unicode MS" w:hAnsi="Calibri" w:cs="Arial Unicode MS"/>
          <w:color w:val="000000"/>
          <w:sz w:val="22"/>
          <w:szCs w:val="22"/>
          <w:bdr w:val="nil"/>
          <w:lang w:val="en-CA"/>
        </w:rPr>
        <w:t xml:space="preserve">supporting </w:t>
      </w:r>
      <w:r w:rsidRPr="00D8763F">
        <w:rPr>
          <w:rFonts w:ascii="Calibri" w:eastAsia="Arial Unicode MS" w:hAnsi="Calibri" w:cs="Arial Unicode MS"/>
          <w:color w:val="000000"/>
          <w:sz w:val="22"/>
          <w:szCs w:val="22"/>
          <w:bdr w:val="nil"/>
          <w:lang w:val="en-CA"/>
        </w:rPr>
        <w:t xml:space="preserve">practices/tools from </w:t>
      </w:r>
      <w:r>
        <w:rPr>
          <w:rFonts w:ascii="Calibri" w:eastAsia="Arial Unicode MS" w:hAnsi="Calibri" w:cs="Arial Unicode MS"/>
          <w:color w:val="000000"/>
          <w:sz w:val="22"/>
          <w:szCs w:val="22"/>
          <w:bdr w:val="nil"/>
          <w:lang w:val="en-CA"/>
        </w:rPr>
        <w:t xml:space="preserve">the </w:t>
      </w:r>
      <w:r w:rsidRPr="00D8763F">
        <w:rPr>
          <w:rFonts w:ascii="Calibri" w:eastAsia="Arial Unicode MS" w:hAnsi="Calibri" w:cs="Arial Unicode MS"/>
          <w:color w:val="000000"/>
          <w:sz w:val="22"/>
          <w:szCs w:val="22"/>
          <w:bdr w:val="nil"/>
          <w:lang w:val="en-CA"/>
        </w:rPr>
        <w:t>Workbook</w:t>
      </w:r>
      <w:r>
        <w:rPr>
          <w:rFonts w:ascii="Calibri" w:eastAsia="Arial Unicode MS" w:hAnsi="Calibri" w:cs="Arial Unicode MS"/>
          <w:color w:val="000000"/>
          <w:sz w:val="22"/>
          <w:szCs w:val="22"/>
          <w:bdr w:val="nil"/>
          <w:lang w:val="en-CA"/>
        </w:rPr>
        <w:t>.</w:t>
      </w:r>
    </w:p>
    <w:p w14:paraId="17AC12BC" w14:textId="5DA7CB5F" w:rsidR="00AC07A4" w:rsidRDefault="00AC07A4" w:rsidP="00AC07A4">
      <w:pPr>
        <w:spacing w:before="120" w:after="120"/>
        <w:ind w:left="2880" w:right="720"/>
        <w:rPr>
          <w:rFonts w:ascii="Calibri" w:eastAsia="Arial Unicode MS" w:hAnsi="Calibri" w:cs="Arial Unicode MS"/>
          <w:sz w:val="22"/>
          <w:szCs w:val="22"/>
          <w:bdr w:val="nil"/>
          <w:lang w:val="en-CA"/>
        </w:rPr>
      </w:pPr>
      <w:bookmarkStart w:id="30" w:name="_Hlk500666339"/>
      <w:r>
        <w:rPr>
          <w:rFonts w:ascii="Calibri" w:eastAsia="Arial Unicode MS" w:hAnsi="Calibri" w:cs="Arial Unicode MS"/>
          <w:i/>
          <w:sz w:val="22"/>
          <w:szCs w:val="22"/>
          <w:bdr w:val="nil"/>
          <w:lang w:val="en-CA"/>
        </w:rPr>
        <w:t>Refer to the P&amp;S</w:t>
      </w:r>
      <w:r w:rsidRPr="00B63AD5">
        <w:rPr>
          <w:rFonts w:ascii="Calibri" w:eastAsia="Arial Unicode MS" w:hAnsi="Calibri" w:cs="Arial Unicode MS"/>
          <w:i/>
          <w:sz w:val="22"/>
          <w:szCs w:val="22"/>
          <w:bdr w:val="nil"/>
          <w:lang w:val="en-CA"/>
        </w:rPr>
        <w:t xml:space="preserve"> Implementation Workbook </w:t>
      </w:r>
      <w:r w:rsidRPr="00B41ED0">
        <w:rPr>
          <w:rFonts w:ascii="Calibri" w:eastAsia="Arial Unicode MS" w:hAnsi="Calibri" w:cs="Arial Unicode MS"/>
          <w:b/>
          <w:i/>
          <w:sz w:val="22"/>
          <w:szCs w:val="22"/>
          <w:bdr w:val="nil"/>
          <w:lang w:val="en-CA"/>
        </w:rPr>
        <w:t>TAB ‘</w:t>
      </w:r>
      <w:r w:rsidR="004653E9" w:rsidRPr="004653E9">
        <w:rPr>
          <w:rFonts w:ascii="Calibri" w:eastAsia="Arial Unicode MS" w:hAnsi="Calibri" w:cs="Arial Unicode MS"/>
          <w:b/>
          <w:i/>
          <w:sz w:val="22"/>
          <w:szCs w:val="22"/>
          <w:bdr w:val="nil"/>
          <w:lang w:val="en-CA"/>
        </w:rPr>
        <w:t xml:space="preserve">How </w:t>
      </w:r>
      <w:proofErr w:type="gramStart"/>
      <w:r w:rsidR="004653E9" w:rsidRPr="004653E9">
        <w:rPr>
          <w:rFonts w:ascii="Calibri" w:eastAsia="Arial Unicode MS" w:hAnsi="Calibri" w:cs="Arial Unicode MS"/>
          <w:b/>
          <w:i/>
          <w:sz w:val="22"/>
          <w:szCs w:val="22"/>
          <w:bdr w:val="nil"/>
          <w:lang w:val="en-CA"/>
        </w:rPr>
        <w:t>To</w:t>
      </w:r>
      <w:proofErr w:type="gramEnd"/>
      <w:r w:rsidR="004653E9" w:rsidRPr="004653E9">
        <w:rPr>
          <w:rFonts w:ascii="Calibri" w:eastAsia="Arial Unicode MS" w:hAnsi="Calibri" w:cs="Arial Unicode MS"/>
          <w:b/>
          <w:i/>
          <w:sz w:val="22"/>
          <w:szCs w:val="22"/>
          <w:bdr w:val="nil"/>
          <w:lang w:val="en-CA"/>
        </w:rPr>
        <w:t xml:space="preserve"> Implement a P&amp;S Program?</w:t>
      </w:r>
      <w:r w:rsidR="004653E9">
        <w:rPr>
          <w:rFonts w:ascii="Calibri" w:eastAsia="Arial Unicode MS" w:hAnsi="Calibri" w:cs="Arial Unicode MS"/>
          <w:b/>
          <w:i/>
          <w:sz w:val="22"/>
          <w:szCs w:val="22"/>
          <w:bdr w:val="nil"/>
          <w:lang w:val="en-CA"/>
        </w:rPr>
        <w:t xml:space="preserve">’ </w:t>
      </w:r>
      <w:r w:rsidRPr="00B63AD5">
        <w:rPr>
          <w:rFonts w:ascii="Calibri" w:eastAsia="Arial Unicode MS" w:hAnsi="Calibri" w:cs="Arial Unicode MS"/>
          <w:i/>
          <w:sz w:val="22"/>
          <w:szCs w:val="22"/>
          <w:bdr w:val="nil"/>
          <w:lang w:val="en-CA"/>
        </w:rPr>
        <w:t xml:space="preserve">for </w:t>
      </w:r>
      <w:r w:rsidR="004653E9">
        <w:rPr>
          <w:rFonts w:ascii="Calibri" w:eastAsia="Arial Unicode MS" w:hAnsi="Calibri" w:cs="Arial Unicode MS"/>
          <w:i/>
          <w:sz w:val="22"/>
          <w:szCs w:val="22"/>
          <w:bdr w:val="nil"/>
          <w:lang w:val="en-CA"/>
        </w:rPr>
        <w:t xml:space="preserve">the </w:t>
      </w:r>
      <w:r w:rsidR="00534A20">
        <w:rPr>
          <w:rFonts w:ascii="Calibri" w:eastAsia="Arial Unicode MS" w:hAnsi="Calibri" w:cs="Arial Unicode MS"/>
          <w:i/>
          <w:sz w:val="22"/>
          <w:szCs w:val="22"/>
          <w:bdr w:val="nil"/>
          <w:lang w:val="en-CA"/>
        </w:rPr>
        <w:t>seven</w:t>
      </w:r>
      <w:r w:rsidR="004653E9">
        <w:rPr>
          <w:rFonts w:ascii="Calibri" w:eastAsia="Arial Unicode MS" w:hAnsi="Calibri" w:cs="Arial Unicode MS"/>
          <w:i/>
          <w:sz w:val="22"/>
          <w:szCs w:val="22"/>
          <w:bdr w:val="nil"/>
          <w:lang w:val="en-CA"/>
        </w:rPr>
        <w:t xml:space="preserve"> steps to follow to implement a P&amp;S program or enhance an existing program.</w:t>
      </w:r>
    </w:p>
    <w:bookmarkEnd w:id="30"/>
    <w:p w14:paraId="6A66B0B4" w14:textId="4D9B5DF7" w:rsidR="004653E9" w:rsidRDefault="004653E9" w:rsidP="004653E9">
      <w:pPr>
        <w:spacing w:before="120" w:after="120"/>
        <w:ind w:left="2880" w:right="720"/>
        <w:rPr>
          <w:rFonts w:ascii="Calibri" w:eastAsia="Arial Unicode MS" w:hAnsi="Calibri" w:cs="Arial Unicode MS"/>
          <w:sz w:val="22"/>
          <w:szCs w:val="22"/>
          <w:bdr w:val="nil"/>
          <w:lang w:val="en-CA"/>
        </w:rPr>
      </w:pPr>
      <w:r>
        <w:rPr>
          <w:rFonts w:ascii="Calibri" w:eastAsia="Arial Unicode MS" w:hAnsi="Calibri" w:cs="Arial Unicode MS"/>
          <w:i/>
          <w:sz w:val="22"/>
          <w:szCs w:val="22"/>
          <w:bdr w:val="nil"/>
          <w:lang w:val="en-CA"/>
        </w:rPr>
        <w:t>Refer to the P&amp;S</w:t>
      </w:r>
      <w:r w:rsidRPr="00B63AD5">
        <w:rPr>
          <w:rFonts w:ascii="Calibri" w:eastAsia="Arial Unicode MS" w:hAnsi="Calibri" w:cs="Arial Unicode MS"/>
          <w:i/>
          <w:sz w:val="22"/>
          <w:szCs w:val="22"/>
          <w:bdr w:val="nil"/>
          <w:lang w:val="en-CA"/>
        </w:rPr>
        <w:t xml:space="preserve"> Implementation Workbook </w:t>
      </w:r>
      <w:r w:rsidRPr="00B41ED0">
        <w:rPr>
          <w:rFonts w:ascii="Calibri" w:eastAsia="Arial Unicode MS" w:hAnsi="Calibri" w:cs="Arial Unicode MS"/>
          <w:b/>
          <w:i/>
          <w:sz w:val="22"/>
          <w:szCs w:val="22"/>
          <w:bdr w:val="nil"/>
          <w:lang w:val="en-CA"/>
        </w:rPr>
        <w:t>TAB ‘</w:t>
      </w:r>
      <w:r w:rsidRPr="004653E9">
        <w:rPr>
          <w:rFonts w:ascii="Calibri" w:eastAsia="Arial Unicode MS" w:hAnsi="Calibri" w:cs="Arial Unicode MS"/>
          <w:b/>
          <w:i/>
          <w:sz w:val="22"/>
          <w:szCs w:val="22"/>
          <w:bdr w:val="nil"/>
          <w:lang w:val="en-CA"/>
        </w:rPr>
        <w:t>Policy Implementation Checklist</w:t>
      </w:r>
      <w:r>
        <w:rPr>
          <w:rFonts w:ascii="Calibri" w:eastAsia="Arial Unicode MS" w:hAnsi="Calibri" w:cs="Arial Unicode MS"/>
          <w:b/>
          <w:i/>
          <w:sz w:val="22"/>
          <w:szCs w:val="22"/>
          <w:bdr w:val="nil"/>
          <w:lang w:val="en-CA"/>
        </w:rPr>
        <w:t xml:space="preserve">’ </w:t>
      </w:r>
      <w:r w:rsidRPr="00B63AD5">
        <w:rPr>
          <w:rFonts w:ascii="Calibri" w:eastAsia="Arial Unicode MS" w:hAnsi="Calibri" w:cs="Arial Unicode MS"/>
          <w:i/>
          <w:sz w:val="22"/>
          <w:szCs w:val="22"/>
          <w:bdr w:val="nil"/>
          <w:lang w:val="en-CA"/>
        </w:rPr>
        <w:t xml:space="preserve">for </w:t>
      </w:r>
      <w:r>
        <w:rPr>
          <w:rFonts w:ascii="Calibri" w:eastAsia="Arial Unicode MS" w:hAnsi="Calibri" w:cs="Arial Unicode MS"/>
          <w:i/>
          <w:sz w:val="22"/>
          <w:szCs w:val="22"/>
          <w:bdr w:val="nil"/>
          <w:lang w:val="en-CA"/>
        </w:rPr>
        <w:t xml:space="preserve">a checklist that can be leveraged to show the </w:t>
      </w:r>
      <w:r w:rsidRPr="004653E9">
        <w:rPr>
          <w:rFonts w:ascii="Calibri" w:eastAsia="Arial Unicode MS" w:hAnsi="Calibri" w:cs="Arial Unicode MS"/>
          <w:i/>
          <w:sz w:val="22"/>
          <w:szCs w:val="22"/>
          <w:bdr w:val="nil"/>
          <w:lang w:val="en-CA"/>
        </w:rPr>
        <w:t>status of the implementation of the privacy and security policies</w:t>
      </w:r>
      <w:r>
        <w:rPr>
          <w:rFonts w:ascii="Calibri" w:eastAsia="Arial Unicode MS" w:hAnsi="Calibri" w:cs="Arial Unicode MS"/>
          <w:i/>
          <w:sz w:val="22"/>
          <w:szCs w:val="22"/>
          <w:bdr w:val="nil"/>
          <w:lang w:val="en-CA"/>
        </w:rPr>
        <w:t xml:space="preserve"> and the recommended grouping of the policies to </w:t>
      </w:r>
      <w:r w:rsidR="003D6A24">
        <w:rPr>
          <w:rFonts w:ascii="Calibri" w:eastAsia="Arial Unicode MS" w:hAnsi="Calibri" w:cs="Arial Unicode MS"/>
          <w:i/>
          <w:sz w:val="22"/>
          <w:szCs w:val="22"/>
          <w:bdr w:val="nil"/>
          <w:lang w:val="en-CA"/>
        </w:rPr>
        <w:t>simplify</w:t>
      </w:r>
      <w:r>
        <w:rPr>
          <w:rFonts w:ascii="Calibri" w:eastAsia="Arial Unicode MS" w:hAnsi="Calibri" w:cs="Arial Unicode MS"/>
          <w:i/>
          <w:sz w:val="22"/>
          <w:szCs w:val="22"/>
          <w:bdr w:val="nil"/>
          <w:lang w:val="en-CA"/>
        </w:rPr>
        <w:t xml:space="preserve"> implementation</w:t>
      </w:r>
      <w:r>
        <w:rPr>
          <w:rFonts w:ascii="Calibri" w:eastAsia="Arial Unicode MS" w:hAnsi="Calibri" w:cs="Arial Unicode MS"/>
          <w:sz w:val="22"/>
          <w:szCs w:val="22"/>
          <w:bdr w:val="nil"/>
          <w:lang w:val="en-CA"/>
        </w:rPr>
        <w:t>.</w:t>
      </w:r>
    </w:p>
    <w:p w14:paraId="02AA4AE5" w14:textId="77777777" w:rsidR="00FD2DF8" w:rsidRDefault="00FD2DF8" w:rsidP="00FD2DF8">
      <w:pPr>
        <w:spacing w:before="120" w:after="120"/>
        <w:rPr>
          <w:rFonts w:ascii="Calibri" w:eastAsia="Arial Unicode MS" w:hAnsi="Calibri" w:cs="Arial Unicode MS"/>
          <w:color w:val="000000"/>
          <w:sz w:val="22"/>
          <w:bdr w:val="nil"/>
          <w:lang w:val="en-CA"/>
        </w:rPr>
      </w:pPr>
    </w:p>
    <w:p w14:paraId="3A050C16" w14:textId="77777777" w:rsidR="00FD2DF8" w:rsidRDefault="00FD2DF8" w:rsidP="00FD2DF8">
      <w:pPr>
        <w:spacing w:before="120" w:after="120"/>
        <w:ind w:right="720"/>
        <w:rPr>
          <w:rFonts w:ascii="Calibri" w:eastAsia="Arial Unicode MS" w:hAnsi="Calibri" w:cs="Arial Unicode MS"/>
          <w:sz w:val="22"/>
          <w:szCs w:val="22"/>
          <w:bdr w:val="nil"/>
          <w:lang w:val="en-CA"/>
        </w:rPr>
      </w:pPr>
    </w:p>
    <w:p w14:paraId="3950453B" w14:textId="77777777" w:rsidR="00D8763F" w:rsidRPr="00F81955" w:rsidRDefault="00D8763F" w:rsidP="0080572A">
      <w:pPr>
        <w:spacing w:before="120" w:after="120"/>
        <w:ind w:left="360"/>
        <w:rPr>
          <w:rFonts w:ascii="Calibri" w:eastAsia="Arial Unicode MS" w:hAnsi="Calibri" w:cs="Arial Unicode MS"/>
          <w:color w:val="000000"/>
          <w:sz w:val="22"/>
          <w:szCs w:val="22"/>
          <w:bdr w:val="nil"/>
          <w:lang w:val="en-CA"/>
        </w:rPr>
      </w:pPr>
    </w:p>
    <w:p w14:paraId="27C67679" w14:textId="53104A49" w:rsidR="0080572A" w:rsidRPr="008F75B3" w:rsidRDefault="0080572A" w:rsidP="0080572A">
      <w:pPr>
        <w:jc w:val="center"/>
        <w:rPr>
          <w:rFonts w:ascii="Calibri" w:hAnsi="Calibri"/>
          <w:b/>
          <w:bCs/>
        </w:rPr>
      </w:pPr>
      <w:bookmarkStart w:id="31" w:name="_Toc489894379"/>
      <w:bookmarkStart w:id="32" w:name="_Toc491526753"/>
      <w:r>
        <w:rPr>
          <w:color w:val="000000"/>
        </w:rPr>
        <w:br w:type="page"/>
      </w:r>
      <w:r w:rsidR="00C47D65">
        <w:rPr>
          <w:rFonts w:ascii="Calibri" w:hAnsi="Calibri"/>
          <w:b/>
          <w:bCs/>
        </w:rPr>
        <w:lastRenderedPageBreak/>
        <w:t>&lt;enter health organization name&gt;</w:t>
      </w:r>
    </w:p>
    <w:p w14:paraId="03BBD06F" w14:textId="77777777" w:rsidR="0080572A" w:rsidRPr="008F75B3" w:rsidRDefault="0080572A" w:rsidP="0080572A">
      <w:pPr>
        <w:pStyle w:val="Heading1"/>
        <w:rPr>
          <w:rFonts w:ascii="Calibri" w:hAnsi="Calibri"/>
          <w:color w:val="000000"/>
        </w:rPr>
      </w:pPr>
      <w:bookmarkStart w:id="33" w:name="_Toc509481487"/>
      <w:r w:rsidRPr="008F75B3">
        <w:rPr>
          <w:rFonts w:ascii="Calibri" w:hAnsi="Calibri"/>
          <w:color w:val="000000"/>
        </w:rPr>
        <w:t>PRIVACY-1:</w:t>
      </w:r>
      <w:r w:rsidRPr="008F75B3">
        <w:rPr>
          <w:rFonts w:ascii="Calibri" w:hAnsi="Calibri"/>
          <w:color w:val="000000"/>
        </w:rPr>
        <w:tab/>
        <w:t>STATEMENT ON PRIVACY GUIDELINES AND PRINCIPLES</w:t>
      </w:r>
      <w:bookmarkEnd w:id="31"/>
      <w:bookmarkEnd w:id="32"/>
      <w:bookmarkEnd w:id="33"/>
    </w:p>
    <w:p w14:paraId="5737E8F2"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4449091F" w14:textId="77777777" w:rsidTr="0080572A">
        <w:tc>
          <w:tcPr>
            <w:tcW w:w="7128" w:type="dxa"/>
            <w:shd w:val="clear" w:color="auto" w:fill="auto"/>
          </w:tcPr>
          <w:p w14:paraId="16F075B7"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21E0B33E" w14:textId="4D886675"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887125">
              <w:rPr>
                <w:rFonts w:ascii="Calibri" w:eastAsia="Arial Unicode MS" w:hAnsi="Calibri" w:cs="Arial Unicode MS"/>
                <w:color w:val="000000"/>
                <w:sz w:val="22"/>
                <w:szCs w:val="22"/>
                <w:bdr w:val="nil"/>
                <w:lang w:val="en-CA"/>
              </w:rPr>
              <w:t>3</w:t>
            </w:r>
          </w:p>
        </w:tc>
      </w:tr>
      <w:tr w:rsidR="0080572A" w:rsidRPr="00BF63C2" w14:paraId="4D82A8FE" w14:textId="77777777" w:rsidTr="0080572A">
        <w:tc>
          <w:tcPr>
            <w:tcW w:w="7128" w:type="dxa"/>
            <w:shd w:val="clear" w:color="auto" w:fill="auto"/>
          </w:tcPr>
          <w:p w14:paraId="40EFBB8F"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47FB39DC"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0BE78FC1" w14:textId="4ED605CC"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2899F5DC" w14:textId="77777777" w:rsidR="0080572A" w:rsidRPr="008F75B3" w:rsidRDefault="0080572A" w:rsidP="0080572A">
      <w:pPr>
        <w:rPr>
          <w:rFonts w:ascii="Calibri" w:hAnsi="Calibri"/>
        </w:rPr>
      </w:pPr>
    </w:p>
    <w:p w14:paraId="3579CDBE" w14:textId="1F1DED52" w:rsidR="0080572A" w:rsidRPr="008F75B3" w:rsidRDefault="0080572A" w:rsidP="00DD67E5">
      <w:pPr>
        <w:pStyle w:val="ColorfulList-Accent11"/>
        <w:numPr>
          <w:ilvl w:val="0"/>
          <w:numId w:val="62"/>
        </w:numPr>
        <w:spacing w:before="120" w:after="120"/>
        <w:ind w:hanging="108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1CD6BD2E" w14:textId="04BC35A7" w:rsidR="0080572A" w:rsidRDefault="00925A9E"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health organization will </w:t>
      </w:r>
      <w:r w:rsidR="008508E6">
        <w:rPr>
          <w:rFonts w:ascii="Calibri" w:eastAsia="Arial Unicode MS" w:hAnsi="Calibri" w:cs="Arial Unicode MS"/>
          <w:color w:val="000000"/>
          <w:sz w:val="22"/>
          <w:szCs w:val="22"/>
          <w:bdr w:val="nil"/>
          <w:lang w:val="en-CA" w:eastAsia="en-US"/>
        </w:rPr>
        <w:t xml:space="preserve">publicly </w:t>
      </w:r>
      <w:r>
        <w:rPr>
          <w:rFonts w:ascii="Calibri" w:eastAsia="Arial Unicode MS" w:hAnsi="Calibri" w:cs="Arial Unicode MS"/>
          <w:color w:val="000000"/>
          <w:sz w:val="22"/>
          <w:szCs w:val="22"/>
          <w:bdr w:val="nil"/>
          <w:lang w:val="en-CA" w:eastAsia="en-US"/>
        </w:rPr>
        <w:t xml:space="preserve">inform </w:t>
      </w:r>
      <w:r w:rsidR="0080572A">
        <w:rPr>
          <w:rFonts w:ascii="Calibri" w:eastAsia="Arial Unicode MS" w:hAnsi="Calibri" w:cs="Arial Unicode MS"/>
          <w:color w:val="000000"/>
          <w:sz w:val="22"/>
          <w:szCs w:val="22"/>
          <w:bdr w:val="nil"/>
          <w:lang w:val="en-CA" w:eastAsia="en-US"/>
        </w:rPr>
        <w:t>clients that privacy and security</w:t>
      </w:r>
      <w:r w:rsidR="0080572A" w:rsidRPr="008F75B3">
        <w:rPr>
          <w:rFonts w:ascii="Calibri" w:eastAsia="Arial Unicode MS" w:hAnsi="Calibri" w:cs="Arial Unicode MS"/>
          <w:color w:val="000000"/>
          <w:sz w:val="22"/>
          <w:szCs w:val="22"/>
          <w:bdr w:val="nil"/>
          <w:lang w:val="en-CA" w:eastAsia="en-US"/>
        </w:rPr>
        <w:t xml:space="preserve"> guidelines and procedures </w:t>
      </w:r>
      <w:r w:rsidR="0080572A">
        <w:rPr>
          <w:rFonts w:ascii="Calibri" w:eastAsia="Arial Unicode MS" w:hAnsi="Calibri" w:cs="Arial Unicode MS"/>
          <w:color w:val="000000"/>
          <w:sz w:val="22"/>
          <w:szCs w:val="22"/>
          <w:bdr w:val="nil"/>
          <w:lang w:val="en-CA" w:eastAsia="en-US"/>
        </w:rPr>
        <w:t>are in place and that their personal health information ‘PHI’ is being managed and protected. The commitment by the health organization is to:</w:t>
      </w:r>
    </w:p>
    <w:p w14:paraId="7524484D" w14:textId="04CF8554" w:rsidR="0080572A" w:rsidRPr="00F316AD" w:rsidRDefault="0080572A" w:rsidP="00DD67E5">
      <w:pPr>
        <w:pStyle w:val="ColorfulList-Accent11"/>
        <w:numPr>
          <w:ilvl w:val="0"/>
          <w:numId w:val="40"/>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only ask for PHI that is needed for</w:t>
      </w:r>
      <w:r w:rsidR="00AB47E4" w:rsidRPr="00F316AD">
        <w:rPr>
          <w:rFonts w:ascii="Calibri" w:eastAsia="Arial Unicode MS" w:hAnsi="Calibri" w:cs="Arial Unicode MS"/>
          <w:color w:val="000000"/>
          <w:sz w:val="22"/>
          <w:bdr w:val="nil"/>
          <w:lang w:val="en-CA" w:eastAsia="en-US"/>
        </w:rPr>
        <w:t xml:space="preserve"> the </w:t>
      </w:r>
      <w:r w:rsidR="006C6F62">
        <w:rPr>
          <w:rFonts w:ascii="Calibri" w:eastAsia="Arial Unicode MS" w:hAnsi="Calibri" w:cs="Arial Unicode MS"/>
          <w:color w:val="000000"/>
          <w:sz w:val="22"/>
          <w:bdr w:val="nil"/>
          <w:lang w:val="en-CA" w:eastAsia="en-US"/>
        </w:rPr>
        <w:t xml:space="preserve">indicated </w:t>
      </w:r>
      <w:r w:rsidR="00AB47E4" w:rsidRPr="00F316AD">
        <w:rPr>
          <w:rFonts w:ascii="Calibri" w:eastAsia="Arial Unicode MS" w:hAnsi="Calibri" w:cs="Arial Unicode MS"/>
          <w:color w:val="000000"/>
          <w:sz w:val="22"/>
          <w:bdr w:val="nil"/>
          <w:lang w:val="en-CA" w:eastAsia="en-US"/>
        </w:rPr>
        <w:t>purposes;</w:t>
      </w:r>
    </w:p>
    <w:p w14:paraId="0BF6B3D4" w14:textId="650C615C" w:rsidR="0080572A" w:rsidRPr="00F316AD" w:rsidRDefault="0080572A" w:rsidP="00DD67E5">
      <w:pPr>
        <w:pStyle w:val="ColorfulList-Accent11"/>
        <w:numPr>
          <w:ilvl w:val="0"/>
          <w:numId w:val="40"/>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only use or share PHI for the purposes for which it was provided, </w:t>
      </w:r>
      <w:r w:rsidR="00AB47E4" w:rsidRPr="00F316AD">
        <w:rPr>
          <w:rFonts w:ascii="Calibri" w:eastAsia="Arial Unicode MS" w:hAnsi="Calibri" w:cs="Arial Unicode MS"/>
          <w:color w:val="000000"/>
          <w:sz w:val="22"/>
          <w:bdr w:val="nil"/>
          <w:lang w:val="en-CA" w:eastAsia="en-US"/>
        </w:rPr>
        <w:t>unless required to do so by law;</w:t>
      </w:r>
    </w:p>
    <w:p w14:paraId="125D7741" w14:textId="43424561" w:rsidR="0080572A" w:rsidRPr="00F316AD" w:rsidRDefault="0080572A" w:rsidP="00DD67E5">
      <w:pPr>
        <w:pStyle w:val="ColorfulList-Accent11"/>
        <w:numPr>
          <w:ilvl w:val="0"/>
          <w:numId w:val="40"/>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keep PHI only as long as required by provincial </w:t>
      </w:r>
      <w:r w:rsidR="00AB47E4" w:rsidRPr="00F316AD">
        <w:rPr>
          <w:rFonts w:ascii="Calibri" w:eastAsia="Arial Unicode MS" w:hAnsi="Calibri" w:cs="Arial Unicode MS"/>
          <w:color w:val="000000"/>
          <w:sz w:val="22"/>
          <w:bdr w:val="nil"/>
          <w:lang w:val="en-CA" w:eastAsia="en-US"/>
        </w:rPr>
        <w:t>regulations and/or special territorial requirements;</w:t>
      </w:r>
    </w:p>
    <w:p w14:paraId="31A6EF1D" w14:textId="1E3FE1D5" w:rsidR="00925A9E" w:rsidRPr="00F316AD" w:rsidRDefault="00925A9E" w:rsidP="00DD67E5">
      <w:pPr>
        <w:pStyle w:val="ColorfulList-Accent11"/>
        <w:numPr>
          <w:ilvl w:val="0"/>
          <w:numId w:val="40"/>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be transparent about sensitive information that may be collected and managed by secure third parties;</w:t>
      </w:r>
    </w:p>
    <w:p w14:paraId="6F01C828" w14:textId="70871202" w:rsidR="00AD7173" w:rsidRPr="00F316AD" w:rsidRDefault="0080572A" w:rsidP="00DD67E5">
      <w:pPr>
        <w:pStyle w:val="ColorfulList-Accent11"/>
        <w:numPr>
          <w:ilvl w:val="0"/>
          <w:numId w:val="40"/>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keep PHI accurate and up-to-date, allow only authorized people to see PHI</w:t>
      </w:r>
      <w:r w:rsidR="00AD7173" w:rsidRPr="00F316AD">
        <w:rPr>
          <w:rFonts w:ascii="Calibri" w:eastAsia="Arial Unicode MS" w:hAnsi="Calibri" w:cs="Arial Unicode MS"/>
          <w:color w:val="000000"/>
          <w:sz w:val="22"/>
          <w:bdr w:val="nil"/>
          <w:lang w:val="en-CA" w:eastAsia="en-US"/>
        </w:rPr>
        <w:t>;</w:t>
      </w:r>
    </w:p>
    <w:p w14:paraId="26B4A4AC" w14:textId="283A8D6E" w:rsidR="0080572A" w:rsidRPr="00F316AD" w:rsidRDefault="00AD7173" w:rsidP="00DD67E5">
      <w:pPr>
        <w:pStyle w:val="ColorfulList-Accent11"/>
        <w:numPr>
          <w:ilvl w:val="0"/>
          <w:numId w:val="40"/>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commit that client sensitive</w:t>
      </w:r>
      <w:r w:rsidR="00925A9E" w:rsidRPr="00F316AD">
        <w:rPr>
          <w:rFonts w:ascii="Calibri" w:eastAsia="Arial Unicode MS" w:hAnsi="Calibri" w:cs="Arial Unicode MS"/>
          <w:color w:val="000000"/>
          <w:sz w:val="22"/>
          <w:bdr w:val="nil"/>
          <w:lang w:val="en-CA" w:eastAsia="en-US"/>
        </w:rPr>
        <w:t xml:space="preserve"> information </w:t>
      </w:r>
      <w:r w:rsidRPr="00F316AD">
        <w:rPr>
          <w:rFonts w:ascii="Calibri" w:eastAsia="Arial Unicode MS" w:hAnsi="Calibri" w:cs="Arial Unicode MS"/>
          <w:color w:val="000000"/>
          <w:sz w:val="22"/>
          <w:bdr w:val="nil"/>
          <w:lang w:val="en-CA" w:eastAsia="en-US"/>
        </w:rPr>
        <w:t xml:space="preserve">will be protected under provincial </w:t>
      </w:r>
      <w:r w:rsidR="008F418F">
        <w:rPr>
          <w:rFonts w:ascii="Calibri" w:eastAsia="Arial Unicode MS" w:hAnsi="Calibri" w:cs="Arial Unicode MS"/>
          <w:color w:val="000000"/>
          <w:sz w:val="22"/>
          <w:bdr w:val="nil"/>
          <w:lang w:val="en-CA" w:eastAsia="en-US"/>
        </w:rPr>
        <w:t>or</w:t>
      </w:r>
      <w:r w:rsidR="008F418F" w:rsidRPr="00F316AD">
        <w:rPr>
          <w:rFonts w:ascii="Calibri" w:eastAsia="Arial Unicode MS" w:hAnsi="Calibri" w:cs="Arial Unicode MS"/>
          <w:color w:val="000000"/>
          <w:sz w:val="22"/>
          <w:bdr w:val="nil"/>
          <w:lang w:val="en-CA" w:eastAsia="en-US"/>
        </w:rPr>
        <w:t xml:space="preserve"> </w:t>
      </w:r>
      <w:r w:rsidRPr="00F316AD">
        <w:rPr>
          <w:rFonts w:ascii="Calibri" w:eastAsia="Arial Unicode MS" w:hAnsi="Calibri" w:cs="Arial Unicode MS"/>
          <w:color w:val="000000"/>
          <w:sz w:val="22"/>
          <w:bdr w:val="nil"/>
          <w:lang w:val="en-CA" w:eastAsia="en-US"/>
        </w:rPr>
        <w:t>territorial laws.</w:t>
      </w:r>
    </w:p>
    <w:p w14:paraId="114484B0" w14:textId="1462DB7E" w:rsidR="0080572A" w:rsidRPr="00016D90" w:rsidRDefault="0080572A" w:rsidP="00DD67E5">
      <w:pPr>
        <w:pStyle w:val="ColorfulList-Accent11"/>
        <w:keepNext/>
        <w:numPr>
          <w:ilvl w:val="1"/>
          <w:numId w:val="10"/>
        </w:numPr>
        <w:spacing w:before="120" w:after="120"/>
        <w:ind w:hanging="54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Statement</w:t>
      </w:r>
      <w:r w:rsidR="00503F9F" w:rsidRPr="00016D90">
        <w:rPr>
          <w:rFonts w:ascii="Calibri" w:eastAsia="Arial Unicode MS" w:hAnsi="Calibri" w:cs="Arial Unicode MS"/>
          <w:b/>
          <w:color w:val="000000"/>
          <w:sz w:val="22"/>
          <w:szCs w:val="22"/>
          <w:bdr w:val="nil"/>
          <w:lang w:val="en-CA" w:eastAsia="en-US"/>
        </w:rPr>
        <w:t>/Poster</w:t>
      </w:r>
      <w:r w:rsidRPr="00016D90">
        <w:rPr>
          <w:rFonts w:ascii="Calibri" w:eastAsia="Arial Unicode MS" w:hAnsi="Calibri" w:cs="Arial Unicode MS"/>
          <w:b/>
          <w:color w:val="000000"/>
          <w:sz w:val="22"/>
          <w:szCs w:val="22"/>
          <w:bdr w:val="nil"/>
          <w:lang w:val="en-CA" w:eastAsia="en-US"/>
        </w:rPr>
        <w:t xml:space="preserve"> Messaging</w:t>
      </w:r>
    </w:p>
    <w:p w14:paraId="0CA31E58" w14:textId="1CBECDCB" w:rsidR="0080572A" w:rsidRDefault="0080572A" w:rsidP="00747B9F">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health organization </w:t>
      </w:r>
      <w:r w:rsidR="00322361">
        <w:rPr>
          <w:rFonts w:ascii="Calibri" w:eastAsia="Arial Unicode MS" w:hAnsi="Calibri" w:cs="Arial Unicode MS"/>
          <w:color w:val="000000"/>
          <w:sz w:val="22"/>
          <w:szCs w:val="22"/>
          <w:bdr w:val="nil"/>
          <w:lang w:val="en-CA" w:eastAsia="en-US"/>
        </w:rPr>
        <w:t>will</w:t>
      </w:r>
      <w:r>
        <w:rPr>
          <w:rFonts w:ascii="Calibri" w:eastAsia="Arial Unicode MS" w:hAnsi="Calibri" w:cs="Arial Unicode MS"/>
          <w:color w:val="000000"/>
          <w:sz w:val="22"/>
          <w:szCs w:val="22"/>
          <w:bdr w:val="nil"/>
          <w:lang w:val="en-CA" w:eastAsia="en-US"/>
        </w:rPr>
        <w:t xml:space="preserve"> assure clients and clients that privacy and security guidelines and procedures are in place by:</w:t>
      </w:r>
    </w:p>
    <w:p w14:paraId="68CFD79B" w14:textId="69508B5A" w:rsidR="0080572A" w:rsidRPr="00F316AD" w:rsidRDefault="0080572A" w:rsidP="00DD67E5">
      <w:pPr>
        <w:pStyle w:val="ColorfulList-Accent11"/>
        <w:numPr>
          <w:ilvl w:val="0"/>
          <w:numId w:val="71"/>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installing posters in visible prominent areas in the health organization facility</w:t>
      </w:r>
      <w:r w:rsidR="008F418F">
        <w:rPr>
          <w:rFonts w:ascii="Calibri" w:eastAsia="Arial Unicode MS" w:hAnsi="Calibri" w:cs="Arial Unicode MS"/>
          <w:color w:val="000000"/>
          <w:sz w:val="22"/>
          <w:bdr w:val="nil"/>
          <w:lang w:val="en-CA" w:eastAsia="en-US"/>
        </w:rPr>
        <w:t xml:space="preserve"> (e.g. clinics, lobby, etc.)</w:t>
      </w:r>
    </w:p>
    <w:p w14:paraId="088F33A6" w14:textId="7605D83F" w:rsidR="0080572A" w:rsidRPr="00F316AD" w:rsidRDefault="0080572A" w:rsidP="00DD67E5">
      <w:pPr>
        <w:pStyle w:val="ColorfulList-Accent11"/>
        <w:numPr>
          <w:ilvl w:val="0"/>
          <w:numId w:val="71"/>
        </w:numPr>
        <w:spacing w:before="120" w:after="12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providing brochures to the client </w:t>
      </w:r>
      <w:r w:rsidR="00503F9F" w:rsidRPr="00F316AD">
        <w:rPr>
          <w:rFonts w:ascii="Calibri" w:eastAsia="Arial Unicode MS" w:hAnsi="Calibri" w:cs="Arial Unicode MS"/>
          <w:color w:val="000000"/>
          <w:sz w:val="22"/>
          <w:bdr w:val="nil"/>
          <w:lang w:val="en-CA" w:eastAsia="en-US"/>
        </w:rPr>
        <w:t xml:space="preserve">including </w:t>
      </w:r>
      <w:r w:rsidRPr="00F316AD">
        <w:rPr>
          <w:rFonts w:ascii="Calibri" w:eastAsia="Arial Unicode MS" w:hAnsi="Calibri" w:cs="Arial Unicode MS"/>
          <w:color w:val="000000"/>
          <w:sz w:val="22"/>
          <w:bdr w:val="nil"/>
          <w:lang w:val="en-CA" w:eastAsia="en-US"/>
        </w:rPr>
        <w:t>when the health care services are being delivered offsite (e.g. at offsite clinics &amp; special events, schools, client’s home, etc.)</w:t>
      </w:r>
    </w:p>
    <w:p w14:paraId="07EA7127" w14:textId="29F22ED3" w:rsidR="0080572A" w:rsidRPr="00B57E6D" w:rsidRDefault="00322361" w:rsidP="00322361">
      <w:pPr>
        <w:pStyle w:val="ListParagraph"/>
        <w:spacing w:before="120" w:after="1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The </w:t>
      </w:r>
      <w:r w:rsidR="0080572A">
        <w:rPr>
          <w:rFonts w:ascii="Calibri" w:eastAsia="Arial Unicode MS" w:hAnsi="Calibri" w:cs="Arial Unicode MS"/>
          <w:color w:val="000000"/>
          <w:sz w:val="22"/>
          <w:szCs w:val="22"/>
          <w:bdr w:val="nil"/>
          <w:lang w:val="en-CA"/>
        </w:rPr>
        <w:t xml:space="preserve">messaging and content on the posters and in the </w:t>
      </w:r>
      <w:r w:rsidR="00F741A8">
        <w:rPr>
          <w:rFonts w:ascii="Calibri" w:eastAsia="Arial Unicode MS" w:hAnsi="Calibri" w:cs="Arial Unicode MS"/>
          <w:color w:val="000000"/>
          <w:sz w:val="22"/>
          <w:szCs w:val="22"/>
          <w:bdr w:val="nil"/>
          <w:lang w:val="en-CA"/>
        </w:rPr>
        <w:t>brochures,</w:t>
      </w:r>
      <w:r>
        <w:rPr>
          <w:rFonts w:ascii="Calibri" w:eastAsia="Arial Unicode MS" w:hAnsi="Calibri" w:cs="Arial Unicode MS"/>
          <w:color w:val="000000"/>
          <w:sz w:val="22"/>
          <w:szCs w:val="22"/>
          <w:bdr w:val="nil"/>
          <w:lang w:val="en-CA"/>
        </w:rPr>
        <w:t xml:space="preserve"> will</w:t>
      </w:r>
      <w:r w:rsidR="0080572A">
        <w:rPr>
          <w:rFonts w:ascii="Calibri" w:eastAsia="Arial Unicode MS" w:hAnsi="Calibri" w:cs="Arial Unicode MS"/>
          <w:color w:val="000000"/>
          <w:sz w:val="22"/>
          <w:szCs w:val="22"/>
          <w:bdr w:val="nil"/>
          <w:lang w:val="en-CA"/>
        </w:rPr>
        <w:t xml:space="preserve"> include statements like:</w:t>
      </w:r>
    </w:p>
    <w:p w14:paraId="4803A395" w14:textId="463AFCC7" w:rsidR="0080572A" w:rsidRDefault="0080572A" w:rsidP="00DD67E5">
      <w:pPr>
        <w:pStyle w:val="ListParagraph"/>
        <w:numPr>
          <w:ilvl w:val="0"/>
          <w:numId w:val="72"/>
        </w:numPr>
        <w:spacing w:before="120" w:after="120"/>
        <w:ind w:left="1418" w:hanging="284"/>
        <w:rPr>
          <w:rFonts w:ascii="Calibri" w:eastAsia="Arial Unicode MS" w:hAnsi="Calibri" w:cs="Calibri"/>
          <w:sz w:val="22"/>
          <w:bdr w:val="nil"/>
          <w:lang w:val="en-CA"/>
        </w:rPr>
      </w:pPr>
      <w:r w:rsidRPr="00434981">
        <w:rPr>
          <w:rFonts w:ascii="Calibri" w:eastAsia="Arial Unicode MS" w:hAnsi="Calibri" w:cs="Calibri"/>
          <w:b/>
          <w:color w:val="000000"/>
          <w:sz w:val="22"/>
          <w:bdr w:val="nil"/>
          <w:lang w:val="en-CA"/>
        </w:rPr>
        <w:t>&lt;</w:t>
      </w:r>
      <w:r w:rsidR="001679B1" w:rsidRPr="00434981">
        <w:rPr>
          <w:rFonts w:ascii="Calibri" w:eastAsia="Arial Unicode MS" w:hAnsi="Calibri" w:cs="Arial Unicode MS"/>
          <w:b/>
          <w:color w:val="000000"/>
          <w:sz w:val="22"/>
          <w:szCs w:val="22"/>
          <w:bdr w:val="nil"/>
          <w:lang w:val="en-CA"/>
        </w:rPr>
        <w:t>enter health organization name&gt;</w:t>
      </w:r>
      <w:r w:rsidR="001679B1" w:rsidRPr="00525F23">
        <w:rPr>
          <w:rFonts w:ascii="Calibri" w:eastAsia="Arial Unicode MS" w:hAnsi="Calibri" w:cs="Arial Unicode MS"/>
          <w:color w:val="7030A0"/>
          <w:sz w:val="22"/>
          <w:szCs w:val="22"/>
          <w:bdr w:val="nil"/>
          <w:lang w:val="en-CA"/>
        </w:rPr>
        <w:t xml:space="preserve"> </w:t>
      </w:r>
      <w:r w:rsidRPr="005156BC">
        <w:rPr>
          <w:rFonts w:ascii="Calibri" w:eastAsia="Arial Unicode MS" w:hAnsi="Calibri" w:cs="Calibri"/>
          <w:color w:val="000000"/>
          <w:sz w:val="22"/>
          <w:bdr w:val="nil"/>
          <w:lang w:val="en-CA"/>
        </w:rPr>
        <w:t>values the trust you have placed in us. We respect your personal privacy and do our best to safeguard its confidentiality and security.</w:t>
      </w:r>
      <w:r w:rsidRPr="005156BC">
        <w:rPr>
          <w:rFonts w:ascii="Calibri" w:eastAsia="Arial Unicode MS" w:hAnsi="Calibri" w:cs="Calibri"/>
          <w:sz w:val="22"/>
          <w:bdr w:val="nil"/>
          <w:lang w:val="en-CA"/>
        </w:rPr>
        <w:t xml:space="preserve"> </w:t>
      </w:r>
    </w:p>
    <w:p w14:paraId="3ACDFDDC" w14:textId="05EFB989" w:rsidR="001B71E6" w:rsidRPr="005156BC" w:rsidRDefault="001679B1" w:rsidP="00DD67E5">
      <w:pPr>
        <w:pStyle w:val="ListParagraph"/>
        <w:numPr>
          <w:ilvl w:val="0"/>
          <w:numId w:val="72"/>
        </w:numPr>
        <w:spacing w:before="120" w:after="120"/>
        <w:ind w:left="1418" w:hanging="284"/>
        <w:rPr>
          <w:rFonts w:ascii="Calibri" w:eastAsia="Arial Unicode MS" w:hAnsi="Calibri" w:cs="Calibri"/>
          <w:sz w:val="22"/>
          <w:bdr w:val="nil"/>
          <w:lang w:val="en-CA"/>
        </w:rPr>
      </w:pPr>
      <w:r w:rsidRPr="001679B1">
        <w:rPr>
          <w:rFonts w:ascii="Calibri" w:eastAsia="Arial Unicode MS" w:hAnsi="Calibri" w:cs="Calibri"/>
          <w:b/>
          <w:color w:val="000000"/>
          <w:sz w:val="22"/>
          <w:bdr w:val="nil"/>
          <w:lang w:val="en-CA"/>
        </w:rPr>
        <w:t>&lt;</w:t>
      </w:r>
      <w:r w:rsidRPr="001679B1">
        <w:rPr>
          <w:rFonts w:ascii="Calibri" w:eastAsia="Arial Unicode MS" w:hAnsi="Calibri" w:cs="Arial Unicode MS"/>
          <w:b/>
          <w:color w:val="000000"/>
          <w:sz w:val="22"/>
          <w:szCs w:val="22"/>
          <w:bdr w:val="nil"/>
          <w:lang w:val="en-CA"/>
        </w:rPr>
        <w:t>enter health organization name&gt;</w:t>
      </w:r>
      <w:r w:rsidRPr="00525F23">
        <w:rPr>
          <w:rFonts w:ascii="Calibri" w:eastAsia="Arial Unicode MS" w:hAnsi="Calibri" w:cs="Arial Unicode MS"/>
          <w:color w:val="7030A0"/>
          <w:sz w:val="22"/>
          <w:szCs w:val="22"/>
          <w:bdr w:val="nil"/>
          <w:lang w:val="en-CA"/>
        </w:rPr>
        <w:t xml:space="preserve"> </w:t>
      </w:r>
      <w:r w:rsidR="001B71E6">
        <w:rPr>
          <w:rFonts w:ascii="Calibri" w:eastAsia="Arial Unicode MS" w:hAnsi="Calibri" w:cs="Calibri"/>
          <w:sz w:val="22"/>
          <w:bdr w:val="nil"/>
          <w:lang w:val="en-CA"/>
        </w:rPr>
        <w:t>understands the sensitivity of your personal health information. We are committed to protecting your privacy.</w:t>
      </w:r>
    </w:p>
    <w:p w14:paraId="437BE22B" w14:textId="43C0D7E9" w:rsidR="008F418F" w:rsidRPr="008F418F" w:rsidRDefault="008F418F" w:rsidP="008F418F">
      <w:pPr>
        <w:pStyle w:val="ListParagraph"/>
        <w:numPr>
          <w:ilvl w:val="0"/>
          <w:numId w:val="72"/>
        </w:numPr>
        <w:spacing w:before="120" w:after="120"/>
        <w:ind w:left="1418" w:hanging="284"/>
        <w:rPr>
          <w:rFonts w:ascii="Calibri" w:eastAsia="Arial Unicode MS" w:hAnsi="Calibri" w:cs="Calibri"/>
          <w:sz w:val="22"/>
          <w:bdr w:val="nil"/>
          <w:lang w:val="en-CA"/>
        </w:rPr>
      </w:pPr>
      <w:r w:rsidRPr="008F418F">
        <w:rPr>
          <w:rFonts w:ascii="Calibri" w:eastAsia="Arial Unicode MS" w:hAnsi="Calibri" w:cs="Calibri"/>
          <w:sz w:val="22"/>
          <w:bdr w:val="nil"/>
          <w:lang w:val="en-CA"/>
        </w:rPr>
        <w:t xml:space="preserve">When you receive care and services from </w:t>
      </w:r>
      <w:r w:rsidR="001679B1" w:rsidRPr="001679B1">
        <w:rPr>
          <w:rFonts w:ascii="Calibri" w:eastAsia="Arial Unicode MS" w:hAnsi="Calibri" w:cs="Calibri"/>
          <w:b/>
          <w:color w:val="000000"/>
          <w:sz w:val="22"/>
          <w:bdr w:val="nil"/>
          <w:lang w:val="en-CA"/>
        </w:rPr>
        <w:t>&lt;</w:t>
      </w:r>
      <w:r w:rsidR="001679B1" w:rsidRPr="001679B1">
        <w:rPr>
          <w:rFonts w:ascii="Calibri" w:eastAsia="Arial Unicode MS" w:hAnsi="Calibri" w:cs="Arial Unicode MS"/>
          <w:b/>
          <w:color w:val="000000"/>
          <w:sz w:val="22"/>
          <w:szCs w:val="22"/>
          <w:bdr w:val="nil"/>
          <w:lang w:val="en-CA"/>
        </w:rPr>
        <w:t>enter health organization name&gt;</w:t>
      </w:r>
      <w:r w:rsidRPr="008F418F">
        <w:rPr>
          <w:rFonts w:ascii="Calibri" w:eastAsia="Arial Unicode MS" w:hAnsi="Calibri" w:cs="Calibri"/>
          <w:sz w:val="22"/>
          <w:bdr w:val="nil"/>
          <w:lang w:val="en-CA"/>
        </w:rPr>
        <w:t>, we will collect, use and share your personal health information for these reasons:</w:t>
      </w:r>
    </w:p>
    <w:p w14:paraId="02A05CB3" w14:textId="7327F1E4" w:rsidR="008F418F" w:rsidRP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To identify and keep in contact with you about your health care</w:t>
      </w:r>
    </w:p>
    <w:p w14:paraId="5D10EC22" w14:textId="27AE6AAF" w:rsidR="008F418F" w:rsidRP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To provide ongoing care</w:t>
      </w:r>
    </w:p>
    <w:p w14:paraId="6D3FBB87" w14:textId="30DDCF3B" w:rsidR="008F418F" w:rsidRP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To support the provision of care by health care partners</w:t>
      </w:r>
    </w:p>
    <w:p w14:paraId="410A1F75" w14:textId="7F72CC97" w:rsidR="008F418F" w:rsidRP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lastRenderedPageBreak/>
        <w:t>To help us plan, monitor and improve our care and services to you</w:t>
      </w:r>
    </w:p>
    <w:p w14:paraId="3C659742" w14:textId="31DE83BA" w:rsidR="008F418F" w:rsidRP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To understand your eligibility for benefits and services</w:t>
      </w:r>
    </w:p>
    <w:p w14:paraId="20688AF5" w14:textId="765B4DBF" w:rsidR="008F418F" w:rsidRP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Where relevant to support billing to medical services</w:t>
      </w:r>
    </w:p>
    <w:p w14:paraId="65A79385" w14:textId="64280DD4" w:rsidR="008F418F" w:rsidRDefault="008F418F" w:rsidP="008F418F">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To analyze, manage and control disease outbreaks and monitor the overall health of people</w:t>
      </w:r>
    </w:p>
    <w:p w14:paraId="0B7902A0" w14:textId="1C07A7A9" w:rsidR="00405D41" w:rsidRPr="00F316AD" w:rsidRDefault="00405D41" w:rsidP="00405D41">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Conduct research (as permitted by law and approved by a</w:t>
      </w:r>
      <w:r>
        <w:rPr>
          <w:rFonts w:ascii="Calibri" w:eastAsia="Arial Unicode MS" w:hAnsi="Calibri" w:cs="Arial Unicode MS"/>
          <w:color w:val="000000"/>
          <w:sz w:val="22"/>
          <w:bdr w:val="nil"/>
          <w:lang w:val="en-CA" w:eastAsia="en-US"/>
        </w:rPr>
        <w:t>n appropriate</w:t>
      </w:r>
      <w:r w:rsidRPr="00F316AD">
        <w:rPr>
          <w:rFonts w:ascii="Calibri" w:eastAsia="Arial Unicode MS" w:hAnsi="Calibri" w:cs="Arial Unicode MS"/>
          <w:color w:val="000000"/>
          <w:sz w:val="22"/>
          <w:bdr w:val="nil"/>
          <w:lang w:val="en-CA" w:eastAsia="en-US"/>
        </w:rPr>
        <w:t xml:space="preserve"> research governing body</w:t>
      </w:r>
      <w:r>
        <w:rPr>
          <w:rFonts w:ascii="Calibri" w:eastAsia="Arial Unicode MS" w:hAnsi="Calibri" w:cs="Arial Unicode MS"/>
          <w:color w:val="000000"/>
          <w:sz w:val="22"/>
          <w:bdr w:val="nil"/>
          <w:lang w:val="en-CA" w:eastAsia="en-US"/>
        </w:rPr>
        <w:t>)</w:t>
      </w:r>
    </w:p>
    <w:p w14:paraId="6FA75814" w14:textId="03FA09FF" w:rsidR="00405D41" w:rsidRPr="00405D41" w:rsidRDefault="00405D41" w:rsidP="00405D41">
      <w:pPr>
        <w:pStyle w:val="ColorfulList-Accent11"/>
        <w:numPr>
          <w:ilvl w:val="0"/>
          <w:numId w:val="72"/>
        </w:numPr>
        <w:spacing w:before="120" w:after="120"/>
        <w:rPr>
          <w:rFonts w:ascii="Calibri" w:eastAsia="Arial Unicode MS" w:hAnsi="Calibri" w:cs="Arial Unicode MS"/>
          <w:color w:val="000000"/>
          <w:sz w:val="22"/>
          <w:bdr w:val="nil"/>
          <w:lang w:val="en-CA" w:eastAsia="en-US"/>
        </w:rPr>
      </w:pPr>
      <w:r w:rsidRPr="00405D41">
        <w:rPr>
          <w:rFonts w:ascii="Calibri" w:eastAsia="Arial Unicode MS" w:hAnsi="Calibri" w:cs="Arial Unicode MS"/>
          <w:color w:val="000000"/>
          <w:sz w:val="22"/>
          <w:bdr w:val="nil"/>
          <w:lang w:val="en-CA" w:eastAsia="en-US"/>
        </w:rPr>
        <w:t>To deliver teaching and education</w:t>
      </w:r>
    </w:p>
    <w:p w14:paraId="6FEF97C2" w14:textId="77777777" w:rsidR="008F418F" w:rsidRDefault="008F418F" w:rsidP="008F418F">
      <w:pPr>
        <w:pStyle w:val="ColorfulList-Accent11"/>
        <w:numPr>
          <w:ilvl w:val="0"/>
          <w:numId w:val="72"/>
        </w:numPr>
        <w:spacing w:before="120" w:after="120"/>
        <w:contextualSpacing w:val="0"/>
        <w:rPr>
          <w:rFonts w:ascii="Calibri" w:eastAsia="Arial Unicode MS" w:hAnsi="Calibri" w:cs="Arial Unicode MS"/>
          <w:color w:val="000000"/>
          <w:sz w:val="22"/>
          <w:bdr w:val="nil"/>
          <w:lang w:val="en-CA" w:eastAsia="en-US"/>
        </w:rPr>
      </w:pPr>
      <w:r w:rsidRPr="008F418F">
        <w:rPr>
          <w:rFonts w:ascii="Calibri" w:eastAsia="Arial Unicode MS" w:hAnsi="Calibri" w:cs="Arial Unicode MS"/>
          <w:color w:val="000000"/>
          <w:sz w:val="22"/>
          <w:bdr w:val="nil"/>
          <w:lang w:val="en-CA" w:eastAsia="en-US"/>
        </w:rPr>
        <w:t>As required by law (e.g. court order, reportable conditions)</w:t>
      </w:r>
    </w:p>
    <w:p w14:paraId="4EA770BB" w14:textId="0B48659C" w:rsidR="0080572A" w:rsidRPr="008F418F" w:rsidRDefault="001679B1" w:rsidP="008F418F">
      <w:pPr>
        <w:pStyle w:val="ListParagraph"/>
        <w:numPr>
          <w:ilvl w:val="0"/>
          <w:numId w:val="72"/>
        </w:numPr>
        <w:spacing w:before="120" w:after="120"/>
        <w:ind w:left="1418" w:hanging="284"/>
        <w:rPr>
          <w:rFonts w:ascii="Calibri" w:eastAsia="Arial Unicode MS" w:hAnsi="Calibri" w:cs="Calibri"/>
          <w:sz w:val="22"/>
          <w:bdr w:val="nil"/>
          <w:lang w:val="en-CA"/>
        </w:rPr>
      </w:pPr>
      <w:r w:rsidRPr="001679B1">
        <w:rPr>
          <w:rFonts w:ascii="Calibri" w:eastAsia="Arial Unicode MS" w:hAnsi="Calibri" w:cs="Calibri"/>
          <w:b/>
          <w:color w:val="000000"/>
          <w:sz w:val="22"/>
          <w:bdr w:val="nil"/>
          <w:lang w:val="en-CA"/>
        </w:rPr>
        <w:t>&lt;</w:t>
      </w:r>
      <w:r w:rsidRPr="001679B1">
        <w:rPr>
          <w:rFonts w:ascii="Calibri" w:eastAsia="Arial Unicode MS" w:hAnsi="Calibri" w:cs="Arial Unicode MS"/>
          <w:b/>
          <w:color w:val="000000"/>
          <w:sz w:val="22"/>
          <w:szCs w:val="22"/>
          <w:bdr w:val="nil"/>
          <w:lang w:val="en-CA"/>
        </w:rPr>
        <w:t>enter health organization name&gt;</w:t>
      </w:r>
      <w:r w:rsidRPr="00525F23">
        <w:rPr>
          <w:rFonts w:ascii="Calibri" w:eastAsia="Arial Unicode MS" w:hAnsi="Calibri" w:cs="Arial Unicode MS"/>
          <w:color w:val="7030A0"/>
          <w:sz w:val="22"/>
          <w:szCs w:val="22"/>
          <w:bdr w:val="nil"/>
          <w:lang w:val="en-CA"/>
        </w:rPr>
        <w:t xml:space="preserve"> </w:t>
      </w:r>
      <w:r w:rsidR="00AE0B59" w:rsidRPr="008F418F">
        <w:rPr>
          <w:rFonts w:ascii="Calibri" w:eastAsia="Arial Unicode MS" w:hAnsi="Calibri" w:cs="Calibri"/>
          <w:sz w:val="22"/>
          <w:bdr w:val="nil"/>
          <w:lang w:val="en-CA"/>
        </w:rPr>
        <w:t>complies</w:t>
      </w:r>
      <w:r w:rsidR="0080572A" w:rsidRPr="008F418F">
        <w:rPr>
          <w:rFonts w:ascii="Calibri" w:eastAsia="Arial Unicode MS" w:hAnsi="Calibri" w:cs="Calibri"/>
          <w:sz w:val="22"/>
          <w:bdr w:val="nil"/>
          <w:lang w:val="en-CA"/>
        </w:rPr>
        <w:t xml:space="preserve"> fully with the privacy principles as established by the Canadian Standards Association ‘CSA’ and as enshrined in our </w:t>
      </w:r>
      <w:r w:rsidR="008F418F" w:rsidRPr="008F418F">
        <w:rPr>
          <w:rFonts w:ascii="Calibri" w:eastAsia="Arial Unicode MS" w:hAnsi="Calibri" w:cs="Calibri"/>
          <w:sz w:val="22"/>
          <w:bdr w:val="nil"/>
          <w:lang w:val="en-CA"/>
        </w:rPr>
        <w:t>&lt;</w:t>
      </w:r>
      <w:r w:rsidR="0080572A" w:rsidRPr="008F418F">
        <w:rPr>
          <w:rFonts w:ascii="Calibri" w:eastAsia="Arial Unicode MS" w:hAnsi="Calibri" w:cs="Calibri"/>
          <w:sz w:val="22"/>
          <w:bdr w:val="nil"/>
          <w:lang w:val="en-CA"/>
        </w:rPr>
        <w:t>provincial/territorial</w:t>
      </w:r>
      <w:r w:rsidR="008F418F" w:rsidRPr="008F418F">
        <w:rPr>
          <w:rFonts w:ascii="Calibri" w:eastAsia="Arial Unicode MS" w:hAnsi="Calibri" w:cs="Calibri"/>
          <w:sz w:val="22"/>
          <w:bdr w:val="nil"/>
          <w:lang w:val="en-CA"/>
        </w:rPr>
        <w:t xml:space="preserve"> - select which one applies&gt;</w:t>
      </w:r>
      <w:r w:rsidR="0080572A" w:rsidRPr="008F418F">
        <w:rPr>
          <w:rFonts w:ascii="Calibri" w:eastAsia="Arial Unicode MS" w:hAnsi="Calibri" w:cs="Calibri"/>
          <w:sz w:val="22"/>
          <w:bdr w:val="nil"/>
          <w:lang w:val="en-CA"/>
        </w:rPr>
        <w:t xml:space="preserve"> privacy laws &lt;insert name/s of relevant Acts&gt;</w:t>
      </w:r>
      <w:r w:rsidR="008F418F" w:rsidRPr="008F418F">
        <w:rPr>
          <w:rFonts w:ascii="Calibri" w:eastAsia="Arial Unicode MS" w:hAnsi="Calibri" w:cs="Calibri"/>
          <w:sz w:val="22"/>
          <w:bdr w:val="nil"/>
          <w:lang w:val="en-CA"/>
        </w:rPr>
        <w:t>.</w:t>
      </w:r>
    </w:p>
    <w:p w14:paraId="2E9EE67A" w14:textId="77777777" w:rsidR="008F418F" w:rsidRPr="008F418F" w:rsidRDefault="008F418F" w:rsidP="008F418F">
      <w:pPr>
        <w:pStyle w:val="ListParagraph"/>
        <w:numPr>
          <w:ilvl w:val="0"/>
          <w:numId w:val="72"/>
        </w:numPr>
        <w:spacing w:before="120" w:after="120"/>
        <w:ind w:left="1418" w:hanging="284"/>
        <w:rPr>
          <w:rFonts w:ascii="Calibri" w:eastAsia="Arial Unicode MS" w:hAnsi="Calibri" w:cs="Calibri"/>
          <w:color w:val="000000"/>
          <w:sz w:val="22"/>
          <w:bdr w:val="nil"/>
          <w:lang w:val="en-CA"/>
        </w:rPr>
      </w:pPr>
      <w:r w:rsidRPr="008F418F">
        <w:rPr>
          <w:rFonts w:ascii="Calibri" w:eastAsia="Arial Unicode MS" w:hAnsi="Calibri" w:cs="Calibri"/>
          <w:sz w:val="22"/>
          <w:bdr w:val="nil"/>
          <w:lang w:val="en-CA"/>
        </w:rPr>
        <w:t>Understanding Implied Consent</w:t>
      </w:r>
      <w:r w:rsidRPr="008F418F">
        <w:rPr>
          <w:rFonts w:ascii="Calibri" w:eastAsia="Arial Unicode MS" w:hAnsi="Calibri" w:cs="Calibri"/>
          <w:sz w:val="22"/>
          <w:bdr w:val="nil"/>
          <w:lang w:val="en-CA"/>
        </w:rPr>
        <w:tab/>
      </w:r>
      <w:r w:rsidRPr="008F418F">
        <w:rPr>
          <w:rFonts w:ascii="Calibri" w:eastAsia="Arial Unicode MS" w:hAnsi="Calibri" w:cs="Calibri"/>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p>
    <w:p w14:paraId="20FCAFB6" w14:textId="7DFAF88A" w:rsidR="008F418F" w:rsidRPr="008F418F" w:rsidRDefault="001679B1" w:rsidP="008F418F">
      <w:pPr>
        <w:pStyle w:val="ListParagraph"/>
        <w:spacing w:before="120" w:after="120"/>
        <w:ind w:left="1440"/>
        <w:rPr>
          <w:rFonts w:ascii="Calibri" w:eastAsia="Arial Unicode MS" w:hAnsi="Calibri" w:cs="Calibri"/>
          <w:color w:val="000000"/>
          <w:sz w:val="22"/>
          <w:bdr w:val="nil"/>
          <w:lang w:val="en-CA"/>
        </w:rPr>
      </w:pPr>
      <w:r w:rsidRPr="001679B1">
        <w:rPr>
          <w:rFonts w:ascii="Calibri" w:eastAsia="Arial Unicode MS" w:hAnsi="Calibri" w:cs="Calibri"/>
          <w:b/>
          <w:color w:val="000000"/>
          <w:sz w:val="22"/>
          <w:bdr w:val="nil"/>
          <w:lang w:val="en-CA"/>
        </w:rPr>
        <w:t>&lt;</w:t>
      </w:r>
      <w:r w:rsidRPr="001679B1">
        <w:rPr>
          <w:rFonts w:ascii="Calibri" w:eastAsia="Arial Unicode MS" w:hAnsi="Calibri" w:cs="Arial Unicode MS"/>
          <w:b/>
          <w:color w:val="000000"/>
          <w:sz w:val="22"/>
          <w:szCs w:val="22"/>
          <w:bdr w:val="nil"/>
          <w:lang w:val="en-CA"/>
        </w:rPr>
        <w:t>enter health organization name&gt;</w:t>
      </w:r>
      <w:r w:rsidRPr="00525F23">
        <w:rPr>
          <w:rFonts w:ascii="Calibri" w:eastAsia="Arial Unicode MS" w:hAnsi="Calibri" w:cs="Arial Unicode MS"/>
          <w:color w:val="7030A0"/>
          <w:sz w:val="22"/>
          <w:szCs w:val="22"/>
          <w:bdr w:val="nil"/>
          <w:lang w:val="en-CA"/>
        </w:rPr>
        <w:t xml:space="preserve"> </w:t>
      </w:r>
      <w:r w:rsidR="008F418F" w:rsidRPr="008F418F">
        <w:rPr>
          <w:rFonts w:ascii="Calibri" w:eastAsia="Arial Unicode MS" w:hAnsi="Calibri" w:cs="Calibri"/>
          <w:color w:val="000000"/>
          <w:sz w:val="22"/>
          <w:bdr w:val="nil"/>
          <w:lang w:val="en-CA"/>
        </w:rPr>
        <w:t>operates under an “implied client consent model”. This means by receiving our care services we have your implied consent for information to be shared as required with those within your “circle of care” for the purpose of your ongoing care and/or treatment (e.g. other care providers, specialists, lab technologists, etc.).</w:t>
      </w:r>
    </w:p>
    <w:p w14:paraId="18EDA758" w14:textId="77777777" w:rsidR="008F418F" w:rsidRPr="008F418F" w:rsidRDefault="008F418F" w:rsidP="008F418F">
      <w:pPr>
        <w:pStyle w:val="ListParagraph"/>
        <w:numPr>
          <w:ilvl w:val="0"/>
          <w:numId w:val="72"/>
        </w:numPr>
        <w:spacing w:before="120" w:after="120"/>
        <w:ind w:left="1418" w:hanging="284"/>
        <w:rPr>
          <w:rFonts w:ascii="Calibri" w:eastAsia="Arial Unicode MS" w:hAnsi="Calibri" w:cs="Calibri"/>
          <w:color w:val="000000"/>
          <w:sz w:val="22"/>
          <w:bdr w:val="nil"/>
          <w:lang w:val="en-CA"/>
        </w:rPr>
      </w:pPr>
      <w:r w:rsidRPr="008F418F">
        <w:rPr>
          <w:rFonts w:ascii="Calibri" w:eastAsia="Arial Unicode MS" w:hAnsi="Calibri" w:cs="Calibri"/>
          <w:sz w:val="22"/>
          <w:bdr w:val="nil"/>
          <w:lang w:val="en-CA"/>
        </w:rPr>
        <w:t xml:space="preserve">Understanding Expressed Consent </w:t>
      </w:r>
      <w:r w:rsidRPr="008F418F">
        <w:rPr>
          <w:rFonts w:ascii="Calibri" w:eastAsia="Arial Unicode MS" w:hAnsi="Calibri" w:cs="Calibri"/>
          <w:sz w:val="22"/>
          <w:bdr w:val="nil"/>
          <w:lang w:val="en-CA"/>
        </w:rPr>
        <w:tab/>
      </w:r>
      <w:r w:rsidRPr="008F418F">
        <w:rPr>
          <w:rFonts w:ascii="Calibri" w:eastAsia="Arial Unicode MS" w:hAnsi="Calibri" w:cs="Calibri"/>
          <w:sz w:val="22"/>
          <w:bdr w:val="nil"/>
          <w:lang w:val="en-CA"/>
        </w:rPr>
        <w:tab/>
      </w:r>
      <w:r w:rsidRPr="008F418F">
        <w:rPr>
          <w:rFonts w:ascii="Calibri" w:eastAsia="Arial Unicode MS" w:hAnsi="Calibri" w:cs="Calibri"/>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r w:rsidRPr="008F418F">
        <w:rPr>
          <w:rFonts w:ascii="Calibri" w:eastAsia="Arial Unicode MS" w:hAnsi="Calibri" w:cs="Calibri"/>
          <w:color w:val="000000"/>
          <w:sz w:val="22"/>
          <w:bdr w:val="nil"/>
          <w:lang w:val="en-CA"/>
        </w:rPr>
        <w:tab/>
      </w:r>
    </w:p>
    <w:p w14:paraId="2A8B9AE4" w14:textId="22C4C927" w:rsidR="008F418F" w:rsidRDefault="008F418F" w:rsidP="008F418F">
      <w:pPr>
        <w:pStyle w:val="ListParagraph"/>
        <w:spacing w:before="120" w:after="120"/>
        <w:ind w:left="1440"/>
        <w:rPr>
          <w:rFonts w:ascii="Calibri" w:eastAsia="Arial Unicode MS" w:hAnsi="Calibri" w:cs="Calibri"/>
          <w:color w:val="000000"/>
          <w:sz w:val="22"/>
          <w:bdr w:val="nil"/>
          <w:lang w:val="en-CA"/>
        </w:rPr>
      </w:pPr>
      <w:r w:rsidRPr="008F418F">
        <w:rPr>
          <w:rFonts w:ascii="Calibri" w:eastAsia="Arial Unicode MS" w:hAnsi="Calibri" w:cs="Calibri"/>
          <w:color w:val="000000"/>
          <w:sz w:val="22"/>
          <w:bdr w:val="nil"/>
          <w:lang w:val="en-CA"/>
        </w:rPr>
        <w:t xml:space="preserve">Expressed consent (verbal or written) will be obtained if/when we are collecting, using, and disclosing personal information outside of the “circle of care”, or for secondary purposes outside of those listed </w:t>
      </w:r>
      <w:r w:rsidR="00443921">
        <w:rPr>
          <w:rFonts w:ascii="Calibri" w:eastAsia="Arial Unicode MS" w:hAnsi="Calibri" w:cs="Calibri"/>
          <w:color w:val="000000"/>
          <w:sz w:val="22"/>
          <w:bdr w:val="nil"/>
          <w:lang w:val="en-CA"/>
        </w:rPr>
        <w:t>above</w:t>
      </w:r>
      <w:r w:rsidRPr="008F418F">
        <w:rPr>
          <w:rFonts w:ascii="Calibri" w:eastAsia="Arial Unicode MS" w:hAnsi="Calibri" w:cs="Calibri"/>
          <w:color w:val="000000"/>
          <w:sz w:val="22"/>
          <w:bdr w:val="nil"/>
          <w:lang w:val="en-CA"/>
        </w:rPr>
        <w:t xml:space="preserve"> (for example, research, teaching/education). </w:t>
      </w:r>
    </w:p>
    <w:p w14:paraId="04892448" w14:textId="44ABDF46" w:rsidR="0080572A" w:rsidRPr="008F418F" w:rsidRDefault="00503F9F" w:rsidP="008F418F">
      <w:pPr>
        <w:pStyle w:val="ListParagraph"/>
        <w:numPr>
          <w:ilvl w:val="0"/>
          <w:numId w:val="72"/>
        </w:numPr>
        <w:spacing w:before="120" w:after="120"/>
        <w:ind w:left="1418" w:hanging="284"/>
        <w:rPr>
          <w:rFonts w:ascii="Calibri" w:eastAsia="Arial Unicode MS" w:hAnsi="Calibri" w:cs="Calibri"/>
          <w:sz w:val="22"/>
          <w:bdr w:val="nil"/>
          <w:lang w:val="en-CA"/>
        </w:rPr>
      </w:pPr>
      <w:r w:rsidRPr="008F418F">
        <w:rPr>
          <w:rFonts w:ascii="Calibri" w:eastAsia="Arial Unicode MS" w:hAnsi="Calibri" w:cs="Calibri"/>
          <w:sz w:val="22"/>
          <w:bdr w:val="nil"/>
          <w:lang w:val="en-CA"/>
        </w:rPr>
        <w:t>That</w:t>
      </w:r>
      <w:r w:rsidR="0080572A" w:rsidRPr="008F418F">
        <w:rPr>
          <w:rFonts w:ascii="Calibri" w:eastAsia="Arial Unicode MS" w:hAnsi="Calibri" w:cs="Calibri"/>
          <w:sz w:val="22"/>
          <w:bdr w:val="nil"/>
          <w:lang w:val="en-CA"/>
        </w:rPr>
        <w:t xml:space="preserve"> all </w:t>
      </w:r>
      <w:r w:rsidR="001679B1" w:rsidRPr="001679B1">
        <w:rPr>
          <w:rFonts w:ascii="Calibri" w:eastAsia="Arial Unicode MS" w:hAnsi="Calibri" w:cs="Calibri"/>
          <w:b/>
          <w:color w:val="000000"/>
          <w:sz w:val="22"/>
          <w:bdr w:val="nil"/>
          <w:lang w:val="en-CA"/>
        </w:rPr>
        <w:t>&lt;</w:t>
      </w:r>
      <w:r w:rsidR="001679B1" w:rsidRPr="001679B1">
        <w:rPr>
          <w:rFonts w:ascii="Calibri" w:eastAsia="Arial Unicode MS" w:hAnsi="Calibri" w:cs="Arial Unicode MS"/>
          <w:b/>
          <w:color w:val="000000"/>
          <w:sz w:val="22"/>
          <w:szCs w:val="22"/>
          <w:bdr w:val="nil"/>
          <w:lang w:val="en-CA"/>
        </w:rPr>
        <w:t>enter health organization name&gt;</w:t>
      </w:r>
      <w:r w:rsidR="001679B1" w:rsidRPr="00525F23">
        <w:rPr>
          <w:rFonts w:ascii="Calibri" w:eastAsia="Arial Unicode MS" w:hAnsi="Calibri" w:cs="Arial Unicode MS"/>
          <w:color w:val="7030A0"/>
          <w:sz w:val="22"/>
          <w:szCs w:val="22"/>
          <w:bdr w:val="nil"/>
          <w:lang w:val="en-CA"/>
        </w:rPr>
        <w:t xml:space="preserve"> </w:t>
      </w:r>
      <w:r w:rsidR="0080572A" w:rsidRPr="008F418F">
        <w:rPr>
          <w:rFonts w:ascii="Calibri" w:eastAsia="Arial Unicode MS" w:hAnsi="Calibri" w:cs="Calibri"/>
          <w:sz w:val="22"/>
          <w:bdr w:val="nil"/>
          <w:lang w:val="en-CA"/>
        </w:rPr>
        <w:t>staff and volunteers are trained on the appropriate collection, use and disclosure of sensitive information</w:t>
      </w:r>
    </w:p>
    <w:p w14:paraId="2B3EA160" w14:textId="42F4C857" w:rsidR="008F418F" w:rsidRPr="008F418F" w:rsidRDefault="008F418F" w:rsidP="008F418F">
      <w:pPr>
        <w:pStyle w:val="ListParagraph"/>
        <w:numPr>
          <w:ilvl w:val="0"/>
          <w:numId w:val="72"/>
        </w:numPr>
        <w:spacing w:before="120" w:after="120"/>
        <w:ind w:left="1418" w:hanging="284"/>
        <w:rPr>
          <w:rFonts w:ascii="Calibri" w:eastAsia="Arial Unicode MS" w:hAnsi="Calibri" w:cs="Calibri"/>
          <w:color w:val="000000"/>
          <w:sz w:val="22"/>
          <w:bdr w:val="nil"/>
          <w:lang w:val="en-CA"/>
        </w:rPr>
      </w:pPr>
      <w:r w:rsidRPr="008F418F">
        <w:rPr>
          <w:rFonts w:ascii="Calibri" w:eastAsia="Arial Unicode MS" w:hAnsi="Calibri" w:cs="Calibri"/>
          <w:color w:val="000000"/>
          <w:sz w:val="22"/>
          <w:bdr w:val="nil"/>
          <w:lang w:val="en-CA"/>
        </w:rPr>
        <w:t>You are entitled to enquire about privacy and to request access to your personal information; to do so please ask to contact our Privacy Officer</w:t>
      </w:r>
      <w:r w:rsidR="00443921">
        <w:rPr>
          <w:rFonts w:ascii="Calibri" w:eastAsia="Arial Unicode MS" w:hAnsi="Calibri" w:cs="Calibri"/>
          <w:color w:val="000000"/>
          <w:sz w:val="22"/>
          <w:bdr w:val="nil"/>
          <w:lang w:val="en-CA"/>
        </w:rPr>
        <w:t>&lt;enter contact name, and contact information such as address, email address, phone number)</w:t>
      </w:r>
      <w:r w:rsidR="00052F4F">
        <w:rPr>
          <w:rFonts w:ascii="Calibri" w:eastAsia="Arial Unicode MS" w:hAnsi="Calibri" w:cs="Calibri"/>
          <w:color w:val="000000"/>
          <w:sz w:val="22"/>
          <w:bdr w:val="nil"/>
          <w:lang w:val="en-CA"/>
        </w:rPr>
        <w:t xml:space="preserve"> or the office of the Privacy Commissioner &lt;enter contact name, and contact information such as address, email address, phone number&gt;. </w:t>
      </w:r>
    </w:p>
    <w:p w14:paraId="1C419A2D" w14:textId="77777777" w:rsidR="0080572A" w:rsidRPr="00016D90" w:rsidRDefault="0080572A" w:rsidP="00DD67E5">
      <w:pPr>
        <w:pStyle w:val="ColorfulList-Accent11"/>
        <w:keepNext/>
        <w:numPr>
          <w:ilvl w:val="1"/>
          <w:numId w:val="10"/>
        </w:numPr>
        <w:spacing w:before="120" w:after="120"/>
        <w:ind w:hanging="54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Privacy &amp; Security Feedback from a Client</w:t>
      </w:r>
    </w:p>
    <w:p w14:paraId="1BC476C8" w14:textId="5EDFB6BA" w:rsidR="0080572A" w:rsidRDefault="0080572A" w:rsidP="00E4350E">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If </w:t>
      </w:r>
      <w:r>
        <w:rPr>
          <w:rFonts w:ascii="Calibri" w:eastAsia="Arial Unicode MS" w:hAnsi="Calibri" w:cs="Arial Unicode MS"/>
          <w:color w:val="000000"/>
          <w:sz w:val="22"/>
          <w:szCs w:val="22"/>
          <w:bdr w:val="nil"/>
          <w:lang w:val="en-CA" w:eastAsia="en-US"/>
        </w:rPr>
        <w:t>a client has</w:t>
      </w:r>
      <w:r w:rsidRPr="008F75B3">
        <w:rPr>
          <w:rFonts w:ascii="Calibri" w:eastAsia="Arial Unicode MS" w:hAnsi="Calibri" w:cs="Arial Unicode MS"/>
          <w:color w:val="000000"/>
          <w:sz w:val="22"/>
          <w:szCs w:val="22"/>
          <w:bdr w:val="nil"/>
          <w:lang w:val="en-CA" w:eastAsia="en-US"/>
        </w:rPr>
        <w:t xml:space="preserve"> any questions, comments or complaints about </w:t>
      </w:r>
      <w:r>
        <w:rPr>
          <w:rFonts w:ascii="Calibri" w:eastAsia="Arial Unicode MS" w:hAnsi="Calibri" w:cs="Arial Unicode MS"/>
          <w:color w:val="000000"/>
          <w:sz w:val="22"/>
          <w:szCs w:val="22"/>
          <w:bdr w:val="nil"/>
          <w:lang w:val="en-CA" w:eastAsia="en-US"/>
        </w:rPr>
        <w:t>the health organization’s</w:t>
      </w:r>
      <w:r w:rsidRPr="008F75B3">
        <w:rPr>
          <w:rFonts w:ascii="Calibri" w:eastAsia="Arial Unicode MS" w:hAnsi="Calibri" w:cs="Arial Unicode MS"/>
          <w:color w:val="000000"/>
          <w:sz w:val="22"/>
          <w:szCs w:val="22"/>
          <w:bdr w:val="nil"/>
          <w:lang w:val="en-CA" w:eastAsia="en-US"/>
        </w:rPr>
        <w:t xml:space="preserve"> privacy policies and procedures, </w:t>
      </w:r>
      <w:r>
        <w:rPr>
          <w:rFonts w:ascii="Calibri" w:eastAsia="Arial Unicode MS" w:hAnsi="Calibri" w:cs="Arial Unicode MS"/>
          <w:color w:val="000000"/>
          <w:sz w:val="22"/>
          <w:szCs w:val="22"/>
          <w:bdr w:val="nil"/>
          <w:lang w:val="en-CA" w:eastAsia="en-US"/>
        </w:rPr>
        <w:t xml:space="preserve">the privacy &amp; security </w:t>
      </w:r>
      <w:r w:rsidRPr="008F75B3">
        <w:rPr>
          <w:rFonts w:ascii="Calibri" w:eastAsia="Arial Unicode MS" w:hAnsi="Calibri" w:cs="Arial Unicode MS"/>
          <w:color w:val="000000"/>
          <w:sz w:val="22"/>
          <w:szCs w:val="22"/>
          <w:bdr w:val="nil"/>
          <w:lang w:val="en-CA" w:eastAsia="en-US"/>
        </w:rPr>
        <w:t>contact</w:t>
      </w:r>
      <w:r>
        <w:rPr>
          <w:rFonts w:ascii="Calibri" w:eastAsia="Arial Unicode MS" w:hAnsi="Calibri" w:cs="Arial Unicode MS"/>
          <w:color w:val="000000"/>
          <w:sz w:val="22"/>
          <w:szCs w:val="22"/>
          <w:bdr w:val="nil"/>
          <w:lang w:val="en-CA" w:eastAsia="en-US"/>
        </w:rPr>
        <w:t xml:space="preserve"> information for </w:t>
      </w:r>
      <w:r w:rsidR="001679B1" w:rsidRPr="001679B1">
        <w:rPr>
          <w:rFonts w:ascii="Calibri" w:eastAsia="Arial Unicode MS" w:hAnsi="Calibri" w:cs="Calibri"/>
          <w:b/>
          <w:color w:val="000000"/>
          <w:sz w:val="22"/>
          <w:bdr w:val="nil"/>
          <w:lang w:val="en-CA"/>
        </w:rPr>
        <w:t>&lt;</w:t>
      </w:r>
      <w:r w:rsidR="001679B1" w:rsidRPr="001679B1">
        <w:rPr>
          <w:rFonts w:ascii="Calibri" w:eastAsia="Arial Unicode MS" w:hAnsi="Calibri" w:cs="Arial Unicode MS"/>
          <w:b/>
          <w:color w:val="000000"/>
          <w:sz w:val="22"/>
          <w:szCs w:val="22"/>
          <w:bdr w:val="nil"/>
          <w:lang w:val="en-CA"/>
        </w:rPr>
        <w:t>enter health organization name</w:t>
      </w:r>
      <w:r w:rsidR="00B36770" w:rsidRPr="001679B1">
        <w:rPr>
          <w:rFonts w:ascii="Calibri" w:eastAsia="Arial Unicode MS" w:hAnsi="Calibri" w:cs="Arial Unicode MS"/>
          <w:b/>
          <w:color w:val="000000"/>
          <w:sz w:val="22"/>
          <w:szCs w:val="22"/>
          <w:bdr w:val="nil"/>
          <w:lang w:val="en-CA"/>
        </w:rPr>
        <w:t>&gt;</w:t>
      </w:r>
      <w:r w:rsidR="00B36770" w:rsidRPr="00525F23">
        <w:rPr>
          <w:rFonts w:ascii="Calibri" w:eastAsia="Arial Unicode MS" w:hAnsi="Calibri" w:cs="Arial Unicode MS"/>
          <w:color w:val="7030A0"/>
          <w:sz w:val="22"/>
          <w:szCs w:val="22"/>
          <w:bdr w:val="nil"/>
          <w:lang w:val="en-CA"/>
        </w:rPr>
        <w:t xml:space="preserve"> </w:t>
      </w:r>
      <w:r w:rsidR="00B36770">
        <w:rPr>
          <w:rFonts w:ascii="Calibri" w:eastAsia="Arial Unicode MS" w:hAnsi="Calibri" w:cs="Arial Unicode MS"/>
          <w:color w:val="000000"/>
          <w:sz w:val="22"/>
          <w:szCs w:val="22"/>
          <w:bdr w:val="nil"/>
          <w:lang w:val="en-CA" w:eastAsia="en-US"/>
        </w:rPr>
        <w:t>must</w:t>
      </w:r>
      <w:r>
        <w:rPr>
          <w:rFonts w:ascii="Calibri" w:eastAsia="Arial Unicode MS" w:hAnsi="Calibri" w:cs="Arial Unicode MS"/>
          <w:color w:val="000000"/>
          <w:sz w:val="22"/>
          <w:szCs w:val="22"/>
          <w:bdr w:val="nil"/>
          <w:lang w:val="en-CA" w:eastAsia="en-US"/>
        </w:rPr>
        <w:t xml:space="preserve"> be readily available and provided.  This includes the privacy contact’s name, job title, office location, telephone number and email.</w:t>
      </w:r>
    </w:p>
    <w:p w14:paraId="5B0DA69A" w14:textId="4C2FBD50" w:rsidR="0080572A" w:rsidRDefault="009B79BC" w:rsidP="00E4350E">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As part of their service and best practice protocols, the health organization’s privacy contact will provide the client </w:t>
      </w:r>
      <w:r w:rsidR="0080572A">
        <w:rPr>
          <w:rFonts w:ascii="Calibri" w:eastAsia="Arial Unicode MS" w:hAnsi="Calibri" w:cs="Arial Unicode MS"/>
          <w:color w:val="000000"/>
          <w:sz w:val="22"/>
          <w:szCs w:val="22"/>
          <w:bdr w:val="nil"/>
          <w:lang w:val="en-CA" w:eastAsia="en-US"/>
        </w:rPr>
        <w:t xml:space="preserve">with </w:t>
      </w:r>
      <w:r>
        <w:rPr>
          <w:rFonts w:ascii="Calibri" w:eastAsia="Arial Unicode MS" w:hAnsi="Calibri" w:cs="Arial Unicode MS"/>
          <w:color w:val="000000"/>
          <w:sz w:val="22"/>
          <w:szCs w:val="22"/>
          <w:bdr w:val="nil"/>
          <w:lang w:val="en-CA" w:eastAsia="en-US"/>
        </w:rPr>
        <w:t xml:space="preserve">contact information for </w:t>
      </w:r>
      <w:r w:rsidR="0080572A">
        <w:rPr>
          <w:rFonts w:ascii="Calibri" w:eastAsia="Arial Unicode MS" w:hAnsi="Calibri" w:cs="Arial Unicode MS"/>
          <w:color w:val="000000"/>
          <w:sz w:val="22"/>
          <w:szCs w:val="22"/>
          <w:bdr w:val="nil"/>
          <w:lang w:val="en-CA" w:eastAsia="en-US"/>
        </w:rPr>
        <w:t>the applicable</w:t>
      </w:r>
      <w:r>
        <w:rPr>
          <w:rFonts w:ascii="Calibri" w:eastAsia="Arial Unicode MS" w:hAnsi="Calibri" w:cs="Arial Unicode MS"/>
          <w:color w:val="000000"/>
          <w:sz w:val="22"/>
          <w:szCs w:val="22"/>
          <w:bdr w:val="nil"/>
          <w:lang w:val="en-CA" w:eastAsia="en-US"/>
        </w:rPr>
        <w:t xml:space="preserve"> P</w:t>
      </w:r>
      <w:r w:rsidR="0080572A" w:rsidRPr="008F75B3">
        <w:rPr>
          <w:rFonts w:ascii="Calibri" w:eastAsia="Arial Unicode MS" w:hAnsi="Calibri" w:cs="Arial Unicode MS"/>
          <w:color w:val="000000"/>
          <w:sz w:val="22"/>
          <w:szCs w:val="22"/>
          <w:bdr w:val="nil"/>
          <w:lang w:val="en-CA" w:eastAsia="en-US"/>
        </w:rPr>
        <w:t>rovincial Office of the Infor</w:t>
      </w:r>
      <w:r w:rsidR="0026169F">
        <w:rPr>
          <w:rFonts w:ascii="Calibri" w:eastAsia="Arial Unicode MS" w:hAnsi="Calibri" w:cs="Arial Unicode MS"/>
          <w:color w:val="000000"/>
          <w:sz w:val="22"/>
          <w:szCs w:val="22"/>
          <w:bdr w:val="nil"/>
          <w:lang w:val="en-CA" w:eastAsia="en-US"/>
        </w:rPr>
        <w:t>mation and Privacy Commissioner.</w:t>
      </w:r>
    </w:p>
    <w:p w14:paraId="057493B9" w14:textId="77777777" w:rsidR="00CF42EC" w:rsidRPr="00A06406" w:rsidRDefault="00CF42EC" w:rsidP="00942766">
      <w:pPr>
        <w:spacing w:before="120" w:after="120"/>
        <w:ind w:left="2880"/>
        <w:rPr>
          <w:rFonts w:ascii="Calibri" w:eastAsia="Arial Unicode MS" w:hAnsi="Calibri" w:cs="Arial Unicode MS"/>
          <w:i/>
          <w:color w:val="000000"/>
          <w:sz w:val="22"/>
          <w:szCs w:val="22"/>
          <w:bdr w:val="nil"/>
          <w:lang w:val="en-CA"/>
        </w:rPr>
      </w:pPr>
    </w:p>
    <w:p w14:paraId="46EF7ACD" w14:textId="1A67486E" w:rsidR="009261F6" w:rsidRDefault="009261F6" w:rsidP="00DD67E5">
      <w:pPr>
        <w:pStyle w:val="ColorfulList-Accent11"/>
        <w:numPr>
          <w:ilvl w:val="0"/>
          <w:numId w:val="1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6C46DC5E" w14:textId="011EF1FF" w:rsidR="009261F6" w:rsidRDefault="009261F6" w:rsidP="009261F6">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340007">
        <w:rPr>
          <w:rFonts w:ascii="Calibri" w:eastAsia="Arial Unicode MS" w:hAnsi="Calibri" w:cs="Arial Unicode MS"/>
          <w:color w:val="000000"/>
          <w:sz w:val="22"/>
          <w:szCs w:val="22"/>
          <w:bdr w:val="nil"/>
          <w:lang w:val="en-CA" w:eastAsia="en-US"/>
        </w:rPr>
        <w:t>Privacy-1 Statement on Privacy Guidelines and Principles</w:t>
      </w:r>
      <w:r>
        <w:rPr>
          <w:rFonts w:ascii="Calibri" w:eastAsia="Arial Unicode MS" w:hAnsi="Calibri" w:cs="Arial Unicode MS"/>
          <w:color w:val="000000"/>
          <w:sz w:val="22"/>
          <w:szCs w:val="22"/>
          <w:bdr w:val="nil"/>
          <w:lang w:val="en-CA" w:eastAsia="en-US"/>
        </w:rPr>
        <w:t xml:space="preserve"> Policy:</w:t>
      </w:r>
    </w:p>
    <w:p w14:paraId="6E0D85D2" w14:textId="1E32CE42" w:rsidR="0026169F" w:rsidRDefault="00E62943" w:rsidP="00EF59A8">
      <w:pPr>
        <w:pStyle w:val="ColorfulList-Accent11"/>
        <w:spacing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color w:val="000000"/>
          <w:sz w:val="22"/>
          <w:szCs w:val="22"/>
          <w:bdr w:val="nil"/>
          <w:lang w:val="en-CA" w:eastAsia="en-US"/>
        </w:rPr>
        <w:tab/>
      </w:r>
      <w:r>
        <w:rPr>
          <w:rFonts w:ascii="Calibri" w:eastAsia="Arial Unicode MS" w:hAnsi="Calibri" w:cs="Arial Unicode MS"/>
          <w:i/>
          <w:color w:val="000000"/>
          <w:sz w:val="22"/>
          <w:szCs w:val="22"/>
          <w:bdr w:val="nil"/>
          <w:lang w:val="en-CA" w:eastAsia="en-US"/>
        </w:rPr>
        <w:t>Privacy-5 Privacy Policy For PHI</w:t>
      </w:r>
    </w:p>
    <w:p w14:paraId="5A6A5813" w14:textId="77777777" w:rsidR="00CC09F3" w:rsidRPr="00DD24D3" w:rsidRDefault="00CC09F3" w:rsidP="00DD24D3">
      <w:pPr>
        <w:pStyle w:val="ColorfulList-Accent11"/>
        <w:spacing w:after="120"/>
        <w:ind w:left="4321"/>
        <w:contextualSpacing w:val="0"/>
        <w:rPr>
          <w:rFonts w:ascii="Calibri" w:eastAsia="Arial Unicode MS" w:hAnsi="Calibri" w:cs="Arial Unicode MS"/>
          <w:i/>
          <w:color w:val="000000"/>
          <w:sz w:val="22"/>
          <w:szCs w:val="22"/>
          <w:bdr w:val="nil"/>
          <w:lang w:val="en-CA" w:eastAsia="en-US"/>
        </w:rPr>
      </w:pPr>
    </w:p>
    <w:p w14:paraId="6E950746" w14:textId="77777777" w:rsidR="009261F6" w:rsidRPr="00D06D68" w:rsidRDefault="009261F6" w:rsidP="00CB1CC4">
      <w:pPr>
        <w:pStyle w:val="ColorfulList-Accent11"/>
        <w:keepNext/>
        <w:widowControl/>
        <w:numPr>
          <w:ilvl w:val="0"/>
          <w:numId w:val="1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6644FBBE" w14:textId="77777777" w:rsidR="009261F6" w:rsidRDefault="009261F6" w:rsidP="00CB1CC4">
      <w:pPr>
        <w:pStyle w:val="ColorfulList-Accent11"/>
        <w:keepNext/>
        <w:widowControl/>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7F7A96D7" w14:textId="77777777" w:rsidR="009261F6" w:rsidRDefault="009261F6" w:rsidP="009261F6">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1CF9A8C0" w14:textId="5415B20F" w:rsidR="009261F6" w:rsidRDefault="009261F6" w:rsidP="009261F6">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w:t>
      </w:r>
      <w:r>
        <w:rPr>
          <w:rFonts w:ascii="Calibri" w:eastAsia="Arial Unicode MS" w:hAnsi="Calibri" w:cs="Arial Unicode MS"/>
          <w:color w:val="000000"/>
          <w:sz w:val="22"/>
          <w:szCs w:val="22"/>
          <w:bdr w:val="nil"/>
          <w:lang w:val="en-CA" w:eastAsia="en-US"/>
        </w:rPr>
        <w:t xml:space="preserve"> recorded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5092"/>
        <w:gridCol w:w="2452"/>
      </w:tblGrid>
      <w:tr w:rsidR="009261F6" w:rsidRPr="00256753" w14:paraId="09AAE570" w14:textId="77777777" w:rsidTr="00887712">
        <w:tc>
          <w:tcPr>
            <w:tcW w:w="9135" w:type="dxa"/>
            <w:gridSpan w:val="3"/>
            <w:shd w:val="clear" w:color="auto" w:fill="auto"/>
          </w:tcPr>
          <w:p w14:paraId="30CB7DEE" w14:textId="77777777" w:rsidR="009261F6" w:rsidRPr="00256753" w:rsidRDefault="009261F6"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9261F6" w:rsidRPr="00256753" w14:paraId="1A81AFE5" w14:textId="77777777" w:rsidTr="00887712">
        <w:tc>
          <w:tcPr>
            <w:tcW w:w="1458" w:type="dxa"/>
            <w:shd w:val="clear" w:color="auto" w:fill="auto"/>
          </w:tcPr>
          <w:p w14:paraId="7C30A238" w14:textId="77777777" w:rsidR="009261F6" w:rsidRPr="00256753" w:rsidRDefault="009261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5182" w:type="dxa"/>
            <w:shd w:val="clear" w:color="auto" w:fill="auto"/>
          </w:tcPr>
          <w:p w14:paraId="70CC48CF" w14:textId="77777777" w:rsidR="009261F6" w:rsidRPr="00256753" w:rsidRDefault="009261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681220D0" w14:textId="77777777" w:rsidR="009261F6" w:rsidRPr="00256753" w:rsidRDefault="009261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9261F6" w:rsidRPr="00256753" w14:paraId="16117052" w14:textId="77777777" w:rsidTr="003F353E">
        <w:trPr>
          <w:trHeight w:val="814"/>
        </w:trPr>
        <w:tc>
          <w:tcPr>
            <w:tcW w:w="1458" w:type="dxa"/>
            <w:shd w:val="clear" w:color="auto" w:fill="auto"/>
          </w:tcPr>
          <w:p w14:paraId="7C459FFB" w14:textId="0A27126C" w:rsidR="009261F6" w:rsidRPr="00742E4A" w:rsidRDefault="009261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742E4A">
              <w:rPr>
                <w:rFonts w:ascii="Calibri" w:eastAsia="Arial Unicode MS" w:hAnsi="Calibri" w:cs="Arial Unicode MS"/>
                <w:i/>
                <w:color w:val="000000"/>
                <w:sz w:val="22"/>
                <w:szCs w:val="22"/>
                <w:bdr w:val="nil"/>
                <w:lang w:val="en-CA"/>
              </w:rPr>
              <w:t>Poster Templates</w:t>
            </w:r>
          </w:p>
        </w:tc>
        <w:tc>
          <w:tcPr>
            <w:tcW w:w="5182" w:type="dxa"/>
            <w:shd w:val="clear" w:color="auto" w:fill="auto"/>
          </w:tcPr>
          <w:p w14:paraId="16175E71" w14:textId="5CEA8A36" w:rsidR="009261F6" w:rsidRPr="003F353E" w:rsidRDefault="005B2E93" w:rsidP="003F353E">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w:t>
            </w:r>
            <w:r w:rsidR="009261F6" w:rsidRPr="00942766">
              <w:rPr>
                <w:rFonts w:ascii="Calibri" w:eastAsia="Arial Unicode MS" w:hAnsi="Calibri" w:cs="Arial Unicode MS"/>
                <w:i/>
                <w:color w:val="000000"/>
                <w:sz w:val="22"/>
                <w:szCs w:val="22"/>
                <w:bdr w:val="nil"/>
                <w:lang w:val="en-CA"/>
              </w:rPr>
              <w:t xml:space="preserve">oster </w:t>
            </w:r>
            <w:r>
              <w:rPr>
                <w:rFonts w:ascii="Calibri" w:eastAsia="Arial Unicode MS" w:hAnsi="Calibri" w:cs="Arial Unicode MS"/>
                <w:i/>
                <w:color w:val="000000"/>
                <w:sz w:val="22"/>
                <w:szCs w:val="22"/>
                <w:bdr w:val="nil"/>
                <w:lang w:val="en-CA"/>
              </w:rPr>
              <w:t xml:space="preserve">design </w:t>
            </w:r>
            <w:r w:rsidR="009261F6" w:rsidRPr="00942766">
              <w:rPr>
                <w:rFonts w:ascii="Calibri" w:eastAsia="Arial Unicode MS" w:hAnsi="Calibri" w:cs="Arial Unicode MS"/>
                <w:i/>
                <w:color w:val="000000"/>
                <w:sz w:val="22"/>
                <w:szCs w:val="22"/>
                <w:bdr w:val="nil"/>
                <w:lang w:val="en-CA"/>
              </w:rPr>
              <w:t>that the health o</w:t>
            </w:r>
            <w:r>
              <w:rPr>
                <w:rFonts w:ascii="Calibri" w:eastAsia="Arial Unicode MS" w:hAnsi="Calibri" w:cs="Arial Unicode MS"/>
                <w:i/>
                <w:color w:val="000000"/>
                <w:sz w:val="22"/>
                <w:szCs w:val="22"/>
                <w:bdr w:val="nil"/>
                <w:lang w:val="en-CA"/>
              </w:rPr>
              <w:t>rganization can leverage (add</w:t>
            </w:r>
            <w:r w:rsidR="009261F6" w:rsidRPr="00942766">
              <w:rPr>
                <w:rFonts w:ascii="Calibri" w:eastAsia="Arial Unicode MS" w:hAnsi="Calibri" w:cs="Arial Unicode MS"/>
                <w:i/>
                <w:color w:val="000000"/>
                <w:sz w:val="22"/>
                <w:szCs w:val="22"/>
                <w:bdr w:val="nil"/>
                <w:lang w:val="en-CA"/>
              </w:rPr>
              <w:t xml:space="preserve"> lo</w:t>
            </w:r>
            <w:r w:rsidR="003F353E">
              <w:rPr>
                <w:rFonts w:ascii="Calibri" w:eastAsia="Arial Unicode MS" w:hAnsi="Calibri" w:cs="Arial Unicode MS"/>
                <w:i/>
                <w:color w:val="000000"/>
                <w:sz w:val="22"/>
                <w:szCs w:val="22"/>
                <w:bdr w:val="nil"/>
                <w:lang w:val="en-CA"/>
              </w:rPr>
              <w:t>go and health organization name)</w:t>
            </w:r>
          </w:p>
        </w:tc>
        <w:tc>
          <w:tcPr>
            <w:tcW w:w="2495" w:type="dxa"/>
            <w:shd w:val="clear" w:color="auto" w:fill="auto"/>
          </w:tcPr>
          <w:p w14:paraId="198ECB14" w14:textId="6E4B319D" w:rsidR="009261F6" w:rsidRPr="00256753" w:rsidRDefault="005B2E93"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w:t>
            </w:r>
          </w:p>
        </w:tc>
      </w:tr>
      <w:tr w:rsidR="009261F6" w:rsidRPr="00256753" w14:paraId="1225A0E2" w14:textId="77777777" w:rsidTr="00887712">
        <w:tc>
          <w:tcPr>
            <w:tcW w:w="1458" w:type="dxa"/>
            <w:shd w:val="clear" w:color="auto" w:fill="auto"/>
          </w:tcPr>
          <w:p w14:paraId="360EBA27" w14:textId="325BAF60" w:rsidR="009261F6" w:rsidRPr="00742E4A" w:rsidRDefault="0026169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742E4A">
              <w:rPr>
                <w:rFonts w:ascii="Calibri" w:eastAsia="Arial Unicode MS" w:hAnsi="Calibri" w:cs="Arial Unicode MS"/>
                <w:i/>
                <w:color w:val="000000"/>
                <w:sz w:val="22"/>
                <w:szCs w:val="22"/>
                <w:bdr w:val="nil"/>
                <w:lang w:val="en-CA"/>
              </w:rPr>
              <w:t>Provincial Legislation</w:t>
            </w:r>
          </w:p>
        </w:tc>
        <w:tc>
          <w:tcPr>
            <w:tcW w:w="5182" w:type="dxa"/>
            <w:shd w:val="clear" w:color="auto" w:fill="auto"/>
          </w:tcPr>
          <w:p w14:paraId="6E084521" w14:textId="58D961DA" w:rsidR="009261F6" w:rsidRPr="00256753" w:rsidRDefault="0026169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i/>
                <w:color w:val="000000"/>
                <w:sz w:val="22"/>
                <w:szCs w:val="22"/>
                <w:bdr w:val="nil"/>
                <w:lang w:val="en-CA"/>
              </w:rPr>
              <w:t xml:space="preserve">Provides </w:t>
            </w:r>
            <w:r w:rsidRPr="00A06406">
              <w:rPr>
                <w:rFonts w:ascii="Calibri" w:eastAsia="Arial Unicode MS" w:hAnsi="Calibri" w:cs="Arial Unicode MS"/>
                <w:i/>
                <w:color w:val="000000"/>
                <w:sz w:val="22"/>
                <w:szCs w:val="22"/>
                <w:bdr w:val="nil"/>
                <w:lang w:val="en-CA"/>
              </w:rPr>
              <w:t xml:space="preserve">applicable provincial/territorial </w:t>
            </w:r>
            <w:r>
              <w:rPr>
                <w:rFonts w:ascii="Calibri" w:eastAsia="Arial Unicode MS" w:hAnsi="Calibri" w:cs="Arial Unicode MS"/>
                <w:i/>
                <w:color w:val="000000"/>
                <w:sz w:val="22"/>
                <w:szCs w:val="22"/>
                <w:bdr w:val="nil"/>
                <w:lang w:val="en-CA"/>
              </w:rPr>
              <w:t>Office of the Information and Privacy Commissioner contact information.</w:t>
            </w:r>
          </w:p>
        </w:tc>
        <w:tc>
          <w:tcPr>
            <w:tcW w:w="2495" w:type="dxa"/>
            <w:shd w:val="clear" w:color="auto" w:fill="auto"/>
          </w:tcPr>
          <w:p w14:paraId="4E50F075" w14:textId="268BBF0A" w:rsidR="009261F6" w:rsidRPr="00256753" w:rsidRDefault="0026169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1.2</w:t>
            </w:r>
          </w:p>
        </w:tc>
      </w:tr>
    </w:tbl>
    <w:p w14:paraId="3C544A06" w14:textId="77777777" w:rsidR="0080572A" w:rsidRPr="008F75B3" w:rsidRDefault="0080572A" w:rsidP="0080572A">
      <w:pPr>
        <w:ind w:left="720"/>
        <w:rPr>
          <w:rFonts w:ascii="Calibri" w:eastAsia="Arial Unicode MS" w:hAnsi="Calibri" w:cs="Arial Unicode MS"/>
          <w:color w:val="000000"/>
          <w:sz w:val="22"/>
          <w:szCs w:val="22"/>
          <w:bdr w:val="nil"/>
          <w:lang w:val="en-CA"/>
        </w:rPr>
      </w:pPr>
    </w:p>
    <w:p w14:paraId="08A88B52" w14:textId="6F3E160E" w:rsidR="0080572A" w:rsidRPr="008F75B3" w:rsidRDefault="0080572A" w:rsidP="0080572A">
      <w:pPr>
        <w:spacing w:after="200" w:line="276" w:lineRule="auto"/>
        <w:jc w:val="center"/>
        <w:rPr>
          <w:rFonts w:ascii="Calibri" w:hAnsi="Calibri"/>
          <w:b/>
          <w:bCs/>
        </w:rPr>
      </w:pPr>
      <w:r w:rsidRPr="008F75B3">
        <w:rPr>
          <w:rFonts w:ascii="Calibri" w:hAnsi="Calibri"/>
          <w:b/>
          <w:bCs/>
        </w:rPr>
        <w:br w:type="page"/>
      </w:r>
      <w:bookmarkStart w:id="34" w:name="_Hlk493413576"/>
      <w:r w:rsidR="00C47D65">
        <w:rPr>
          <w:rFonts w:ascii="Calibri" w:hAnsi="Calibri"/>
          <w:b/>
          <w:bCs/>
        </w:rPr>
        <w:lastRenderedPageBreak/>
        <w:t>&lt;enter health organization name&gt;</w:t>
      </w:r>
    </w:p>
    <w:p w14:paraId="44F572AD" w14:textId="77777777" w:rsidR="0080572A" w:rsidRPr="008F75B3" w:rsidRDefault="0080572A" w:rsidP="00B10DEB">
      <w:pPr>
        <w:pStyle w:val="Heading1"/>
        <w:rPr>
          <w:rFonts w:ascii="Calibri" w:hAnsi="Calibri"/>
          <w:color w:val="000000"/>
        </w:rPr>
      </w:pPr>
      <w:bookmarkStart w:id="35" w:name="_Toc489894380"/>
      <w:bookmarkStart w:id="36" w:name="_Toc491526754"/>
      <w:bookmarkStart w:id="37" w:name="_Toc509481488"/>
      <w:bookmarkEnd w:id="34"/>
      <w:r w:rsidRPr="008F75B3">
        <w:rPr>
          <w:rFonts w:ascii="Calibri" w:hAnsi="Calibri"/>
          <w:color w:val="000000"/>
        </w:rPr>
        <w:t>PRIVACY-2:</w:t>
      </w:r>
      <w:r w:rsidRPr="008F75B3">
        <w:rPr>
          <w:rFonts w:ascii="Calibri" w:hAnsi="Calibri"/>
          <w:color w:val="000000"/>
        </w:rPr>
        <w:tab/>
        <w:t>(ONTARIO) - HEALTH INFORMATION CUSTODIAN ‘HIC’ RESPONSIBILITIES</w:t>
      </w:r>
      <w:bookmarkEnd w:id="35"/>
      <w:bookmarkEnd w:id="36"/>
      <w:bookmarkEnd w:id="37"/>
    </w:p>
    <w:p w14:paraId="173D1EEE"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6BD26EFB" w14:textId="77777777" w:rsidTr="0080572A">
        <w:tc>
          <w:tcPr>
            <w:tcW w:w="7128" w:type="dxa"/>
            <w:shd w:val="clear" w:color="auto" w:fill="auto"/>
          </w:tcPr>
          <w:p w14:paraId="1ED86043"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6DF1AEF9" w14:textId="7E645266" w:rsidR="0080572A" w:rsidRPr="008F75B3" w:rsidRDefault="0093046B"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Page 1 of </w:t>
            </w:r>
            <w:r w:rsidR="001C708E">
              <w:rPr>
                <w:rFonts w:ascii="Calibri" w:eastAsia="Arial Unicode MS" w:hAnsi="Calibri" w:cs="Arial Unicode MS"/>
                <w:color w:val="000000"/>
                <w:sz w:val="22"/>
                <w:szCs w:val="22"/>
                <w:bdr w:val="nil"/>
                <w:lang w:val="en-CA"/>
              </w:rPr>
              <w:t>3</w:t>
            </w:r>
          </w:p>
        </w:tc>
      </w:tr>
      <w:tr w:rsidR="0080572A" w:rsidRPr="00BF63C2" w14:paraId="200B362B" w14:textId="77777777" w:rsidTr="0080572A">
        <w:tc>
          <w:tcPr>
            <w:tcW w:w="7128" w:type="dxa"/>
            <w:shd w:val="clear" w:color="auto" w:fill="auto"/>
          </w:tcPr>
          <w:p w14:paraId="02F87C03"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1BA3710"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2FDF2E97" w14:textId="0D8E73B9"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6929C4E5" w14:textId="77777777" w:rsidR="0080572A" w:rsidRPr="008F75B3" w:rsidRDefault="0080572A" w:rsidP="0080572A">
      <w:pPr>
        <w:rPr>
          <w:rFonts w:ascii="Calibri" w:hAnsi="Calibri"/>
        </w:rPr>
      </w:pPr>
    </w:p>
    <w:p w14:paraId="027364A7" w14:textId="7B7311F0" w:rsidR="0080572A" w:rsidRPr="008F75B3" w:rsidRDefault="0080572A" w:rsidP="00DD67E5">
      <w:pPr>
        <w:pStyle w:val="ColorfulList-Accent11"/>
        <w:numPr>
          <w:ilvl w:val="0"/>
          <w:numId w:val="88"/>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1FE91DE2" w14:textId="6D07DA9C" w:rsidR="0080572A" w:rsidRPr="008F75B3" w:rsidRDefault="006543B5" w:rsidP="0006701F">
      <w:pPr>
        <w:ind w:left="709"/>
        <w:rPr>
          <w:rFonts w:ascii="Calibri" w:hAnsi="Calibri" w:cs="Gill Sans"/>
          <w:color w:val="222222"/>
          <w:sz w:val="22"/>
          <w:szCs w:val="22"/>
          <w:shd w:val="clear" w:color="auto" w:fill="FFFFFF"/>
        </w:rPr>
      </w:pPr>
      <w:r>
        <w:rPr>
          <w:rFonts w:ascii="Calibri" w:hAnsi="Calibri" w:cs="Gill Sans"/>
          <w:color w:val="222222"/>
          <w:sz w:val="22"/>
          <w:szCs w:val="22"/>
          <w:shd w:val="clear" w:color="auto" w:fill="FFFFFF"/>
        </w:rPr>
        <w:t xml:space="preserve">The </w:t>
      </w:r>
      <w:r w:rsidR="0080572A" w:rsidRPr="008F75B3">
        <w:rPr>
          <w:rFonts w:ascii="Calibri" w:hAnsi="Calibri" w:cs="Gill Sans"/>
          <w:color w:val="222222"/>
          <w:sz w:val="22"/>
          <w:szCs w:val="22"/>
          <w:shd w:val="clear" w:color="auto" w:fill="FFFFFF"/>
        </w:rPr>
        <w:t>Health Information Custodian</w:t>
      </w:r>
      <w:r w:rsidR="0080572A">
        <w:rPr>
          <w:rFonts w:ascii="Calibri" w:hAnsi="Calibri" w:cs="Gill Sans"/>
          <w:color w:val="222222"/>
          <w:sz w:val="22"/>
          <w:szCs w:val="22"/>
          <w:shd w:val="clear" w:color="auto" w:fill="FFFFFF"/>
        </w:rPr>
        <w:t>,</w:t>
      </w:r>
      <w:r>
        <w:rPr>
          <w:rFonts w:ascii="Calibri" w:hAnsi="Calibri" w:cs="Gill Sans"/>
          <w:color w:val="222222"/>
          <w:sz w:val="22"/>
          <w:szCs w:val="22"/>
          <w:shd w:val="clear" w:color="auto" w:fill="FFFFFF"/>
        </w:rPr>
        <w:t xml:space="preserve"> ‘HIC’, </w:t>
      </w:r>
      <w:r w:rsidR="0080572A" w:rsidRPr="008F75B3">
        <w:rPr>
          <w:rFonts w:ascii="Calibri" w:hAnsi="Calibri" w:cs="Gill Sans"/>
          <w:color w:val="222222"/>
          <w:sz w:val="22"/>
          <w:szCs w:val="22"/>
          <w:shd w:val="clear" w:color="auto" w:fill="FFFFFF"/>
        </w:rPr>
        <w:t xml:space="preserve">as defined in the </w:t>
      </w:r>
      <w:r w:rsidR="0080572A" w:rsidRPr="008F75B3">
        <w:rPr>
          <w:rFonts w:ascii="Calibri" w:hAnsi="Calibri" w:cs="Gill Sans"/>
          <w:i/>
          <w:color w:val="222222"/>
          <w:sz w:val="22"/>
          <w:szCs w:val="22"/>
          <w:shd w:val="clear" w:color="auto" w:fill="FFFFFF"/>
        </w:rPr>
        <w:t>Personal Health Information Protection Act</w:t>
      </w:r>
      <w:r w:rsidR="0080572A" w:rsidRPr="008F75B3">
        <w:rPr>
          <w:rFonts w:ascii="Calibri" w:hAnsi="Calibri" w:cs="Gill Sans"/>
          <w:color w:val="222222"/>
          <w:sz w:val="22"/>
          <w:szCs w:val="22"/>
          <w:shd w:val="clear" w:color="auto" w:fill="FFFFFF"/>
        </w:rPr>
        <w:t xml:space="preserve">, </w:t>
      </w:r>
      <w:r w:rsidR="0080572A" w:rsidRPr="008F75B3">
        <w:rPr>
          <w:rFonts w:ascii="Calibri" w:hAnsi="Calibri" w:cs="Gill Sans"/>
          <w:i/>
          <w:color w:val="222222"/>
          <w:sz w:val="22"/>
          <w:szCs w:val="22"/>
          <w:shd w:val="clear" w:color="auto" w:fill="FFFFFF"/>
        </w:rPr>
        <w:t>2004, S.O. 2004, c. 3, Sched. A</w:t>
      </w:r>
      <w:r w:rsidR="0080572A">
        <w:rPr>
          <w:rFonts w:ascii="Calibri" w:hAnsi="Calibri" w:cs="Gill Sans"/>
          <w:i/>
          <w:color w:val="222222"/>
          <w:sz w:val="22"/>
          <w:szCs w:val="22"/>
          <w:shd w:val="clear" w:color="auto" w:fill="FFFFFF"/>
        </w:rPr>
        <w:t>,</w:t>
      </w:r>
      <w:r w:rsidR="0080572A" w:rsidRPr="008F75B3">
        <w:rPr>
          <w:rFonts w:ascii="Calibri" w:hAnsi="Calibri" w:cs="Gill Sans"/>
          <w:color w:val="222222"/>
          <w:sz w:val="22"/>
          <w:szCs w:val="22"/>
          <w:shd w:val="clear" w:color="auto" w:fill="FFFFFF"/>
        </w:rPr>
        <w:t xml:space="preserve"> means a person or organization described in one of the paragraphs in the </w:t>
      </w:r>
      <w:r w:rsidR="0080572A" w:rsidRPr="008F75B3">
        <w:rPr>
          <w:rFonts w:ascii="Calibri" w:hAnsi="Calibri" w:cs="Gill Sans"/>
          <w:i/>
          <w:color w:val="222222"/>
          <w:sz w:val="22"/>
          <w:szCs w:val="22"/>
          <w:shd w:val="clear" w:color="auto" w:fill="FFFFFF"/>
        </w:rPr>
        <w:t>Act</w:t>
      </w:r>
      <w:r w:rsidR="0080572A" w:rsidRPr="008F75B3">
        <w:rPr>
          <w:rFonts w:ascii="Calibri" w:hAnsi="Calibri" w:cs="Gill Sans"/>
          <w:color w:val="222222"/>
          <w:sz w:val="22"/>
          <w:szCs w:val="22"/>
          <w:shd w:val="clear" w:color="auto" w:fill="FFFFFF"/>
        </w:rPr>
        <w:t xml:space="preserve"> who has custody or control of personal health information as a result of or in connection with performing the person’s or organization’s powers or duties or the work described in the paragraph, if any.</w:t>
      </w:r>
      <w:r>
        <w:rPr>
          <w:rFonts w:ascii="Calibri" w:hAnsi="Calibri" w:cs="Gill Sans"/>
          <w:color w:val="222222"/>
          <w:sz w:val="22"/>
          <w:szCs w:val="22"/>
          <w:shd w:val="clear" w:color="auto" w:fill="FFFFFF"/>
        </w:rPr>
        <w:t xml:space="preserve"> The following is mandatory for a HIC organization</w:t>
      </w:r>
      <w:r w:rsidR="00013ECF">
        <w:rPr>
          <w:rFonts w:ascii="Calibri" w:hAnsi="Calibri" w:cs="Gill Sans"/>
          <w:color w:val="222222"/>
          <w:sz w:val="22"/>
          <w:szCs w:val="22"/>
          <w:shd w:val="clear" w:color="auto" w:fill="FFFFFF"/>
        </w:rPr>
        <w:t xml:space="preserve"> providing health services in the province of Ontario</w:t>
      </w:r>
      <w:r>
        <w:rPr>
          <w:rFonts w:ascii="Calibri" w:hAnsi="Calibri" w:cs="Gill Sans"/>
          <w:color w:val="222222"/>
          <w:sz w:val="22"/>
          <w:szCs w:val="22"/>
          <w:shd w:val="clear" w:color="auto" w:fill="FFFFFF"/>
        </w:rPr>
        <w:t>:</w:t>
      </w:r>
    </w:p>
    <w:p w14:paraId="4D2C17F5" w14:textId="75CC7510" w:rsidR="0080572A" w:rsidRPr="00016D90" w:rsidRDefault="0080572A" w:rsidP="00DD67E5">
      <w:pPr>
        <w:pStyle w:val="ColorfulList-Accent11"/>
        <w:numPr>
          <w:ilvl w:val="1"/>
          <w:numId w:val="73"/>
        </w:numPr>
        <w:spacing w:before="120" w:after="120"/>
        <w:ind w:left="1134" w:hanging="85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Health Information Custodian ‘HIC’ Responsibilities</w:t>
      </w:r>
      <w:r w:rsidR="00B328C0" w:rsidRPr="00016D90">
        <w:rPr>
          <w:rFonts w:ascii="Calibri" w:eastAsia="Arial Unicode MS" w:hAnsi="Calibri" w:cs="Arial Unicode MS"/>
          <w:b/>
          <w:color w:val="000000"/>
          <w:sz w:val="22"/>
          <w:szCs w:val="22"/>
          <w:bdr w:val="nil"/>
          <w:lang w:val="en-CA" w:eastAsia="en-US"/>
        </w:rPr>
        <w:t>:</w:t>
      </w:r>
    </w:p>
    <w:p w14:paraId="2F9FECF8"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Identify a Privacy Contact responsible for following PHIPA rules, and responding to questions, access or correction requests, and complaints; </w:t>
      </w:r>
    </w:p>
    <w:p w14:paraId="2552AD34"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Limiting the collection, use, and disclosure of PHI to only what is necessary to meet the purposes identified in the Privacy Notice;</w:t>
      </w:r>
    </w:p>
    <w:p w14:paraId="6FCB65D3"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Making a Privacy Notice available that describes PHI practices;</w:t>
      </w:r>
    </w:p>
    <w:p w14:paraId="1F96B5FB" w14:textId="661A6C32" w:rsidR="00AB47EC" w:rsidRDefault="00AB47EC"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Ensure that </w:t>
      </w:r>
      <w:r w:rsidR="008F2A48">
        <w:rPr>
          <w:rFonts w:ascii="Calibri" w:eastAsia="Arial Unicode MS" w:hAnsi="Calibri" w:cs="Arial Unicode MS"/>
          <w:color w:val="000000"/>
          <w:sz w:val="22"/>
          <w:bdr w:val="nil"/>
          <w:lang w:val="en-CA" w:eastAsia="en-US"/>
        </w:rPr>
        <w:t>the client is provided with the contact information for eHealth Ontario if the relevant personal health information is under the ownership and control of eHealth Ontario or another health organization</w:t>
      </w:r>
      <w:r w:rsidR="006543B5" w:rsidRPr="00F316AD">
        <w:rPr>
          <w:rFonts w:ascii="Calibri" w:eastAsia="Arial Unicode MS" w:hAnsi="Calibri" w:cs="Arial Unicode MS"/>
          <w:color w:val="000000"/>
          <w:sz w:val="22"/>
          <w:bdr w:val="nil"/>
          <w:lang w:val="en-CA" w:eastAsia="en-US"/>
        </w:rPr>
        <w:t xml:space="preserve"> (E.G. when a client gives a consent directive (e.g. a block) relevant to another health organization/s they should be instructed to contact eHealth ONTARIO)</w:t>
      </w:r>
      <w:r w:rsidRPr="00F316AD">
        <w:rPr>
          <w:rFonts w:ascii="Calibri" w:eastAsia="Arial Unicode MS" w:hAnsi="Calibri" w:cs="Arial Unicode MS"/>
          <w:color w:val="000000"/>
          <w:sz w:val="22"/>
          <w:bdr w:val="nil"/>
          <w:lang w:val="en-CA" w:eastAsia="en-US"/>
        </w:rPr>
        <w:t>;</w:t>
      </w:r>
    </w:p>
    <w:p w14:paraId="2D777578" w14:textId="10D7A376" w:rsidR="000E2B8F" w:rsidRDefault="001E5C21" w:rsidP="000E2B8F">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bdr w:val="nil"/>
          <w:lang w:val="en-CA" w:eastAsia="en-US"/>
        </w:rPr>
        <w:t xml:space="preserve">Ensure that for all </w:t>
      </w:r>
      <w:r w:rsidR="000E2B8F">
        <w:rPr>
          <w:rFonts w:ascii="Calibri" w:eastAsia="Arial Unicode MS" w:hAnsi="Calibri" w:cs="Arial Unicode MS"/>
          <w:color w:val="000000"/>
          <w:sz w:val="22"/>
          <w:bdr w:val="nil"/>
          <w:lang w:val="en-CA" w:eastAsia="en-US"/>
        </w:rPr>
        <w:t>eHealth Ontario electronic systems</w:t>
      </w:r>
      <w:r>
        <w:rPr>
          <w:rFonts w:ascii="Calibri" w:eastAsia="Arial Unicode MS" w:hAnsi="Calibri" w:cs="Arial Unicode MS"/>
          <w:color w:val="000000"/>
          <w:sz w:val="22"/>
          <w:bdr w:val="nil"/>
          <w:lang w:val="en-CA" w:eastAsia="en-US"/>
        </w:rPr>
        <w:t xml:space="preserve"> (</w:t>
      </w:r>
      <w:r w:rsidRPr="003C2D17">
        <w:rPr>
          <w:rFonts w:ascii="Calibri" w:eastAsia="Arial Unicode MS" w:hAnsi="Calibri" w:cs="Arial Unicode MS"/>
          <w:color w:val="000000"/>
          <w:sz w:val="22"/>
          <w:bdr w:val="nil"/>
          <w:lang w:val="en-CA" w:eastAsia="en-US"/>
        </w:rPr>
        <w:t>even view-only HICs</w:t>
      </w:r>
      <w:r>
        <w:rPr>
          <w:rFonts w:ascii="Calibri" w:eastAsia="Arial Unicode MS" w:hAnsi="Calibri" w:cs="Arial Unicode MS"/>
          <w:color w:val="000000"/>
          <w:sz w:val="22"/>
          <w:bdr w:val="nil"/>
          <w:lang w:val="en-CA" w:eastAsia="en-US"/>
        </w:rPr>
        <w:t xml:space="preserve">) </w:t>
      </w:r>
      <w:r w:rsidR="000E2B8F" w:rsidRPr="003C2D17">
        <w:rPr>
          <w:rFonts w:ascii="Calibri" w:eastAsia="Arial Unicode MS" w:hAnsi="Calibri" w:cs="Arial Unicode MS"/>
          <w:color w:val="000000"/>
          <w:sz w:val="22"/>
          <w:bdr w:val="nil"/>
          <w:lang w:val="en-CA" w:eastAsia="en-US"/>
        </w:rPr>
        <w:t>receive</w:t>
      </w:r>
      <w:r w:rsidR="000E2B8F">
        <w:rPr>
          <w:rFonts w:ascii="Calibri" w:eastAsia="Arial Unicode MS" w:hAnsi="Calibri" w:cs="Arial Unicode MS"/>
          <w:color w:val="000000"/>
          <w:sz w:val="22"/>
          <w:bdr w:val="nil"/>
          <w:lang w:val="en-CA" w:eastAsia="en-US"/>
        </w:rPr>
        <w:t xml:space="preserve"> and process client</w:t>
      </w:r>
      <w:r w:rsidR="000E2B8F" w:rsidRPr="003C2D17">
        <w:rPr>
          <w:rFonts w:ascii="Calibri" w:eastAsia="Arial Unicode MS" w:hAnsi="Calibri" w:cs="Arial Unicode MS"/>
          <w:color w:val="000000"/>
          <w:sz w:val="22"/>
          <w:bdr w:val="nil"/>
          <w:lang w:val="en-CA" w:eastAsia="en-US"/>
        </w:rPr>
        <w:t xml:space="preserve"> consent directives </w:t>
      </w:r>
      <w:r>
        <w:rPr>
          <w:rFonts w:ascii="Calibri" w:eastAsia="Arial Unicode MS" w:hAnsi="Calibri" w:cs="Arial Unicode MS"/>
          <w:color w:val="000000"/>
          <w:sz w:val="22"/>
          <w:bdr w:val="nil"/>
          <w:lang w:val="en-CA" w:eastAsia="en-US"/>
        </w:rPr>
        <w:t xml:space="preserve">no later than 4 days </w:t>
      </w:r>
      <w:r w:rsidR="000E2B8F" w:rsidRPr="003C2D17">
        <w:rPr>
          <w:rFonts w:ascii="Calibri" w:eastAsia="Arial Unicode MS" w:hAnsi="Calibri" w:cs="Arial Unicode MS"/>
          <w:color w:val="000000"/>
          <w:sz w:val="22"/>
          <w:bdr w:val="nil"/>
          <w:lang w:val="en-CA" w:eastAsia="en-US"/>
        </w:rPr>
        <w:t xml:space="preserve">and </w:t>
      </w:r>
      <w:r w:rsidR="002134CF">
        <w:rPr>
          <w:rFonts w:ascii="Calibri" w:eastAsia="Arial Unicode MS" w:hAnsi="Calibri" w:cs="Arial Unicode MS"/>
          <w:color w:val="000000"/>
          <w:sz w:val="22"/>
          <w:bdr w:val="nil"/>
          <w:lang w:val="en-CA" w:eastAsia="en-US"/>
        </w:rPr>
        <w:t>send the</w:t>
      </w:r>
      <w:r w:rsidR="000E2B8F" w:rsidRPr="003C2D17">
        <w:rPr>
          <w:rFonts w:ascii="Calibri" w:eastAsia="Arial Unicode MS" w:hAnsi="Calibri" w:cs="Arial Unicode MS"/>
          <w:color w:val="000000"/>
          <w:sz w:val="22"/>
          <w:bdr w:val="nil"/>
          <w:lang w:val="en-CA" w:eastAsia="en-US"/>
        </w:rPr>
        <w:t xml:space="preserve"> request to eHealth </w:t>
      </w:r>
      <w:r w:rsidR="000E2B8F">
        <w:rPr>
          <w:rFonts w:ascii="Calibri" w:eastAsia="Arial Unicode MS" w:hAnsi="Calibri" w:cs="Arial Unicode MS"/>
          <w:color w:val="000000"/>
          <w:sz w:val="22"/>
          <w:bdr w:val="nil"/>
          <w:lang w:val="en-CA" w:eastAsia="en-US"/>
        </w:rPr>
        <w:t xml:space="preserve">ONTARIO </w:t>
      </w:r>
      <w:r w:rsidR="000E2B8F" w:rsidRPr="003C2D17">
        <w:rPr>
          <w:rFonts w:ascii="Calibri" w:eastAsia="Arial Unicode MS" w:hAnsi="Calibri" w:cs="Arial Unicode MS"/>
          <w:color w:val="000000"/>
          <w:sz w:val="22"/>
          <w:bdr w:val="nil"/>
          <w:lang w:val="en-CA" w:eastAsia="en-US"/>
        </w:rPr>
        <w:t>to apply these consent directives</w:t>
      </w:r>
      <w:r w:rsidR="000E2B8F">
        <w:rPr>
          <w:rFonts w:ascii="Calibri" w:eastAsia="Arial Unicode MS" w:hAnsi="Calibri" w:cs="Arial Unicode MS"/>
          <w:color w:val="000000"/>
          <w:sz w:val="22"/>
          <w:bdr w:val="nil"/>
          <w:lang w:val="en-CA" w:eastAsia="en-US"/>
        </w:rPr>
        <w:t xml:space="preserve"> (</w:t>
      </w:r>
      <w:r w:rsidR="002134CF">
        <w:rPr>
          <w:rFonts w:ascii="Calibri" w:eastAsia="Arial Unicode MS" w:hAnsi="Calibri" w:cs="Arial Unicode MS"/>
          <w:color w:val="000000"/>
          <w:sz w:val="22"/>
          <w:bdr w:val="nil"/>
          <w:lang w:val="en-CA" w:eastAsia="en-US"/>
        </w:rPr>
        <w:t xml:space="preserve">eHealth Ontario will process </w:t>
      </w:r>
      <w:r w:rsidR="000E2B8F">
        <w:rPr>
          <w:rFonts w:ascii="Calibri" w:eastAsia="Arial Unicode MS" w:hAnsi="Calibri" w:cs="Arial Unicode MS"/>
          <w:color w:val="000000"/>
          <w:sz w:val="22"/>
          <w:bdr w:val="nil"/>
          <w:lang w:val="en-CA" w:eastAsia="en-US"/>
        </w:rPr>
        <w:t>within 7 days)</w:t>
      </w:r>
      <w:r w:rsidR="000E2B8F" w:rsidRPr="003C2D17">
        <w:rPr>
          <w:rFonts w:ascii="Calibri" w:eastAsia="Arial Unicode MS" w:hAnsi="Calibri" w:cs="Arial Unicode MS"/>
          <w:color w:val="000000"/>
          <w:sz w:val="22"/>
          <w:bdr w:val="nil"/>
          <w:lang w:val="en-CA" w:eastAsia="en-US"/>
        </w:rPr>
        <w:t xml:space="preserve">.  </w:t>
      </w:r>
    </w:p>
    <w:p w14:paraId="63861AD5" w14:textId="3C13914C" w:rsidR="000E2B8F" w:rsidRDefault="002134CF" w:rsidP="000E2B8F">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bdr w:val="nil"/>
          <w:lang w:val="en-CA" w:eastAsia="en-US"/>
        </w:rPr>
        <w:t>Ensure that i</w:t>
      </w:r>
      <w:r w:rsidR="000E2B8F">
        <w:rPr>
          <w:rFonts w:ascii="Calibri" w:eastAsia="Arial Unicode MS" w:hAnsi="Calibri" w:cs="Arial Unicode MS"/>
          <w:color w:val="000000"/>
          <w:sz w:val="22"/>
          <w:bdr w:val="nil"/>
          <w:lang w:val="en-CA" w:eastAsia="en-US"/>
        </w:rPr>
        <w:t xml:space="preserve">f a client requests access to their PHI or </w:t>
      </w:r>
      <w:r w:rsidR="00780172">
        <w:rPr>
          <w:rFonts w:ascii="Calibri" w:eastAsia="Arial Unicode MS" w:hAnsi="Calibri" w:cs="Arial Unicode MS"/>
          <w:color w:val="000000"/>
          <w:sz w:val="22"/>
          <w:bdr w:val="nil"/>
          <w:lang w:val="en-CA" w:eastAsia="en-US"/>
        </w:rPr>
        <w:t>wants to apply a</w:t>
      </w:r>
      <w:r w:rsidR="000E2B8F">
        <w:rPr>
          <w:rFonts w:ascii="Calibri" w:eastAsia="Arial Unicode MS" w:hAnsi="Calibri" w:cs="Arial Unicode MS"/>
          <w:color w:val="000000"/>
          <w:sz w:val="22"/>
          <w:bdr w:val="nil"/>
          <w:lang w:val="en-CA" w:eastAsia="en-US"/>
        </w:rPr>
        <w:t xml:space="preserve"> consent directive that is not under the care of the HIC,</w:t>
      </w:r>
      <w:r w:rsidR="00780172">
        <w:rPr>
          <w:rFonts w:ascii="Calibri" w:eastAsia="Arial Unicode MS" w:hAnsi="Calibri" w:cs="Arial Unicode MS"/>
          <w:color w:val="000000"/>
          <w:sz w:val="22"/>
          <w:bdr w:val="nil"/>
          <w:lang w:val="en-CA" w:eastAsia="en-US"/>
        </w:rPr>
        <w:t xml:space="preserve"> that</w:t>
      </w:r>
      <w:r w:rsidR="000E2B8F">
        <w:rPr>
          <w:rFonts w:ascii="Calibri" w:eastAsia="Arial Unicode MS" w:hAnsi="Calibri" w:cs="Arial Unicode MS"/>
          <w:color w:val="000000"/>
          <w:sz w:val="22"/>
          <w:bdr w:val="nil"/>
          <w:lang w:val="en-CA" w:eastAsia="en-US"/>
        </w:rPr>
        <w:t xml:space="preserve"> the individual will be re-directed to th</w:t>
      </w:r>
      <w:r w:rsidR="00780172">
        <w:rPr>
          <w:rFonts w:ascii="Calibri" w:eastAsia="Arial Unicode MS" w:hAnsi="Calibri" w:cs="Arial Unicode MS"/>
          <w:color w:val="000000"/>
          <w:sz w:val="22"/>
          <w:bdr w:val="nil"/>
          <w:lang w:val="en-CA" w:eastAsia="en-US"/>
        </w:rPr>
        <w:t>e relevant HIC/organization and notify</w:t>
      </w:r>
      <w:r w:rsidR="000E2B8F">
        <w:rPr>
          <w:rFonts w:ascii="Calibri" w:eastAsia="Arial Unicode MS" w:hAnsi="Calibri" w:cs="Arial Unicode MS"/>
          <w:color w:val="000000"/>
          <w:sz w:val="22"/>
          <w:bdr w:val="nil"/>
          <w:lang w:val="en-CA" w:eastAsia="en-US"/>
        </w:rPr>
        <w:t xml:space="preserve"> eHealth ONTARIO.</w:t>
      </w:r>
    </w:p>
    <w:p w14:paraId="55B9DD1C" w14:textId="4D82B333" w:rsidR="0027303D" w:rsidRPr="00684824" w:rsidRDefault="00684824" w:rsidP="00684824">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bdr w:val="nil"/>
          <w:lang w:val="en-CA" w:eastAsia="en-US"/>
        </w:rPr>
        <w:t>Ensure that all privacy incidents and b</w:t>
      </w:r>
      <w:r w:rsidR="0027303D" w:rsidRPr="0027303D">
        <w:rPr>
          <w:rFonts w:ascii="Calibri" w:eastAsia="Arial Unicode MS" w:hAnsi="Calibri" w:cs="Arial Unicode MS"/>
          <w:color w:val="000000"/>
          <w:sz w:val="22"/>
          <w:bdr w:val="nil"/>
          <w:lang w:val="en-CA" w:eastAsia="en-US"/>
        </w:rPr>
        <w:t xml:space="preserve">reaches </w:t>
      </w:r>
      <w:r>
        <w:rPr>
          <w:rFonts w:ascii="Calibri" w:eastAsia="Arial Unicode MS" w:hAnsi="Calibri" w:cs="Arial Unicode MS"/>
          <w:color w:val="000000"/>
          <w:sz w:val="22"/>
          <w:bdr w:val="nil"/>
          <w:lang w:val="en-CA" w:eastAsia="en-US"/>
        </w:rPr>
        <w:t xml:space="preserve">are reported </w:t>
      </w:r>
      <w:r w:rsidR="0027303D" w:rsidRPr="0027303D">
        <w:rPr>
          <w:rFonts w:ascii="Calibri" w:eastAsia="Arial Unicode MS" w:hAnsi="Calibri" w:cs="Arial Unicode MS"/>
          <w:color w:val="000000"/>
          <w:sz w:val="22"/>
          <w:bdr w:val="nil"/>
          <w:lang w:val="en-CA" w:eastAsia="en-US"/>
        </w:rPr>
        <w:t xml:space="preserve">to eHealth </w:t>
      </w:r>
      <w:r>
        <w:rPr>
          <w:rFonts w:ascii="Calibri" w:eastAsia="Arial Unicode MS" w:hAnsi="Calibri" w:cs="Arial Unicode MS"/>
          <w:color w:val="000000"/>
          <w:sz w:val="22"/>
          <w:bdr w:val="nil"/>
          <w:lang w:val="en-CA" w:eastAsia="en-US"/>
        </w:rPr>
        <w:t>ONTARIO</w:t>
      </w:r>
      <w:r w:rsidR="0027303D" w:rsidRPr="0027303D">
        <w:rPr>
          <w:rFonts w:ascii="Calibri" w:eastAsia="Arial Unicode MS" w:hAnsi="Calibri" w:cs="Arial Unicode MS"/>
          <w:color w:val="000000"/>
          <w:sz w:val="22"/>
          <w:bdr w:val="nil"/>
          <w:lang w:val="en-CA" w:eastAsia="en-US"/>
        </w:rPr>
        <w:t xml:space="preserve"> by the end of the next business day after becoming aware of them.</w:t>
      </w:r>
    </w:p>
    <w:p w14:paraId="690E49DC"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Following steps to ensure PHI is accurate; </w:t>
      </w:r>
    </w:p>
    <w:p w14:paraId="643460A6"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Maintaining physical, technical, and administrative controls to keep PHI safe and support secure disposal; </w:t>
      </w:r>
    </w:p>
    <w:p w14:paraId="486CB771" w14:textId="10EFEFB2"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Developing a process to manage user accounts so only authorized users providing health care services or other approved activities have access to PH</w:t>
      </w:r>
      <w:r w:rsidR="0044510C" w:rsidRPr="00F316AD">
        <w:rPr>
          <w:rFonts w:ascii="Calibri" w:eastAsia="Arial Unicode MS" w:hAnsi="Calibri" w:cs="Arial Unicode MS"/>
          <w:color w:val="000000"/>
          <w:sz w:val="22"/>
          <w:bdr w:val="nil"/>
          <w:lang w:val="en-CA" w:eastAsia="en-US"/>
        </w:rPr>
        <w:t>I</w:t>
      </w:r>
      <w:r w:rsidRPr="00F316AD">
        <w:rPr>
          <w:rFonts w:ascii="Calibri" w:eastAsia="Arial Unicode MS" w:hAnsi="Calibri" w:cs="Arial Unicode MS"/>
          <w:color w:val="000000"/>
          <w:sz w:val="22"/>
          <w:bdr w:val="nil"/>
          <w:lang w:val="en-CA" w:eastAsia="en-US"/>
        </w:rPr>
        <w:t>;</w:t>
      </w:r>
    </w:p>
    <w:p w14:paraId="0DC63C8D"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lastRenderedPageBreak/>
        <w:t>Providing access to or correction of a client’s PHI upon written client request, subject to some exceptions (PHIPA Sections 52 and 55);</w:t>
      </w:r>
    </w:p>
    <w:p w14:paraId="090DA02D"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Developing policies and procedures to support the collection, use, and disclosure of PHI including privacy or security breaches, record keeping and destruction; and</w:t>
      </w:r>
    </w:p>
    <w:p w14:paraId="6AC6A59A" w14:textId="77777777" w:rsidR="0080572A" w:rsidRPr="00F316AD" w:rsidRDefault="0080572A" w:rsidP="00DD67E5">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Notifying affected individuals of privacy breaches.</w:t>
      </w:r>
    </w:p>
    <w:p w14:paraId="2DE4876F" w14:textId="3D3641B1" w:rsidR="007E2DB9" w:rsidRPr="00A353AB" w:rsidRDefault="00204C87" w:rsidP="00A353AB">
      <w:pPr>
        <w:pStyle w:val="ColorfulList-Accent11"/>
        <w:numPr>
          <w:ilvl w:val="0"/>
          <w:numId w:val="87"/>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Attest annually that the HIC remains compliant with the </w:t>
      </w:r>
      <w:r w:rsidR="00654B4A" w:rsidRPr="00F316AD">
        <w:rPr>
          <w:rFonts w:ascii="Calibri" w:eastAsia="Arial Unicode MS" w:hAnsi="Calibri" w:cs="Arial Unicode MS"/>
          <w:color w:val="000000"/>
          <w:sz w:val="22"/>
          <w:bdr w:val="nil"/>
          <w:lang w:val="en-CA" w:eastAsia="en-US"/>
        </w:rPr>
        <w:t xml:space="preserve">all </w:t>
      </w:r>
      <w:r w:rsidRPr="00F316AD">
        <w:rPr>
          <w:rFonts w:ascii="Calibri" w:eastAsia="Arial Unicode MS" w:hAnsi="Calibri" w:cs="Arial Unicode MS"/>
          <w:color w:val="000000"/>
          <w:sz w:val="22"/>
          <w:bdr w:val="nil"/>
          <w:lang w:val="en-CA" w:eastAsia="en-US"/>
        </w:rPr>
        <w:t xml:space="preserve">obligations </w:t>
      </w:r>
      <w:r w:rsidR="00654B4A" w:rsidRPr="00F316AD">
        <w:rPr>
          <w:rFonts w:ascii="Calibri" w:eastAsia="Arial Unicode MS" w:hAnsi="Calibri" w:cs="Arial Unicode MS"/>
          <w:color w:val="000000"/>
          <w:sz w:val="22"/>
          <w:bdr w:val="nil"/>
          <w:lang w:val="en-CA" w:eastAsia="en-US"/>
        </w:rPr>
        <w:t>of their</w:t>
      </w:r>
      <w:r w:rsidRPr="00F316AD">
        <w:rPr>
          <w:rFonts w:ascii="Calibri" w:eastAsia="Arial Unicode MS" w:hAnsi="Calibri" w:cs="Arial Unicode MS"/>
          <w:color w:val="000000"/>
          <w:sz w:val="22"/>
          <w:bdr w:val="nil"/>
          <w:lang w:val="en-CA" w:eastAsia="en-US"/>
        </w:rPr>
        <w:t xml:space="preserve"> Privacy and Security Policies</w:t>
      </w:r>
      <w:r w:rsidR="00654B4A" w:rsidRPr="00F316AD">
        <w:rPr>
          <w:rFonts w:ascii="Calibri" w:eastAsia="Arial Unicode MS" w:hAnsi="Calibri" w:cs="Arial Unicode MS"/>
          <w:color w:val="000000"/>
          <w:sz w:val="22"/>
          <w:bdr w:val="nil"/>
          <w:lang w:val="en-CA" w:eastAsia="en-US"/>
        </w:rPr>
        <w:t>.</w:t>
      </w:r>
    </w:p>
    <w:p w14:paraId="61CBFB2E" w14:textId="502F9307" w:rsidR="0080572A" w:rsidRPr="00013ECF" w:rsidRDefault="00013ECF" w:rsidP="00DD67E5">
      <w:pPr>
        <w:pStyle w:val="ColorfulList-Accent11"/>
        <w:numPr>
          <w:ilvl w:val="1"/>
          <w:numId w:val="73"/>
        </w:numPr>
        <w:spacing w:before="120" w:after="120"/>
        <w:ind w:left="1134" w:hanging="850"/>
        <w:contextualSpacing w:val="0"/>
        <w:rPr>
          <w:rFonts w:ascii="Calibri" w:eastAsia="Arial Unicode MS" w:hAnsi="Calibri" w:cs="Arial Unicode MS"/>
          <w:b/>
          <w:color w:val="000000"/>
          <w:sz w:val="22"/>
          <w:szCs w:val="22"/>
          <w:bdr w:val="nil"/>
          <w:lang w:val="en-CA" w:eastAsia="en-US"/>
        </w:rPr>
      </w:pPr>
      <w:r w:rsidRPr="00013ECF">
        <w:rPr>
          <w:rFonts w:ascii="Calibri" w:eastAsia="Arial Unicode MS" w:hAnsi="Calibri" w:cs="Arial Unicode MS"/>
          <w:b/>
          <w:color w:val="000000"/>
          <w:sz w:val="22"/>
          <w:szCs w:val="22"/>
          <w:bdr w:val="nil"/>
          <w:lang w:val="en-CA" w:eastAsia="en-US"/>
        </w:rPr>
        <w:t>Inquiries and Complaints</w:t>
      </w:r>
    </w:p>
    <w:p w14:paraId="2BFE1807" w14:textId="6730D82C" w:rsidR="00052F4F" w:rsidRDefault="00BF66CE" w:rsidP="00EC2C87">
      <w:pPr>
        <w:pStyle w:val="ColorfulList-Accent11"/>
        <w:keepNext/>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Inquiries</w:t>
      </w:r>
      <w:r w:rsidR="00052F4F">
        <w:rPr>
          <w:rFonts w:ascii="Calibri" w:eastAsia="Arial Unicode MS" w:hAnsi="Calibri" w:cs="Arial Unicode MS"/>
          <w:color w:val="000000"/>
          <w:sz w:val="22"/>
          <w:szCs w:val="22"/>
          <w:bdr w:val="nil"/>
          <w:lang w:val="en-CA" w:eastAsia="en-US"/>
        </w:rPr>
        <w:t xml:space="preserve"> and complaints that are related to PHI maintained by &lt;enter health organization name&gt; are managed as described </w:t>
      </w:r>
      <w:r w:rsidR="00052F4F" w:rsidRPr="00052F4F">
        <w:rPr>
          <w:rFonts w:ascii="Calibri" w:eastAsia="Arial Unicode MS" w:hAnsi="Calibri" w:cs="Arial Unicode MS"/>
          <w:color w:val="000000"/>
          <w:sz w:val="22"/>
          <w:szCs w:val="22"/>
          <w:bdr w:val="nil"/>
          <w:lang w:val="en-CA" w:eastAsia="en-US"/>
        </w:rPr>
        <w:t xml:space="preserve">in Privacy-5 Privacy Policy For </w:t>
      </w:r>
      <w:r w:rsidRPr="00052F4F">
        <w:rPr>
          <w:rFonts w:ascii="Calibri" w:eastAsia="Arial Unicode MS" w:hAnsi="Calibri" w:cs="Arial Unicode MS"/>
          <w:color w:val="000000"/>
          <w:sz w:val="22"/>
          <w:szCs w:val="22"/>
          <w:bdr w:val="nil"/>
          <w:lang w:val="en-CA" w:eastAsia="en-US"/>
        </w:rPr>
        <w:t>PHI</w:t>
      </w:r>
      <w:r>
        <w:rPr>
          <w:rFonts w:ascii="Calibri" w:eastAsia="Arial Unicode MS" w:hAnsi="Calibri" w:cs="Arial Unicode MS"/>
          <w:color w:val="000000"/>
          <w:sz w:val="22"/>
          <w:szCs w:val="22"/>
          <w:bdr w:val="nil"/>
          <w:lang w:val="en-CA" w:eastAsia="en-US"/>
        </w:rPr>
        <w:t>.</w:t>
      </w:r>
    </w:p>
    <w:p w14:paraId="469D574C" w14:textId="3F7C323C" w:rsidR="00013ECF" w:rsidRPr="008F75B3" w:rsidRDefault="00052F4F" w:rsidP="0027303D">
      <w:pPr>
        <w:pStyle w:val="ColorfulList-Accent11"/>
        <w:keepNext/>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If the PHI is managed by the eHealth Ontario program (e.g. access via a provincial viewer), then inquiries and complaints are processed by eHealth Ontario.</w:t>
      </w:r>
      <w:r w:rsidR="00CC5E51" w:rsidRPr="00CC5E51">
        <w:rPr>
          <w:rFonts w:ascii="Calibri" w:eastAsia="Arial Unicode MS" w:hAnsi="Calibri" w:cs="Arial Unicode MS"/>
          <w:color w:val="000000"/>
          <w:sz w:val="22"/>
          <w:szCs w:val="22"/>
          <w:bdr w:val="nil"/>
          <w:lang w:val="en-CA" w:eastAsia="en-US"/>
        </w:rPr>
        <w:t xml:space="preserve"> </w:t>
      </w:r>
      <w:r w:rsidR="00013ECF" w:rsidRPr="00013ECF">
        <w:rPr>
          <w:rFonts w:ascii="Calibri" w:eastAsia="Arial Unicode MS" w:hAnsi="Calibri" w:cs="Arial Unicode MS"/>
          <w:color w:val="000000"/>
          <w:sz w:val="22"/>
          <w:szCs w:val="22"/>
          <w:bdr w:val="nil"/>
          <w:lang w:val="en-CA" w:eastAsia="en-US"/>
        </w:rPr>
        <w:t xml:space="preserve">A HIC must ensure that </w:t>
      </w:r>
      <w:r w:rsidR="00053716">
        <w:rPr>
          <w:rFonts w:ascii="Calibri" w:eastAsia="Arial Unicode MS" w:hAnsi="Calibri" w:cs="Arial Unicode MS"/>
          <w:color w:val="000000"/>
          <w:sz w:val="22"/>
          <w:szCs w:val="22"/>
          <w:bdr w:val="nil"/>
          <w:lang w:val="en-CA" w:eastAsia="en-US"/>
        </w:rPr>
        <w:t>they are</w:t>
      </w:r>
      <w:r w:rsidR="00013ECF" w:rsidRPr="00013ECF">
        <w:rPr>
          <w:rFonts w:ascii="Calibri" w:eastAsia="Arial Unicode MS" w:hAnsi="Calibri" w:cs="Arial Unicode MS"/>
          <w:color w:val="000000"/>
          <w:sz w:val="22"/>
          <w:szCs w:val="22"/>
          <w:bdr w:val="nil"/>
          <w:lang w:val="en-CA" w:eastAsia="en-US"/>
        </w:rPr>
        <w:t xml:space="preserve"> able to accommodate addressing Inquiries and Complaints related to the eHealth Ontario Program, whether that be addressing the Inquiry or Complaint or forwarding the Individual to eHealth Ontario</w:t>
      </w:r>
      <w:r w:rsidRPr="00052F4F">
        <w:rPr>
          <w:rFonts w:ascii="Calibri" w:eastAsia="Arial Unicode MS" w:hAnsi="Calibri" w:cs="Arial Unicode MS"/>
          <w:color w:val="000000"/>
          <w:sz w:val="22"/>
          <w:szCs w:val="22"/>
          <w:bdr w:val="nil"/>
          <w:lang w:val="en-CA" w:eastAsia="en-US"/>
        </w:rPr>
        <w:t xml:space="preserve"> </w:t>
      </w:r>
      <w:r w:rsidRPr="00CC5E51">
        <w:rPr>
          <w:rFonts w:ascii="Calibri" w:eastAsia="Arial Unicode MS" w:hAnsi="Calibri" w:cs="Arial Unicode MS"/>
          <w:color w:val="000000"/>
          <w:sz w:val="22"/>
          <w:szCs w:val="22"/>
          <w:bdr w:val="nil"/>
          <w:lang w:val="en-CA" w:eastAsia="en-US"/>
        </w:rPr>
        <w:t xml:space="preserve">within 4 </w:t>
      </w:r>
      <w:r>
        <w:rPr>
          <w:rFonts w:ascii="Calibri" w:eastAsia="Arial Unicode MS" w:hAnsi="Calibri" w:cs="Arial Unicode MS"/>
          <w:color w:val="000000"/>
          <w:sz w:val="22"/>
          <w:szCs w:val="22"/>
          <w:bdr w:val="nil"/>
          <w:lang w:val="en-CA" w:eastAsia="en-US"/>
        </w:rPr>
        <w:t>working days of the inquiry or complaint</w:t>
      </w:r>
      <w:r w:rsidR="00013ECF" w:rsidRPr="00013ECF">
        <w:rPr>
          <w:rFonts w:ascii="Calibri" w:eastAsia="Arial Unicode MS" w:hAnsi="Calibri" w:cs="Arial Unicode MS"/>
          <w:color w:val="000000"/>
          <w:sz w:val="22"/>
          <w:szCs w:val="22"/>
          <w:bdr w:val="nil"/>
          <w:lang w:val="en-CA" w:eastAsia="en-US"/>
        </w:rPr>
        <w:t>, depending on the situat</w:t>
      </w:r>
      <w:r w:rsidR="004D1B2E">
        <w:rPr>
          <w:rFonts w:ascii="Calibri" w:eastAsia="Arial Unicode MS" w:hAnsi="Calibri" w:cs="Arial Unicode MS"/>
          <w:color w:val="000000"/>
          <w:sz w:val="22"/>
          <w:szCs w:val="22"/>
          <w:bdr w:val="nil"/>
          <w:lang w:val="en-CA" w:eastAsia="en-US"/>
        </w:rPr>
        <w:t>ion</w:t>
      </w:r>
      <w:r>
        <w:rPr>
          <w:rFonts w:ascii="Calibri" w:eastAsia="Arial Unicode MS" w:hAnsi="Calibri" w:cs="Arial Unicode MS"/>
          <w:color w:val="000000"/>
          <w:sz w:val="22"/>
          <w:szCs w:val="22"/>
          <w:bdr w:val="nil"/>
          <w:lang w:val="en-CA" w:eastAsia="en-US"/>
        </w:rPr>
        <w:t>,</w:t>
      </w:r>
      <w:r w:rsidR="004D1B2E">
        <w:rPr>
          <w:rFonts w:ascii="Calibri" w:eastAsia="Arial Unicode MS" w:hAnsi="Calibri" w:cs="Arial Unicode MS"/>
          <w:color w:val="000000"/>
          <w:sz w:val="22"/>
          <w:szCs w:val="22"/>
          <w:bdr w:val="nil"/>
          <w:lang w:val="en-CA" w:eastAsia="en-US"/>
        </w:rPr>
        <w:t xml:space="preserve"> and </w:t>
      </w:r>
      <w:r w:rsidR="004D1B2E" w:rsidRPr="004D1B2E">
        <w:rPr>
          <w:rFonts w:ascii="Calibri" w:eastAsia="Arial Unicode MS" w:hAnsi="Calibri" w:cs="Arial Unicode MS"/>
          <w:color w:val="000000"/>
          <w:sz w:val="22"/>
          <w:szCs w:val="22"/>
          <w:bdr w:val="nil"/>
          <w:lang w:val="en-CA" w:eastAsia="en-US"/>
        </w:rPr>
        <w:t xml:space="preserve">provide supporting information </w:t>
      </w:r>
      <w:r w:rsidR="004D1B2E">
        <w:rPr>
          <w:rFonts w:ascii="Calibri" w:eastAsia="Arial Unicode MS" w:hAnsi="Calibri" w:cs="Arial Unicode MS"/>
          <w:color w:val="000000"/>
          <w:sz w:val="22"/>
          <w:szCs w:val="22"/>
          <w:bdr w:val="nil"/>
          <w:lang w:val="en-CA" w:eastAsia="en-US"/>
        </w:rPr>
        <w:t xml:space="preserve">to eHealth Ontario </w:t>
      </w:r>
      <w:r w:rsidR="004D1B2E" w:rsidRPr="004D1B2E">
        <w:rPr>
          <w:rFonts w:ascii="Calibri" w:eastAsia="Arial Unicode MS" w:hAnsi="Calibri" w:cs="Arial Unicode MS"/>
          <w:color w:val="000000"/>
          <w:sz w:val="22"/>
          <w:szCs w:val="22"/>
          <w:bdr w:val="nil"/>
          <w:lang w:val="en-CA" w:eastAsia="en-US"/>
        </w:rPr>
        <w:t xml:space="preserve">within 14 calendar days </w:t>
      </w:r>
      <w:r w:rsidR="004D1B2E">
        <w:rPr>
          <w:rFonts w:ascii="Calibri" w:eastAsia="Arial Unicode MS" w:hAnsi="Calibri" w:cs="Arial Unicode MS"/>
          <w:color w:val="000000"/>
          <w:sz w:val="22"/>
          <w:szCs w:val="22"/>
          <w:bdr w:val="nil"/>
          <w:lang w:val="en-CA" w:eastAsia="en-US"/>
        </w:rPr>
        <w:t>to support the inquiry or complaint.</w:t>
      </w:r>
      <w:r w:rsidR="00C67589">
        <w:rPr>
          <w:rFonts w:ascii="Calibri" w:eastAsia="Arial Unicode MS" w:hAnsi="Calibri" w:cs="Arial Unicode MS"/>
          <w:color w:val="000000"/>
          <w:sz w:val="22"/>
          <w:szCs w:val="22"/>
          <w:bdr w:val="nil"/>
          <w:lang w:val="en-CA" w:eastAsia="en-US"/>
        </w:rPr>
        <w:t xml:space="preserve"> All inquiries and c</w:t>
      </w:r>
      <w:r w:rsidR="00C67589" w:rsidRPr="00C67589">
        <w:rPr>
          <w:rFonts w:ascii="Calibri" w:eastAsia="Arial Unicode MS" w:hAnsi="Calibri" w:cs="Arial Unicode MS"/>
          <w:color w:val="000000"/>
          <w:sz w:val="22"/>
          <w:szCs w:val="22"/>
          <w:bdr w:val="nil"/>
          <w:lang w:val="en-CA" w:eastAsia="en-US"/>
        </w:rPr>
        <w:t xml:space="preserve">omplaints </w:t>
      </w:r>
      <w:r w:rsidR="00C67589">
        <w:rPr>
          <w:rFonts w:ascii="Calibri" w:eastAsia="Arial Unicode MS" w:hAnsi="Calibri" w:cs="Arial Unicode MS"/>
          <w:color w:val="000000"/>
          <w:sz w:val="22"/>
          <w:szCs w:val="22"/>
          <w:bdr w:val="nil"/>
          <w:lang w:val="en-CA" w:eastAsia="en-US"/>
        </w:rPr>
        <w:t xml:space="preserve">and their response must be </w:t>
      </w:r>
      <w:r w:rsidR="00BF66CE">
        <w:rPr>
          <w:rFonts w:ascii="Calibri" w:eastAsia="Arial Unicode MS" w:hAnsi="Calibri" w:cs="Arial Unicode MS"/>
          <w:color w:val="000000"/>
          <w:sz w:val="22"/>
          <w:szCs w:val="22"/>
          <w:bdr w:val="nil"/>
          <w:lang w:val="en-CA" w:eastAsia="en-US"/>
        </w:rPr>
        <w:t>logged,</w:t>
      </w:r>
      <w:r w:rsidR="00C67589">
        <w:rPr>
          <w:rFonts w:ascii="Calibri" w:eastAsia="Arial Unicode MS" w:hAnsi="Calibri" w:cs="Arial Unicode MS"/>
          <w:color w:val="000000"/>
          <w:sz w:val="22"/>
          <w:szCs w:val="22"/>
          <w:bdr w:val="nil"/>
          <w:lang w:val="en-CA" w:eastAsia="en-US"/>
        </w:rPr>
        <w:t xml:space="preserve"> </w:t>
      </w:r>
      <w:r w:rsidR="00204C87">
        <w:rPr>
          <w:rFonts w:ascii="Calibri" w:eastAsia="Arial Unicode MS" w:hAnsi="Calibri" w:cs="Arial Unicode MS"/>
          <w:color w:val="000000"/>
          <w:sz w:val="22"/>
          <w:szCs w:val="22"/>
          <w:bdr w:val="nil"/>
          <w:lang w:val="en-CA" w:eastAsia="en-US"/>
        </w:rPr>
        <w:t>and a</w:t>
      </w:r>
      <w:r w:rsidR="00C67589">
        <w:rPr>
          <w:rFonts w:ascii="Calibri" w:eastAsia="Arial Unicode MS" w:hAnsi="Calibri" w:cs="Arial Unicode MS"/>
          <w:color w:val="000000"/>
          <w:sz w:val="22"/>
          <w:szCs w:val="22"/>
          <w:bdr w:val="nil"/>
          <w:lang w:val="en-CA" w:eastAsia="en-US"/>
        </w:rPr>
        <w:t xml:space="preserve"> copy</w:t>
      </w:r>
      <w:r w:rsidR="00CE20B9">
        <w:rPr>
          <w:rFonts w:ascii="Calibri" w:eastAsia="Arial Unicode MS" w:hAnsi="Calibri" w:cs="Arial Unicode MS"/>
          <w:color w:val="000000"/>
          <w:sz w:val="22"/>
          <w:szCs w:val="22"/>
          <w:bdr w:val="nil"/>
          <w:lang w:val="en-CA" w:eastAsia="en-US"/>
        </w:rPr>
        <w:t xml:space="preserve"> of the inquiry/complaint</w:t>
      </w:r>
      <w:r w:rsidR="00C67589">
        <w:rPr>
          <w:rFonts w:ascii="Calibri" w:eastAsia="Arial Unicode MS" w:hAnsi="Calibri" w:cs="Arial Unicode MS"/>
          <w:color w:val="000000"/>
          <w:sz w:val="22"/>
          <w:szCs w:val="22"/>
          <w:bdr w:val="nil"/>
          <w:lang w:val="en-CA" w:eastAsia="en-US"/>
        </w:rPr>
        <w:t xml:space="preserve"> included in the client’s health </w:t>
      </w:r>
      <w:r w:rsidR="0093046B">
        <w:rPr>
          <w:rFonts w:ascii="Calibri" w:eastAsia="Arial Unicode MS" w:hAnsi="Calibri" w:cs="Arial Unicode MS"/>
          <w:color w:val="000000"/>
          <w:sz w:val="22"/>
          <w:szCs w:val="22"/>
          <w:bdr w:val="nil"/>
          <w:lang w:val="en-CA" w:eastAsia="en-US"/>
        </w:rPr>
        <w:t xml:space="preserve">file </w:t>
      </w:r>
      <w:r w:rsidR="00CE20B9">
        <w:rPr>
          <w:rFonts w:ascii="Calibri" w:eastAsia="Arial Unicode MS" w:hAnsi="Calibri" w:cs="Arial Unicode MS"/>
          <w:color w:val="000000"/>
          <w:sz w:val="22"/>
          <w:szCs w:val="22"/>
          <w:bdr w:val="nil"/>
          <w:lang w:val="en-CA" w:eastAsia="en-US"/>
        </w:rPr>
        <w:t>record</w:t>
      </w:r>
      <w:r w:rsidR="00C67589">
        <w:rPr>
          <w:rFonts w:ascii="Calibri" w:eastAsia="Arial Unicode MS" w:hAnsi="Calibri" w:cs="Arial Unicode MS"/>
          <w:color w:val="000000"/>
          <w:sz w:val="22"/>
          <w:szCs w:val="22"/>
          <w:bdr w:val="nil"/>
          <w:lang w:val="en-CA" w:eastAsia="en-US"/>
        </w:rPr>
        <w:t>.</w:t>
      </w:r>
      <w:r w:rsidR="00C67589" w:rsidRPr="00C67589">
        <w:rPr>
          <w:rFonts w:ascii="Calibri" w:eastAsia="Arial Unicode MS" w:hAnsi="Calibri" w:cs="Arial Unicode MS"/>
          <w:color w:val="000000"/>
          <w:sz w:val="22"/>
          <w:szCs w:val="22"/>
          <w:bdr w:val="nil"/>
          <w:lang w:val="en-CA" w:eastAsia="en-US"/>
        </w:rPr>
        <w:t xml:space="preserve"> </w:t>
      </w:r>
      <w:r w:rsidR="003D69EF">
        <w:rPr>
          <w:rFonts w:ascii="Calibri" w:eastAsia="Arial Unicode MS" w:hAnsi="Calibri" w:cs="Arial Unicode MS"/>
          <w:color w:val="000000"/>
          <w:sz w:val="22"/>
          <w:szCs w:val="22"/>
          <w:bdr w:val="nil"/>
          <w:lang w:val="en-CA" w:eastAsia="en-US"/>
        </w:rPr>
        <w:t xml:space="preserve"> The HIC’s public privacy poster (including website page/s) must have the eHealth Ontario contact information. </w:t>
      </w:r>
    </w:p>
    <w:p w14:paraId="52673DC7" w14:textId="39FA809E" w:rsidR="00052F4F" w:rsidRDefault="00052F4F" w:rsidP="00052F4F">
      <w:pPr>
        <w:pStyle w:val="ColorfulList-Accent11"/>
        <w:numPr>
          <w:ilvl w:val="1"/>
          <w:numId w:val="73"/>
        </w:numPr>
        <w:spacing w:before="120" w:after="120"/>
        <w:ind w:left="1134" w:hanging="85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Annual self-attestation of compliance to HIC responsibilities</w:t>
      </w:r>
    </w:p>
    <w:p w14:paraId="6DC8FCF3" w14:textId="6AE0F015" w:rsidR="001A0B8D" w:rsidRPr="00052F4F" w:rsidRDefault="001A0B8D" w:rsidP="00052F4F">
      <w:pPr>
        <w:pStyle w:val="ColorfulList-Accent11"/>
        <w:keepNext/>
        <w:spacing w:before="120" w:after="120"/>
        <w:ind w:left="709"/>
        <w:contextualSpacing w:val="0"/>
        <w:rPr>
          <w:rFonts w:ascii="Calibri" w:eastAsia="Arial Unicode MS" w:hAnsi="Calibri" w:cs="Arial Unicode MS"/>
          <w:color w:val="000000"/>
          <w:sz w:val="22"/>
          <w:szCs w:val="22"/>
          <w:bdr w:val="nil"/>
          <w:lang w:val="en-CA" w:eastAsia="en-US"/>
        </w:rPr>
      </w:pPr>
      <w:r w:rsidRPr="00052F4F">
        <w:rPr>
          <w:rFonts w:ascii="Calibri" w:eastAsia="Arial Unicode MS" w:hAnsi="Calibri" w:cs="Arial Unicode MS"/>
          <w:color w:val="000000"/>
          <w:sz w:val="22"/>
          <w:szCs w:val="22"/>
          <w:bdr w:val="nil"/>
          <w:lang w:val="en-CA" w:eastAsia="en-US"/>
        </w:rPr>
        <w:t>eHealth Ontario provides a self-attestation that HICs are required to complete each year.</w:t>
      </w:r>
    </w:p>
    <w:p w14:paraId="1565D444" w14:textId="39A3E14F" w:rsidR="0033612D" w:rsidRDefault="0033612D" w:rsidP="0033612D">
      <w:pPr>
        <w:pStyle w:val="ColorfulList-Accent11"/>
        <w:numPr>
          <w:ilvl w:val="1"/>
          <w:numId w:val="73"/>
        </w:numPr>
        <w:spacing w:before="120" w:after="120"/>
        <w:ind w:left="1134" w:hanging="85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North East Local Health Integration Network ‘LHIN’</w:t>
      </w:r>
    </w:p>
    <w:p w14:paraId="3C95A676" w14:textId="36074ABF" w:rsidR="00AD3200" w:rsidRDefault="0033612D" w:rsidP="0033612D">
      <w:pPr>
        <w:pStyle w:val="ColorfulList-Accent11"/>
        <w:keepNext/>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If the organization is an agent of the North East Local Health Integration Network ‘LHIN’ any suspected/actual privacy breaches must be reviewed with LHIN. This includes use or disclosure without authority; stolen information; further use or disclosure without authority; pattern of similar breaches; disciplinary action against a staff member with or without a professional designation (i.e. health college member); and or any breaches of a significant nature. </w:t>
      </w:r>
    </w:p>
    <w:p w14:paraId="0D51A999" w14:textId="3569346F" w:rsidR="001C708E" w:rsidRDefault="001C708E" w:rsidP="001C708E">
      <w:pPr>
        <w:pStyle w:val="ColorfulList-Accent11"/>
        <w:numPr>
          <w:ilvl w:val="1"/>
          <w:numId w:val="73"/>
        </w:numPr>
        <w:spacing w:before="120" w:after="120"/>
        <w:ind w:left="1134" w:hanging="85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Statistics and Reporting</w:t>
      </w:r>
    </w:p>
    <w:p w14:paraId="50CB577B" w14:textId="21267AD1" w:rsidR="001C708E" w:rsidRDefault="001C708E" w:rsidP="0033612D">
      <w:pPr>
        <w:pStyle w:val="ColorfulList-Accent11"/>
        <w:keepNext/>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designated HIC privacy contact will be responsible for logging any privacy breaches and requests for information so that prior year statistical reports can be provided to the Information and Privacy Commissioner (IPC) of Ontario by March 1</w:t>
      </w:r>
      <w:r w:rsidRPr="001C708E">
        <w:rPr>
          <w:rFonts w:ascii="Calibri" w:eastAsia="Arial Unicode MS" w:hAnsi="Calibri" w:cs="Arial Unicode MS"/>
          <w:color w:val="000000"/>
          <w:sz w:val="22"/>
          <w:szCs w:val="22"/>
          <w:bdr w:val="nil"/>
          <w:vertAlign w:val="superscript"/>
          <w:lang w:val="en-CA" w:eastAsia="en-US"/>
        </w:rPr>
        <w:t>st</w:t>
      </w:r>
      <w:r>
        <w:rPr>
          <w:rFonts w:ascii="Calibri" w:eastAsia="Arial Unicode MS" w:hAnsi="Calibri" w:cs="Arial Unicode MS"/>
          <w:color w:val="000000"/>
          <w:sz w:val="22"/>
          <w:szCs w:val="22"/>
          <w:bdr w:val="nil"/>
          <w:lang w:val="en-CA" w:eastAsia="en-US"/>
        </w:rPr>
        <w:t xml:space="preserve"> of every year.</w:t>
      </w:r>
    </w:p>
    <w:p w14:paraId="5C4277D8" w14:textId="77777777" w:rsidR="001C708E" w:rsidRPr="0033612D" w:rsidRDefault="001C708E" w:rsidP="0033612D">
      <w:pPr>
        <w:pStyle w:val="ColorfulList-Accent11"/>
        <w:keepNext/>
        <w:spacing w:before="120" w:after="120"/>
        <w:ind w:left="709"/>
        <w:contextualSpacing w:val="0"/>
        <w:rPr>
          <w:rFonts w:ascii="Calibri" w:eastAsia="Arial Unicode MS" w:hAnsi="Calibri" w:cs="Arial Unicode MS"/>
          <w:color w:val="000000"/>
          <w:sz w:val="22"/>
          <w:szCs w:val="22"/>
          <w:bdr w:val="nil"/>
          <w:lang w:val="en-CA" w:eastAsia="en-US"/>
        </w:rPr>
      </w:pPr>
    </w:p>
    <w:p w14:paraId="0364F1C7" w14:textId="792AE766" w:rsidR="00AD3200" w:rsidRDefault="00AD3200" w:rsidP="00DD67E5">
      <w:pPr>
        <w:pStyle w:val="ColorfulList-Accent11"/>
        <w:numPr>
          <w:ilvl w:val="0"/>
          <w:numId w:val="73"/>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529C067B" w14:textId="61524E31" w:rsidR="00AD3200" w:rsidRDefault="00AD3200" w:rsidP="0006701F">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5E31F8">
        <w:rPr>
          <w:rFonts w:ascii="Calibri" w:eastAsia="Arial Unicode MS" w:hAnsi="Calibri" w:cs="Arial Unicode MS"/>
          <w:color w:val="000000"/>
          <w:sz w:val="22"/>
          <w:szCs w:val="22"/>
          <w:bdr w:val="nil"/>
          <w:lang w:val="en-CA" w:eastAsia="en-US"/>
        </w:rPr>
        <w:t>Privacy-2</w:t>
      </w:r>
      <w:r>
        <w:rPr>
          <w:rFonts w:ascii="Calibri" w:eastAsia="Arial Unicode MS" w:hAnsi="Calibri" w:cs="Arial Unicode MS"/>
          <w:color w:val="000000"/>
          <w:sz w:val="22"/>
          <w:szCs w:val="22"/>
          <w:bdr w:val="nil"/>
          <w:lang w:val="en-CA" w:eastAsia="en-US"/>
        </w:rPr>
        <w:t xml:space="preserve"> </w:t>
      </w:r>
      <w:r w:rsidR="00A87179">
        <w:rPr>
          <w:rFonts w:ascii="Calibri" w:eastAsia="Arial Unicode MS" w:hAnsi="Calibri" w:cs="Arial Unicode MS"/>
          <w:color w:val="000000"/>
          <w:sz w:val="22"/>
          <w:szCs w:val="22"/>
          <w:bdr w:val="nil"/>
          <w:lang w:val="en-CA" w:eastAsia="en-US"/>
        </w:rPr>
        <w:t>(Ontario)</w:t>
      </w:r>
      <w:r w:rsidR="00A87179" w:rsidRPr="008F75B3">
        <w:rPr>
          <w:rFonts w:ascii="Calibri" w:hAnsi="Calibri"/>
          <w:color w:val="000000"/>
        </w:rPr>
        <w:t xml:space="preserve"> </w:t>
      </w:r>
      <w:r w:rsidR="00A87179">
        <w:rPr>
          <w:rFonts w:ascii="Calibri" w:hAnsi="Calibri"/>
          <w:color w:val="000000"/>
        </w:rPr>
        <w:t>–</w:t>
      </w:r>
      <w:r w:rsidR="00A87179" w:rsidRPr="008F75B3">
        <w:rPr>
          <w:rFonts w:ascii="Calibri" w:hAnsi="Calibri"/>
          <w:color w:val="000000"/>
        </w:rPr>
        <w:t xml:space="preserve"> </w:t>
      </w:r>
      <w:r w:rsidR="00A87179" w:rsidRPr="001C0053">
        <w:rPr>
          <w:rFonts w:ascii="Calibri" w:eastAsia="Arial Unicode MS" w:hAnsi="Calibri" w:cs="Arial Unicode MS"/>
          <w:color w:val="000000"/>
          <w:sz w:val="22"/>
          <w:szCs w:val="22"/>
          <w:bdr w:val="nil"/>
          <w:lang w:val="en-CA" w:eastAsia="en-US"/>
        </w:rPr>
        <w:t>Health Information Custodian ‘HIC’ Responsibilities</w:t>
      </w:r>
      <w:r w:rsidR="00A87179">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Policy:</w:t>
      </w:r>
    </w:p>
    <w:p w14:paraId="46B17673" w14:textId="7685D0CD" w:rsidR="00AD3200" w:rsidRPr="00DD24D3" w:rsidRDefault="00DD24D3" w:rsidP="00EF59A8">
      <w:pPr>
        <w:pStyle w:val="ColorfulList-Accent11"/>
        <w:spacing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color w:val="000000"/>
          <w:sz w:val="22"/>
          <w:szCs w:val="22"/>
          <w:bdr w:val="nil"/>
          <w:lang w:val="en-CA" w:eastAsia="en-US"/>
        </w:rPr>
        <w:tab/>
      </w:r>
      <w:r w:rsidRPr="00DD24D3">
        <w:rPr>
          <w:rFonts w:ascii="Calibri" w:eastAsia="Arial Unicode MS" w:hAnsi="Calibri" w:cs="Arial Unicode MS"/>
          <w:i/>
          <w:color w:val="000000"/>
          <w:sz w:val="22"/>
          <w:szCs w:val="22"/>
          <w:bdr w:val="nil"/>
          <w:lang w:val="en-CA" w:eastAsia="en-US"/>
        </w:rPr>
        <w:t>Privacy-3 Privacy Contact Responsibilities Policy</w:t>
      </w:r>
    </w:p>
    <w:p w14:paraId="32FF09E8" w14:textId="7EFC1D8E" w:rsidR="00DD24D3" w:rsidRPr="00DD24D3" w:rsidRDefault="00DD24D3" w:rsidP="00EF59A8">
      <w:pPr>
        <w:pStyle w:val="ColorfulList-Accent11"/>
        <w:spacing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ab/>
      </w:r>
      <w:r w:rsidRPr="00DD24D3">
        <w:rPr>
          <w:rFonts w:ascii="Calibri" w:eastAsia="Arial Unicode MS" w:hAnsi="Calibri" w:cs="Arial Unicode MS"/>
          <w:i/>
          <w:color w:val="000000"/>
          <w:sz w:val="22"/>
          <w:szCs w:val="22"/>
          <w:bdr w:val="nil"/>
          <w:lang w:val="en-CA" w:eastAsia="en-US"/>
        </w:rPr>
        <w:t>Privacy-4 Security Contact Responsibilities Policy</w:t>
      </w:r>
    </w:p>
    <w:p w14:paraId="2119E47C" w14:textId="77777777" w:rsidR="00AD3200" w:rsidRPr="00D06D68" w:rsidRDefault="00AD3200" w:rsidP="00DD67E5">
      <w:pPr>
        <w:pStyle w:val="ColorfulList-Accent11"/>
        <w:numPr>
          <w:ilvl w:val="0"/>
          <w:numId w:val="73"/>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795F2031" w14:textId="77777777" w:rsidR="00AD3200" w:rsidRDefault="00AD3200" w:rsidP="008B1E8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Action Items referencing the set of tools (forms, templates, checklists) available in the excel </w:t>
      </w:r>
      <w:r>
        <w:rPr>
          <w:rFonts w:ascii="Calibri" w:eastAsia="Arial Unicode MS" w:hAnsi="Calibri" w:cs="Arial Unicode MS"/>
          <w:color w:val="000000"/>
          <w:sz w:val="22"/>
          <w:szCs w:val="22"/>
          <w:bdr w:val="nil"/>
          <w:lang w:val="en-CA" w:eastAsia="en-US"/>
        </w:rPr>
        <w:lastRenderedPageBreak/>
        <w:t>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5162EC04" w14:textId="77777777" w:rsidR="00AD3200" w:rsidRDefault="00AD3200" w:rsidP="008B1E8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5B0524CD" w14:textId="04834225" w:rsidR="00AD3200" w:rsidRDefault="00AD3200" w:rsidP="008B1E8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5086"/>
        <w:gridCol w:w="2455"/>
      </w:tblGrid>
      <w:tr w:rsidR="00AD3200" w:rsidRPr="00256753" w14:paraId="12442512" w14:textId="77777777" w:rsidTr="00887712">
        <w:tc>
          <w:tcPr>
            <w:tcW w:w="9135" w:type="dxa"/>
            <w:gridSpan w:val="3"/>
            <w:shd w:val="clear" w:color="auto" w:fill="auto"/>
          </w:tcPr>
          <w:p w14:paraId="6F61B405" w14:textId="77777777" w:rsidR="00AD3200" w:rsidRPr="00256753" w:rsidRDefault="00AD3200"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AD3200" w:rsidRPr="00256753" w14:paraId="4FABD139" w14:textId="77777777" w:rsidTr="00887712">
        <w:tc>
          <w:tcPr>
            <w:tcW w:w="1458" w:type="dxa"/>
            <w:shd w:val="clear" w:color="auto" w:fill="auto"/>
          </w:tcPr>
          <w:p w14:paraId="5B4EE3C0" w14:textId="77777777" w:rsidR="00AD3200" w:rsidRPr="00256753" w:rsidRDefault="00AD3200"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5182" w:type="dxa"/>
            <w:shd w:val="clear" w:color="auto" w:fill="auto"/>
          </w:tcPr>
          <w:p w14:paraId="7C843023" w14:textId="77777777" w:rsidR="00AD3200" w:rsidRPr="00256753" w:rsidRDefault="00AD3200"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7637A46D" w14:textId="77777777" w:rsidR="00AD3200" w:rsidRPr="00256753" w:rsidRDefault="00AD3200"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AD3200" w:rsidRPr="00256753" w14:paraId="3418094F" w14:textId="77777777" w:rsidTr="00052F4F">
        <w:trPr>
          <w:trHeight w:val="260"/>
        </w:trPr>
        <w:tc>
          <w:tcPr>
            <w:tcW w:w="1458" w:type="dxa"/>
            <w:shd w:val="clear" w:color="auto" w:fill="auto"/>
          </w:tcPr>
          <w:p w14:paraId="0D8659A4" w14:textId="673A16D6" w:rsidR="00AD3200" w:rsidRPr="00742E4A" w:rsidRDefault="008B4CA9"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742E4A">
              <w:rPr>
                <w:rFonts w:ascii="Calibri" w:eastAsia="Arial Unicode MS" w:hAnsi="Calibri" w:cs="Arial Unicode MS"/>
                <w:i/>
                <w:color w:val="000000"/>
                <w:sz w:val="22"/>
                <w:szCs w:val="22"/>
                <w:bdr w:val="nil"/>
                <w:lang w:val="en-CA" w:eastAsia="en-US"/>
              </w:rPr>
              <w:t>Attestation to Compliance</w:t>
            </w:r>
          </w:p>
        </w:tc>
        <w:tc>
          <w:tcPr>
            <w:tcW w:w="5182" w:type="dxa"/>
            <w:shd w:val="clear" w:color="auto" w:fill="auto"/>
          </w:tcPr>
          <w:p w14:paraId="7629AB90" w14:textId="40E7A4F2" w:rsidR="00AD3200" w:rsidRPr="003F353E" w:rsidRDefault="00A323AA"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For ONTARIO HIC's only (but can</w:t>
            </w:r>
            <w:r w:rsidRPr="00A323AA">
              <w:rPr>
                <w:rFonts w:ascii="Calibri" w:eastAsia="Arial Unicode MS" w:hAnsi="Calibri" w:cs="Arial Unicode MS"/>
                <w:i/>
                <w:color w:val="000000"/>
                <w:sz w:val="22"/>
                <w:szCs w:val="22"/>
                <w:bdr w:val="nil"/>
                <w:lang w:val="en-CA"/>
              </w:rPr>
              <w:t xml:space="preserve"> also</w:t>
            </w:r>
            <w:r>
              <w:rPr>
                <w:rFonts w:ascii="Calibri" w:eastAsia="Arial Unicode MS" w:hAnsi="Calibri" w:cs="Arial Unicode MS"/>
                <w:i/>
                <w:color w:val="000000"/>
                <w:sz w:val="22"/>
                <w:szCs w:val="22"/>
                <w:bdr w:val="nil"/>
                <w:lang w:val="en-CA"/>
              </w:rPr>
              <w:t xml:space="preserve"> </w:t>
            </w:r>
            <w:r w:rsidRPr="00A323AA">
              <w:rPr>
                <w:rFonts w:ascii="Calibri" w:eastAsia="Arial Unicode MS" w:hAnsi="Calibri" w:cs="Arial Unicode MS"/>
                <w:i/>
                <w:color w:val="000000"/>
                <w:sz w:val="22"/>
                <w:szCs w:val="22"/>
                <w:bdr w:val="nil"/>
                <w:lang w:val="en-CA"/>
              </w:rPr>
              <w:t xml:space="preserve">be leveraged by other provinces as documentation for compliance) - to provide the health organization with a template for Attestation to Compliance when the health organization is using </w:t>
            </w:r>
            <w:r w:rsidR="00770C8B" w:rsidRPr="00A323AA">
              <w:rPr>
                <w:rFonts w:ascii="Calibri" w:eastAsia="Arial Unicode MS" w:hAnsi="Calibri" w:cs="Arial Unicode MS"/>
                <w:i/>
                <w:color w:val="000000"/>
                <w:sz w:val="22"/>
                <w:szCs w:val="22"/>
                <w:bdr w:val="nil"/>
                <w:lang w:val="en-CA"/>
              </w:rPr>
              <w:t>an</w:t>
            </w:r>
            <w:r w:rsidRPr="00A323AA">
              <w:rPr>
                <w:rFonts w:ascii="Calibri" w:eastAsia="Arial Unicode MS" w:hAnsi="Calibri" w:cs="Arial Unicode MS"/>
                <w:i/>
                <w:color w:val="000000"/>
                <w:sz w:val="22"/>
                <w:szCs w:val="22"/>
                <w:bdr w:val="nil"/>
                <w:lang w:val="en-CA"/>
              </w:rPr>
              <w:t xml:space="preserve"> Ontario health record system.</w:t>
            </w:r>
          </w:p>
        </w:tc>
        <w:tc>
          <w:tcPr>
            <w:tcW w:w="2495" w:type="dxa"/>
            <w:shd w:val="clear" w:color="auto" w:fill="auto"/>
          </w:tcPr>
          <w:p w14:paraId="37A79BFD" w14:textId="36ABB99F" w:rsidR="00AD3200" w:rsidRPr="00256753" w:rsidRDefault="00A323AA"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w:t>
            </w:r>
            <w:r w:rsidR="00052F4F">
              <w:rPr>
                <w:rFonts w:ascii="Calibri" w:eastAsia="Arial Unicode MS" w:hAnsi="Calibri" w:cs="Arial Unicode MS"/>
                <w:color w:val="000000"/>
                <w:sz w:val="22"/>
                <w:szCs w:val="22"/>
                <w:bdr w:val="nil"/>
                <w:lang w:val="en-CA" w:eastAsia="en-US"/>
              </w:rPr>
              <w:t>3</w:t>
            </w:r>
          </w:p>
        </w:tc>
      </w:tr>
    </w:tbl>
    <w:p w14:paraId="697005D3" w14:textId="4604FB18" w:rsidR="0080572A" w:rsidRPr="008F75B3" w:rsidRDefault="0080572A" w:rsidP="00F316AD">
      <w:pPr>
        <w:keepNext/>
        <w:spacing w:after="200" w:line="276" w:lineRule="auto"/>
        <w:jc w:val="center"/>
        <w:rPr>
          <w:rFonts w:ascii="Calibri" w:hAnsi="Calibri"/>
          <w:b/>
          <w:bCs/>
        </w:rPr>
      </w:pPr>
      <w:r w:rsidRPr="008F75B3">
        <w:rPr>
          <w:rFonts w:ascii="Calibri" w:hAnsi="Calibri"/>
          <w:sz w:val="22"/>
          <w:szCs w:val="22"/>
          <w:lang w:val="en-CA"/>
        </w:rPr>
        <w:br w:type="page"/>
      </w:r>
      <w:r w:rsidR="00C47D65">
        <w:rPr>
          <w:rFonts w:ascii="Calibri" w:hAnsi="Calibri"/>
          <w:b/>
          <w:bCs/>
        </w:rPr>
        <w:lastRenderedPageBreak/>
        <w:t>&lt;enter health organization name&gt;</w:t>
      </w:r>
    </w:p>
    <w:p w14:paraId="099C61FF" w14:textId="77777777" w:rsidR="0080572A" w:rsidRPr="008F75B3" w:rsidRDefault="0080572A" w:rsidP="0080572A">
      <w:pPr>
        <w:pStyle w:val="Heading1"/>
        <w:rPr>
          <w:rFonts w:ascii="Calibri" w:hAnsi="Calibri"/>
          <w:color w:val="000000"/>
        </w:rPr>
      </w:pPr>
      <w:bookmarkStart w:id="38" w:name="_Toc489894381"/>
      <w:bookmarkStart w:id="39" w:name="_Toc491526755"/>
      <w:bookmarkStart w:id="40" w:name="_Toc509481489"/>
      <w:r w:rsidRPr="008F75B3">
        <w:rPr>
          <w:rFonts w:ascii="Calibri" w:hAnsi="Calibri"/>
          <w:color w:val="000000"/>
        </w:rPr>
        <w:t xml:space="preserve">PRIVACY-3: </w:t>
      </w:r>
      <w:r w:rsidRPr="008F75B3">
        <w:rPr>
          <w:rFonts w:ascii="Calibri" w:hAnsi="Calibri"/>
          <w:color w:val="000000"/>
        </w:rPr>
        <w:tab/>
        <w:t>PRIVACY CONTACT RESPONSIBILITIES</w:t>
      </w:r>
      <w:bookmarkEnd w:id="38"/>
      <w:bookmarkEnd w:id="39"/>
      <w:bookmarkEnd w:id="40"/>
      <w:r w:rsidRPr="008F75B3">
        <w:rPr>
          <w:rFonts w:ascii="Calibri" w:hAnsi="Calibri"/>
          <w:color w:val="000000"/>
        </w:rPr>
        <w:t xml:space="preserve"> </w:t>
      </w:r>
    </w:p>
    <w:p w14:paraId="4F682E28"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10B11A3B" w14:textId="77777777" w:rsidTr="0080572A">
        <w:tc>
          <w:tcPr>
            <w:tcW w:w="7128" w:type="dxa"/>
            <w:shd w:val="clear" w:color="auto" w:fill="auto"/>
          </w:tcPr>
          <w:p w14:paraId="6ABF890C"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50F98D5D" w14:textId="019F3B1F" w:rsidR="0080572A" w:rsidRPr="008F75B3" w:rsidRDefault="000646FF"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3</w:t>
            </w:r>
          </w:p>
        </w:tc>
      </w:tr>
      <w:tr w:rsidR="0080572A" w:rsidRPr="00BF63C2" w14:paraId="44CED48E" w14:textId="77777777" w:rsidTr="0080572A">
        <w:tc>
          <w:tcPr>
            <w:tcW w:w="7128" w:type="dxa"/>
            <w:shd w:val="clear" w:color="auto" w:fill="auto"/>
          </w:tcPr>
          <w:p w14:paraId="7547FD0E"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65C4080E"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2C75F899" w14:textId="1441C1E6"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4DBD36A8" w14:textId="77777777" w:rsidR="0080572A" w:rsidRPr="008F75B3" w:rsidRDefault="0080572A" w:rsidP="0080572A">
      <w:pPr>
        <w:rPr>
          <w:rFonts w:ascii="Calibri" w:hAnsi="Calibri"/>
        </w:rPr>
      </w:pPr>
    </w:p>
    <w:p w14:paraId="6EE6BA86" w14:textId="77777777" w:rsidR="0080572A" w:rsidRDefault="0080572A" w:rsidP="00DD67E5">
      <w:pPr>
        <w:pStyle w:val="ColorfulList-Accent11"/>
        <w:numPr>
          <w:ilvl w:val="0"/>
          <w:numId w:val="11"/>
        </w:numPr>
        <w:spacing w:before="120" w:after="120"/>
        <w:ind w:hanging="862"/>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248E8B4F" w14:textId="77777777" w:rsidR="0080572A" w:rsidRPr="00572CBF"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572CBF">
        <w:rPr>
          <w:rFonts w:ascii="Calibri" w:eastAsia="Arial Unicode MS" w:hAnsi="Calibri" w:cs="Arial Unicode MS"/>
          <w:color w:val="000000"/>
          <w:sz w:val="22"/>
          <w:szCs w:val="22"/>
          <w:bdr w:val="nil"/>
          <w:lang w:val="en-CA" w:eastAsia="en-US"/>
        </w:rPr>
        <w:t xml:space="preserve">The health organization shall identify and designate a privacy contact as the person responsible for ensuring that privacy policies and procedures are followed. The privacy contact’s organizational job description need to reflect the responsibilities of the privacy role. The privacy contact designate for the organization will be kept current on any documentation including the privacy poster and brochures for the &lt;enter health organization name&gt;. </w:t>
      </w:r>
    </w:p>
    <w:p w14:paraId="3B371608" w14:textId="77777777" w:rsidR="0080572A" w:rsidRPr="00016D90" w:rsidRDefault="0080572A" w:rsidP="00DD67E5">
      <w:pPr>
        <w:pStyle w:val="ColorfulList-Accent11"/>
        <w:numPr>
          <w:ilvl w:val="1"/>
          <w:numId w:val="11"/>
        </w:numPr>
        <w:spacing w:before="120" w:after="120"/>
        <w:ind w:hanging="54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Knowledge</w:t>
      </w:r>
    </w:p>
    <w:p w14:paraId="4B54FE62" w14:textId="5C3141C8" w:rsidR="0080572A" w:rsidRPr="008F75B3" w:rsidRDefault="0080572A" w:rsidP="0041693F">
      <w:pPr>
        <w:pStyle w:val="ColorfulList-Accent11"/>
        <w:spacing w:before="120" w:after="120"/>
        <w:ind w:left="900" w:hanging="191"/>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00807F18">
        <w:rPr>
          <w:rFonts w:ascii="Calibri" w:eastAsia="Arial Unicode MS" w:hAnsi="Calibri" w:cs="Arial Unicode MS"/>
          <w:color w:val="000000"/>
          <w:sz w:val="22"/>
          <w:szCs w:val="22"/>
          <w:bdr w:val="nil"/>
          <w:lang w:val="en-CA" w:eastAsia="en-US"/>
        </w:rPr>
        <w:t>ontact will</w:t>
      </w:r>
      <w:r w:rsidRPr="008F75B3">
        <w:rPr>
          <w:rFonts w:ascii="Calibri" w:eastAsia="Arial Unicode MS" w:hAnsi="Calibri" w:cs="Arial Unicode MS"/>
          <w:color w:val="000000"/>
          <w:sz w:val="22"/>
          <w:szCs w:val="22"/>
          <w:bdr w:val="nil"/>
          <w:lang w:val="en-CA" w:eastAsia="en-US"/>
        </w:rPr>
        <w:t xml:space="preserve"> be familiar with and remain current in:</w:t>
      </w:r>
    </w:p>
    <w:p w14:paraId="16AFC866" w14:textId="77777777" w:rsidR="0080572A" w:rsidRPr="00F316AD" w:rsidRDefault="0080572A" w:rsidP="00DD67E5">
      <w:pPr>
        <w:pStyle w:val="ColorfulList-Accent11"/>
        <w:numPr>
          <w:ilvl w:val="1"/>
          <w:numId w:val="74"/>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The health organization’s</w:t>
      </w:r>
      <w:r w:rsidRPr="00F316AD" w:rsidDel="005A2CE5">
        <w:rPr>
          <w:rFonts w:ascii="Calibri" w:eastAsia="Arial Unicode MS" w:hAnsi="Calibri" w:cs="Arial Unicode MS"/>
          <w:color w:val="000000"/>
          <w:sz w:val="22"/>
          <w:bdr w:val="nil"/>
          <w:lang w:val="en-CA" w:eastAsia="en-US"/>
        </w:rPr>
        <w:t xml:space="preserve"> </w:t>
      </w:r>
      <w:r w:rsidRPr="00F316AD">
        <w:rPr>
          <w:rFonts w:ascii="Calibri" w:eastAsia="Arial Unicode MS" w:hAnsi="Calibri" w:cs="Arial Unicode MS"/>
          <w:color w:val="000000"/>
          <w:sz w:val="22"/>
          <w:bdr w:val="nil"/>
          <w:lang w:val="en-CA" w:eastAsia="en-US"/>
        </w:rPr>
        <w:t>approved privacy policies and procedures;</w:t>
      </w:r>
    </w:p>
    <w:p w14:paraId="70A7BFE0" w14:textId="77777777" w:rsidR="0080572A" w:rsidRPr="00F316AD" w:rsidRDefault="0080572A" w:rsidP="00DD67E5">
      <w:pPr>
        <w:pStyle w:val="ColorfulList-Accent11"/>
        <w:numPr>
          <w:ilvl w:val="1"/>
          <w:numId w:val="74"/>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Applicable provincial/territorial privacy laws;</w:t>
      </w:r>
    </w:p>
    <w:p w14:paraId="6E78F7DF" w14:textId="77777777" w:rsidR="0080572A" w:rsidRPr="00F316AD" w:rsidRDefault="0080572A" w:rsidP="00DD67E5">
      <w:pPr>
        <w:pStyle w:val="ColorfulList-Accent11"/>
        <w:numPr>
          <w:ilvl w:val="1"/>
          <w:numId w:val="74"/>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First Nation privacy laws, if applicable;</w:t>
      </w:r>
    </w:p>
    <w:p w14:paraId="31CA1DD3" w14:textId="77777777" w:rsidR="0080572A" w:rsidRPr="00F316AD" w:rsidRDefault="0080572A" w:rsidP="00DD67E5">
      <w:pPr>
        <w:pStyle w:val="ColorfulList-Accent11"/>
        <w:numPr>
          <w:ilvl w:val="1"/>
          <w:numId w:val="74"/>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Privacy principles and guidelines;</w:t>
      </w:r>
    </w:p>
    <w:p w14:paraId="31E6EC37" w14:textId="77777777" w:rsidR="0080572A" w:rsidRPr="00F316AD" w:rsidRDefault="0080572A" w:rsidP="00DD67E5">
      <w:pPr>
        <w:pStyle w:val="ColorfulList-Accent11"/>
        <w:numPr>
          <w:ilvl w:val="1"/>
          <w:numId w:val="74"/>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How to protect individual and community privacy in aggregate formats, such as community reports.</w:t>
      </w:r>
    </w:p>
    <w:p w14:paraId="0300B52E" w14:textId="77777777" w:rsidR="0080572A" w:rsidRPr="00016D90" w:rsidRDefault="0080572A" w:rsidP="00DD67E5">
      <w:pPr>
        <w:pStyle w:val="ColorfulList-Accent11"/>
        <w:numPr>
          <w:ilvl w:val="1"/>
          <w:numId w:val="11"/>
        </w:numPr>
        <w:spacing w:before="120" w:after="120"/>
        <w:ind w:hanging="54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Key Responsibilities</w:t>
      </w:r>
    </w:p>
    <w:p w14:paraId="4D3345DB" w14:textId="3ECFE00A" w:rsidR="0080572A" w:rsidRPr="005831F2" w:rsidRDefault="0080572A" w:rsidP="0041693F">
      <w:pPr>
        <w:pStyle w:val="ColorfulList-Accent11"/>
        <w:spacing w:before="120" w:after="120"/>
        <w:ind w:left="900" w:hanging="191"/>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privacy contact </w:t>
      </w:r>
      <w:r w:rsidR="00171201">
        <w:rPr>
          <w:rFonts w:ascii="Calibri" w:eastAsia="Arial Unicode MS" w:hAnsi="Calibri" w:cs="Arial Unicode MS"/>
          <w:color w:val="000000"/>
          <w:sz w:val="22"/>
          <w:szCs w:val="22"/>
          <w:bdr w:val="nil"/>
          <w:lang w:val="en-CA" w:eastAsia="en-US"/>
        </w:rPr>
        <w:t>will actively handle</w:t>
      </w:r>
      <w:r>
        <w:rPr>
          <w:rFonts w:ascii="Calibri" w:eastAsia="Arial Unicode MS" w:hAnsi="Calibri" w:cs="Arial Unicode MS"/>
          <w:color w:val="000000"/>
          <w:sz w:val="22"/>
          <w:szCs w:val="22"/>
          <w:bdr w:val="nil"/>
          <w:lang w:val="en-CA" w:eastAsia="en-US"/>
        </w:rPr>
        <w:t xml:space="preserve"> the following responsibilities:</w:t>
      </w:r>
    </w:p>
    <w:p w14:paraId="430BB97A" w14:textId="0ED88CE2" w:rsidR="0080572A" w:rsidRPr="00F316AD" w:rsidRDefault="003C09D1"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szCs w:val="22"/>
          <w:bdr w:val="nil"/>
          <w:lang w:val="en-CA" w:eastAsia="en-US"/>
        </w:rPr>
        <w:t>Help</w:t>
      </w:r>
      <w:r w:rsidR="0080572A" w:rsidRPr="00F316AD">
        <w:rPr>
          <w:rFonts w:ascii="Calibri" w:eastAsia="Arial Unicode MS" w:hAnsi="Calibri" w:cs="Arial Unicode MS"/>
          <w:color w:val="000000"/>
          <w:sz w:val="22"/>
          <w:bdr w:val="nil"/>
          <w:lang w:val="en-CA" w:eastAsia="en-US"/>
        </w:rPr>
        <w:t xml:space="preserve"> staff follow </w:t>
      </w:r>
      <w:r>
        <w:rPr>
          <w:rFonts w:ascii="Calibri" w:eastAsia="Arial Unicode MS" w:hAnsi="Calibri" w:cs="Arial Unicode MS"/>
          <w:color w:val="000000"/>
          <w:sz w:val="22"/>
          <w:bdr w:val="nil"/>
          <w:lang w:val="en-CA" w:eastAsia="en-US"/>
        </w:rPr>
        <w:t xml:space="preserve">established </w:t>
      </w:r>
      <w:r w:rsidR="0080572A" w:rsidRPr="00F316AD">
        <w:rPr>
          <w:rFonts w:ascii="Calibri" w:eastAsia="Arial Unicode MS" w:hAnsi="Calibri" w:cs="Arial Unicode MS"/>
          <w:color w:val="000000"/>
          <w:sz w:val="22"/>
          <w:bdr w:val="nil"/>
          <w:lang w:val="en-CA" w:eastAsia="en-US"/>
        </w:rPr>
        <w:t>privacy policies and procedures to ensure health organization remains compliant</w:t>
      </w:r>
    </w:p>
    <w:p w14:paraId="33D762C6"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Intervenes on privacy-related issues when required and is available to staff to provide advice and answer privacy related questions;</w:t>
      </w:r>
    </w:p>
    <w:p w14:paraId="68F51D85" w14:textId="7CE68649"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Ensures that external contractors or contacts (such as visiting healthcare professionals, </w:t>
      </w:r>
      <w:r w:rsidR="00C542E9" w:rsidRPr="00F316AD">
        <w:rPr>
          <w:rFonts w:ascii="Calibri" w:eastAsia="Arial Unicode MS" w:hAnsi="Calibri" w:cs="Arial Unicode MS"/>
          <w:color w:val="000000"/>
          <w:sz w:val="22"/>
          <w:bdr w:val="nil"/>
          <w:lang w:val="en-CA" w:eastAsia="en-US"/>
        </w:rPr>
        <w:t xml:space="preserve">I.T. vendors, </w:t>
      </w:r>
      <w:r w:rsidRPr="00F316AD">
        <w:rPr>
          <w:rFonts w:ascii="Calibri" w:eastAsia="Arial Unicode MS" w:hAnsi="Calibri" w:cs="Arial Unicode MS"/>
          <w:color w:val="000000"/>
          <w:sz w:val="22"/>
          <w:bdr w:val="nil"/>
          <w:lang w:val="en-CA" w:eastAsia="en-US"/>
        </w:rPr>
        <w:t>students and volunteers) are informed about their privacy responsibilities and the health organization’s</w:t>
      </w:r>
      <w:r w:rsidRPr="00F316AD" w:rsidDel="005A2CE5">
        <w:rPr>
          <w:rFonts w:ascii="Calibri" w:eastAsia="Arial Unicode MS" w:hAnsi="Calibri" w:cs="Arial Unicode MS"/>
          <w:color w:val="000000"/>
          <w:sz w:val="22"/>
          <w:bdr w:val="nil"/>
          <w:lang w:val="en-CA" w:eastAsia="en-US"/>
        </w:rPr>
        <w:t xml:space="preserve"> </w:t>
      </w:r>
      <w:r w:rsidRPr="00F316AD">
        <w:rPr>
          <w:rFonts w:ascii="Calibri" w:eastAsia="Arial Unicode MS" w:hAnsi="Calibri" w:cs="Arial Unicode MS"/>
          <w:color w:val="000000"/>
          <w:sz w:val="22"/>
          <w:bdr w:val="nil"/>
          <w:lang w:val="en-CA" w:eastAsia="en-US"/>
        </w:rPr>
        <w:t xml:space="preserve">privacy policies and </w:t>
      </w:r>
      <w:r w:rsidR="00AF5A03" w:rsidRPr="00F316AD">
        <w:rPr>
          <w:rFonts w:ascii="Calibri" w:eastAsia="Arial Unicode MS" w:hAnsi="Calibri" w:cs="Arial Unicode MS"/>
          <w:color w:val="000000"/>
          <w:sz w:val="22"/>
          <w:bdr w:val="nil"/>
          <w:lang w:val="en-CA" w:eastAsia="en-US"/>
        </w:rPr>
        <w:t>procedures; Identifies</w:t>
      </w:r>
      <w:r w:rsidRPr="00F316AD">
        <w:rPr>
          <w:rFonts w:ascii="Calibri" w:eastAsia="Arial Unicode MS" w:hAnsi="Calibri" w:cs="Arial Unicode MS"/>
          <w:color w:val="000000"/>
          <w:sz w:val="22"/>
          <w:bdr w:val="nil"/>
          <w:lang w:val="en-CA" w:eastAsia="en-US"/>
        </w:rPr>
        <w:t xml:space="preserve"> privacy training, assessment tools, and awareness opportunities for staff;</w:t>
      </w:r>
    </w:p>
    <w:p w14:paraId="1E7A5E1F"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Investigates and reports privacy breaches;</w:t>
      </w:r>
    </w:p>
    <w:p w14:paraId="577986D4"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Responds to questions from leadership and management regarding how PHI is managed, protected and disclosed.</w:t>
      </w:r>
    </w:p>
    <w:p w14:paraId="6C365C5D"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Reviews all privacy policies and procedures on a regular basis (e.g. every 2 to 3 years) to confirm they remain current and complete and revises as necessary to address identified gaps; </w:t>
      </w:r>
    </w:p>
    <w:p w14:paraId="7C824475"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lastRenderedPageBreak/>
        <w:t xml:space="preserve">Conducts an ‘Information Privacy Assessment’ every 3 to 5 years or when major change occurs to the health organization, technology, business objectives, process, identified threats, possible future threats or external events; </w:t>
      </w:r>
    </w:p>
    <w:p w14:paraId="2C893344"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Maintains a high-level view of the personal health information ‘PHI’ that is collected, used and disclosed by staff delivering services on behalf of the health organization and ensures appropriate authorization for access are in place;</w:t>
      </w:r>
    </w:p>
    <w:p w14:paraId="26808DCC"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Conducts regular reviews (e.g. at least annually) of the purposes for collection, use and disclosure of PHI to ensure they remain appropriate or to identify new purposes;  </w:t>
      </w:r>
    </w:p>
    <w:p w14:paraId="2CCC99A3" w14:textId="2D91859C"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Ensures that an evaluation of privacy impacts is com</w:t>
      </w:r>
      <w:r w:rsidR="00A24519">
        <w:rPr>
          <w:rFonts w:ascii="Calibri" w:eastAsia="Arial Unicode MS" w:hAnsi="Calibri" w:cs="Arial Unicode MS"/>
          <w:color w:val="000000"/>
          <w:sz w:val="22"/>
          <w:bdr w:val="nil"/>
          <w:lang w:val="en-CA" w:eastAsia="en-US"/>
        </w:rPr>
        <w:t xml:space="preserve">pleted for each new request for </w:t>
      </w:r>
      <w:r w:rsidRPr="00F316AD">
        <w:rPr>
          <w:rFonts w:ascii="Calibri" w:eastAsia="Arial Unicode MS" w:hAnsi="Calibri" w:cs="Arial Unicode MS"/>
          <w:color w:val="000000"/>
          <w:sz w:val="22"/>
          <w:bdr w:val="nil"/>
          <w:lang w:val="en-CA" w:eastAsia="en-US"/>
        </w:rPr>
        <w:t xml:space="preserve">access to data and identified risks are addressed prior to providing the data; </w:t>
      </w:r>
    </w:p>
    <w:p w14:paraId="402EC37A" w14:textId="25C44619"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Regularly monitors user access</w:t>
      </w:r>
      <w:r w:rsidR="0092427B" w:rsidRPr="00F316AD">
        <w:rPr>
          <w:rFonts w:ascii="Calibri" w:eastAsia="Arial Unicode MS" w:hAnsi="Calibri" w:cs="Arial Unicode MS"/>
          <w:color w:val="000000"/>
          <w:sz w:val="22"/>
          <w:bdr w:val="nil"/>
          <w:lang w:val="en-CA" w:eastAsia="en-US"/>
        </w:rPr>
        <w:t xml:space="preserve"> and activity</w:t>
      </w:r>
      <w:r w:rsidRPr="00F316AD">
        <w:rPr>
          <w:rFonts w:ascii="Calibri" w:eastAsia="Arial Unicode MS" w:hAnsi="Calibri" w:cs="Arial Unicode MS"/>
          <w:color w:val="000000"/>
          <w:sz w:val="22"/>
          <w:bdr w:val="nil"/>
          <w:lang w:val="en-CA" w:eastAsia="en-US"/>
        </w:rPr>
        <w:t xml:space="preserve"> to practices and clinical data by regular audits (e.g. at least annually) to ensure access is appropriate and initiates training and/or disciplinary actions when necessary; </w:t>
      </w:r>
    </w:p>
    <w:p w14:paraId="75C1E4E7" w14:textId="529EF4D7" w:rsidR="0092427B" w:rsidRPr="00F316AD" w:rsidRDefault="0092427B"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Conducts scheduled audits of the consent directives to ensure that they are still appropriate.</w:t>
      </w:r>
    </w:p>
    <w:p w14:paraId="5D0E012D"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Responds to client questions, complaints, access, and correction requests related to information practices;</w:t>
      </w:r>
    </w:p>
    <w:p w14:paraId="7D4FFDBA"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Champions the health organization’s privacy policies, practices, and procedures to ensure alignment with other policies that might already be in place as a result of existing community activities such as Emergency Preparedness Planning;</w:t>
      </w:r>
    </w:p>
    <w:p w14:paraId="00C5B55F" w14:textId="77777777" w:rsidR="0080572A" w:rsidRPr="00F316AD" w:rsidRDefault="0080572A" w:rsidP="00DD67E5">
      <w:pPr>
        <w:pStyle w:val="ColorfulList-Accent11"/>
        <w:numPr>
          <w:ilvl w:val="0"/>
          <w:numId w:val="75"/>
        </w:numPr>
        <w:spacing w:before="60" w:after="60"/>
        <w:ind w:left="1134"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Advises management and staff about how privacy policies, practices, and procedures can be consistent with applicable privacy obligations and privacy best practices; </w:t>
      </w:r>
    </w:p>
    <w:p w14:paraId="3BCBA719" w14:textId="77777777" w:rsidR="0080572A" w:rsidRDefault="0080572A" w:rsidP="0080572A">
      <w:pPr>
        <w:pStyle w:val="ColorfulList-Accent11"/>
        <w:spacing w:before="60" w:after="60"/>
        <w:contextualSpacing w:val="0"/>
        <w:rPr>
          <w:rFonts w:ascii="Calibri" w:eastAsia="Arial Unicode MS" w:hAnsi="Calibri" w:cs="Arial Unicode MS"/>
          <w:i/>
          <w:color w:val="000000"/>
          <w:sz w:val="24"/>
          <w:szCs w:val="22"/>
          <w:bdr w:val="nil"/>
          <w:lang w:val="en-CA" w:eastAsia="en-US"/>
        </w:rPr>
      </w:pPr>
      <w:bookmarkStart w:id="41" w:name="_Hlk495675554"/>
    </w:p>
    <w:p w14:paraId="5859D269" w14:textId="765D0233" w:rsidR="008A30B9" w:rsidRDefault="008A30B9" w:rsidP="00DD67E5">
      <w:pPr>
        <w:pStyle w:val="ColorfulList-Accent11"/>
        <w:numPr>
          <w:ilvl w:val="0"/>
          <w:numId w:val="11"/>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08E9F498" w14:textId="73600035" w:rsidR="008A30B9" w:rsidRDefault="008A30B9" w:rsidP="008A30B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535894">
        <w:rPr>
          <w:rFonts w:ascii="Calibri" w:eastAsia="Arial Unicode MS" w:hAnsi="Calibri" w:cs="Arial Unicode MS"/>
          <w:color w:val="000000"/>
          <w:sz w:val="22"/>
          <w:szCs w:val="22"/>
          <w:bdr w:val="nil"/>
          <w:lang w:val="en-CA" w:eastAsia="en-US"/>
        </w:rPr>
        <w:t>Privacy-3 Privacy Contact Responsibilities</w:t>
      </w:r>
      <w:r>
        <w:rPr>
          <w:rFonts w:ascii="Calibri" w:eastAsia="Arial Unicode MS" w:hAnsi="Calibri" w:cs="Arial Unicode MS"/>
          <w:color w:val="000000"/>
          <w:sz w:val="22"/>
          <w:szCs w:val="22"/>
          <w:bdr w:val="nil"/>
          <w:lang w:val="en-CA" w:eastAsia="en-US"/>
        </w:rPr>
        <w:t xml:space="preserve"> Policy:</w:t>
      </w:r>
    </w:p>
    <w:p w14:paraId="125914A8" w14:textId="24197101" w:rsidR="008A30B9" w:rsidRPr="00DD24D3" w:rsidRDefault="008A30B9" w:rsidP="008A30B9">
      <w:pPr>
        <w:pStyle w:val="ColorfulList-Accent11"/>
        <w:spacing w:after="120"/>
        <w:ind w:left="4320"/>
        <w:contextualSpacing w:val="0"/>
        <w:rPr>
          <w:rFonts w:ascii="Calibri" w:eastAsia="Arial Unicode MS" w:hAnsi="Calibri" w:cs="Arial Unicode MS"/>
          <w:i/>
          <w:color w:val="000000"/>
          <w:sz w:val="22"/>
          <w:szCs w:val="22"/>
          <w:bdr w:val="nil"/>
          <w:lang w:val="en-CA" w:eastAsia="en-US"/>
        </w:rPr>
      </w:pPr>
      <w:r w:rsidRPr="008A30B9">
        <w:rPr>
          <w:rFonts w:ascii="Calibri" w:eastAsia="Arial Unicode MS" w:hAnsi="Calibri" w:cs="Arial Unicode MS"/>
          <w:i/>
          <w:color w:val="000000"/>
          <w:sz w:val="22"/>
          <w:szCs w:val="22"/>
          <w:bdr w:val="nil"/>
          <w:lang w:val="en-CA" w:eastAsia="en-US"/>
        </w:rPr>
        <w:t>Privacy-4 Security Contact Responsibilities</w:t>
      </w:r>
      <w:r>
        <w:rPr>
          <w:rFonts w:ascii="Calibri" w:eastAsia="Arial Unicode MS" w:hAnsi="Calibri" w:cs="Arial Unicode MS"/>
          <w:color w:val="000000"/>
          <w:sz w:val="22"/>
          <w:szCs w:val="22"/>
          <w:bdr w:val="nil"/>
          <w:lang w:val="en-CA" w:eastAsia="en-US"/>
        </w:rPr>
        <w:t xml:space="preserve"> </w:t>
      </w:r>
      <w:r w:rsidRPr="00DD24D3">
        <w:rPr>
          <w:rFonts w:ascii="Calibri" w:eastAsia="Arial Unicode MS" w:hAnsi="Calibri" w:cs="Arial Unicode MS"/>
          <w:i/>
          <w:color w:val="000000"/>
          <w:sz w:val="22"/>
          <w:szCs w:val="22"/>
          <w:bdr w:val="nil"/>
          <w:lang w:val="en-CA" w:eastAsia="en-US"/>
        </w:rPr>
        <w:t>Policy</w:t>
      </w:r>
    </w:p>
    <w:p w14:paraId="7E7A35A9" w14:textId="49461751" w:rsidR="008A30B9" w:rsidRDefault="008A30B9" w:rsidP="008A30B9">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p>
    <w:p w14:paraId="3169A349" w14:textId="77777777" w:rsidR="008A30B9" w:rsidRPr="00D06D68" w:rsidRDefault="008A30B9" w:rsidP="00DD67E5">
      <w:pPr>
        <w:pStyle w:val="ColorfulList-Accent11"/>
        <w:numPr>
          <w:ilvl w:val="0"/>
          <w:numId w:val="11"/>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3CA9E9FB" w14:textId="77777777" w:rsidR="008A30B9" w:rsidRDefault="008A30B9" w:rsidP="008A30B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5D822071" w14:textId="77777777" w:rsidR="008A30B9" w:rsidRDefault="008A30B9" w:rsidP="008A30B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64237C38" w14:textId="579697FD" w:rsidR="008A30B9" w:rsidRDefault="008A30B9" w:rsidP="008A30B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8A30B9" w:rsidRPr="00256753" w14:paraId="7324F3AE" w14:textId="77777777" w:rsidTr="00B053F4">
        <w:tc>
          <w:tcPr>
            <w:tcW w:w="8994" w:type="dxa"/>
            <w:gridSpan w:val="3"/>
            <w:shd w:val="clear" w:color="auto" w:fill="auto"/>
          </w:tcPr>
          <w:p w14:paraId="40616322" w14:textId="77777777" w:rsidR="008A30B9" w:rsidRPr="00256753" w:rsidRDefault="008A30B9" w:rsidP="00887125">
            <w:pPr>
              <w:pStyle w:val="ColorfulList-Accent11"/>
              <w:keepNext/>
              <w:widowControl/>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lastRenderedPageBreak/>
              <w:t>Privacy &amp; Security Implementation Workbook</w:t>
            </w:r>
          </w:p>
        </w:tc>
      </w:tr>
      <w:tr w:rsidR="002B2C53" w:rsidRPr="00256753" w14:paraId="4E6EE203" w14:textId="77777777" w:rsidTr="00B053F4">
        <w:tc>
          <w:tcPr>
            <w:tcW w:w="2172" w:type="dxa"/>
            <w:shd w:val="clear" w:color="auto" w:fill="auto"/>
          </w:tcPr>
          <w:p w14:paraId="6BA53C5D" w14:textId="77777777" w:rsidR="008A30B9" w:rsidRPr="005C729F" w:rsidRDefault="008A30B9" w:rsidP="00887125">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3D09BA31" w14:textId="77777777" w:rsidR="008A30B9" w:rsidRPr="005C729F" w:rsidRDefault="008A30B9" w:rsidP="00887125">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3938ADC3" w14:textId="77777777" w:rsidR="008A30B9" w:rsidRPr="005C729F" w:rsidRDefault="008A30B9" w:rsidP="00887125">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2B2C53" w:rsidRPr="00256753" w14:paraId="0F69333B" w14:textId="77777777" w:rsidTr="00B053F4">
        <w:trPr>
          <w:trHeight w:val="576"/>
        </w:trPr>
        <w:tc>
          <w:tcPr>
            <w:tcW w:w="2172" w:type="dxa"/>
            <w:shd w:val="clear" w:color="auto" w:fill="auto"/>
          </w:tcPr>
          <w:p w14:paraId="0EE17492" w14:textId="27556B69" w:rsidR="008A30B9" w:rsidRPr="00742E4A" w:rsidRDefault="002B2C53" w:rsidP="00B053F4">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742E4A">
              <w:rPr>
                <w:rFonts w:ascii="Calibri" w:eastAsia="Arial Unicode MS" w:hAnsi="Calibri" w:cs="Arial Unicode MS"/>
                <w:i/>
                <w:color w:val="000000"/>
                <w:sz w:val="22"/>
                <w:szCs w:val="22"/>
                <w:bdr w:val="nil"/>
                <w:lang w:val="en-CA" w:eastAsia="en-US"/>
              </w:rPr>
              <w:t>HO P&amp;S Contacts</w:t>
            </w:r>
          </w:p>
        </w:tc>
        <w:tc>
          <w:tcPr>
            <w:tcW w:w="4550" w:type="dxa"/>
            <w:shd w:val="clear" w:color="auto" w:fill="auto"/>
          </w:tcPr>
          <w:p w14:paraId="7A41B298" w14:textId="2D951CBC" w:rsidR="008A30B9" w:rsidRPr="003F353E" w:rsidRDefault="00742E4A" w:rsidP="006C43B8">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 table to identify</w:t>
            </w:r>
            <w:r w:rsidR="00A5032F" w:rsidRPr="00A5032F">
              <w:rPr>
                <w:rFonts w:ascii="Calibri" w:eastAsia="Arial Unicode MS" w:hAnsi="Calibri" w:cs="Arial Unicode MS"/>
                <w:i/>
                <w:color w:val="000000"/>
                <w:sz w:val="22"/>
                <w:szCs w:val="22"/>
                <w:bdr w:val="nil"/>
                <w:lang w:val="en-CA"/>
              </w:rPr>
              <w:t xml:space="preserve"> key individuals responsible for privacy and security at the health organizatio</w:t>
            </w:r>
            <w:r w:rsidR="00A5032F">
              <w:rPr>
                <w:rFonts w:ascii="Calibri" w:eastAsia="Arial Unicode MS" w:hAnsi="Calibri" w:cs="Arial Unicode MS"/>
                <w:i/>
                <w:color w:val="000000"/>
                <w:sz w:val="22"/>
                <w:szCs w:val="22"/>
                <w:bdr w:val="nil"/>
                <w:lang w:val="en-CA"/>
              </w:rPr>
              <w:t>n.</w:t>
            </w:r>
            <w:r w:rsidR="00A5032F">
              <w:t xml:space="preserve"> </w:t>
            </w:r>
            <w:r w:rsidR="00A5032F" w:rsidRPr="00A5032F">
              <w:rPr>
                <w:rFonts w:ascii="Calibri" w:eastAsia="Arial Unicode MS" w:hAnsi="Calibri" w:cs="Arial Unicode MS"/>
                <w:i/>
                <w:color w:val="000000"/>
                <w:sz w:val="22"/>
                <w:szCs w:val="22"/>
                <w:bdr w:val="nil"/>
                <w:lang w:val="en-CA"/>
              </w:rPr>
              <w:t>Provides a quick reference for applicable contacts at the Provincial and Federal level for advice about your privacy and security program and for clarification on the provincial and federal laws around privacy and security.</w:t>
            </w:r>
          </w:p>
        </w:tc>
        <w:tc>
          <w:tcPr>
            <w:tcW w:w="2272" w:type="dxa"/>
            <w:shd w:val="clear" w:color="auto" w:fill="auto"/>
          </w:tcPr>
          <w:p w14:paraId="456D5BD7" w14:textId="77777777" w:rsidR="008A30B9" w:rsidRPr="00256753" w:rsidRDefault="008A30B9"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2B2C53" w:rsidRPr="00256753" w14:paraId="2ACD5C28" w14:textId="77777777" w:rsidTr="00B053F4">
        <w:trPr>
          <w:trHeight w:val="814"/>
        </w:trPr>
        <w:tc>
          <w:tcPr>
            <w:tcW w:w="2172" w:type="dxa"/>
            <w:shd w:val="clear" w:color="auto" w:fill="auto"/>
          </w:tcPr>
          <w:p w14:paraId="4D60B62E" w14:textId="0450B5A7" w:rsidR="002B2C53" w:rsidRPr="00742E4A" w:rsidRDefault="002B2C53" w:rsidP="00B053F4">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742E4A">
              <w:rPr>
                <w:rFonts w:ascii="Calibri" w:eastAsia="Arial Unicode MS" w:hAnsi="Calibri" w:cs="Arial Unicode MS"/>
                <w:i/>
                <w:color w:val="000000"/>
                <w:sz w:val="22"/>
                <w:szCs w:val="22"/>
                <w:bdr w:val="nil"/>
                <w:lang w:val="en-CA" w:eastAsia="en-US"/>
              </w:rPr>
              <w:t>P&amp;S</w:t>
            </w:r>
            <w:r w:rsidR="00B053F4" w:rsidRPr="00742E4A">
              <w:rPr>
                <w:rFonts w:ascii="Calibri" w:eastAsia="Arial Unicode MS" w:hAnsi="Calibri" w:cs="Arial Unicode MS"/>
                <w:i/>
                <w:color w:val="000000"/>
                <w:sz w:val="22"/>
                <w:szCs w:val="22"/>
                <w:bdr w:val="nil"/>
                <w:lang w:val="en-CA" w:eastAsia="en-US"/>
              </w:rPr>
              <w:t xml:space="preserve"> Job Responsibilities Review</w:t>
            </w:r>
          </w:p>
        </w:tc>
        <w:tc>
          <w:tcPr>
            <w:tcW w:w="4550" w:type="dxa"/>
            <w:shd w:val="clear" w:color="auto" w:fill="auto"/>
          </w:tcPr>
          <w:p w14:paraId="1239F009" w14:textId="3DED061B" w:rsidR="002B2C53" w:rsidRPr="003F353E" w:rsidRDefault="00742E4A" w:rsidP="006C43B8">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w:t>
            </w:r>
            <w:r w:rsidR="005C729F" w:rsidRPr="005C729F">
              <w:rPr>
                <w:rFonts w:ascii="Calibri" w:eastAsia="Arial Unicode MS" w:hAnsi="Calibri" w:cs="Arial Unicode MS"/>
                <w:i/>
                <w:color w:val="000000"/>
                <w:sz w:val="22"/>
                <w:szCs w:val="22"/>
                <w:bdr w:val="nil"/>
                <w:lang w:val="en-CA"/>
              </w:rPr>
              <w:t xml:space="preserve">tool (procedures &amp; checklist) to determine how the primary functions associated with the Data Governance, Privacy and Security accountabilities and responsibilities are reflected in job descriptions for the P&amp;S designates and all staff involved with Personal Health Information 'PHI' or with access to sensitive information. </w:t>
            </w:r>
          </w:p>
        </w:tc>
        <w:tc>
          <w:tcPr>
            <w:tcW w:w="2272" w:type="dxa"/>
            <w:shd w:val="clear" w:color="auto" w:fill="auto"/>
          </w:tcPr>
          <w:p w14:paraId="53BA3D45" w14:textId="1B61BBB7" w:rsidR="002B2C53" w:rsidRDefault="005C729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1.2</w:t>
            </w:r>
          </w:p>
        </w:tc>
      </w:tr>
      <w:tr w:rsidR="009541F6" w:rsidRPr="00256753" w14:paraId="64D4EBF4" w14:textId="77777777" w:rsidTr="00B053F4">
        <w:trPr>
          <w:trHeight w:val="814"/>
        </w:trPr>
        <w:tc>
          <w:tcPr>
            <w:tcW w:w="2172" w:type="dxa"/>
            <w:shd w:val="clear" w:color="auto" w:fill="auto"/>
          </w:tcPr>
          <w:p w14:paraId="36BB0627" w14:textId="55B60E2A" w:rsidR="009541F6" w:rsidRPr="00742E4A" w:rsidRDefault="00B053F4" w:rsidP="00B053F4">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742E4A">
              <w:rPr>
                <w:rFonts w:ascii="Calibri" w:eastAsia="Arial Unicode MS" w:hAnsi="Calibri" w:cs="Arial Unicode MS"/>
                <w:i/>
                <w:color w:val="000000"/>
                <w:sz w:val="22"/>
                <w:szCs w:val="22"/>
                <w:bdr w:val="nil"/>
                <w:lang w:val="en-CA" w:eastAsia="en-US"/>
              </w:rPr>
              <w:t xml:space="preserve">P&amp;S Contact Activity Checklist </w:t>
            </w:r>
          </w:p>
        </w:tc>
        <w:tc>
          <w:tcPr>
            <w:tcW w:w="4550" w:type="dxa"/>
            <w:shd w:val="clear" w:color="auto" w:fill="auto"/>
          </w:tcPr>
          <w:p w14:paraId="3FE7D97D" w14:textId="02B93426" w:rsidR="009541F6" w:rsidRPr="003F353E" w:rsidRDefault="00742E4A" w:rsidP="00742E4A">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w:t>
            </w:r>
            <w:r w:rsidR="008F24AB" w:rsidRPr="008F24AB">
              <w:rPr>
                <w:rFonts w:ascii="Calibri" w:eastAsia="Arial Unicode MS" w:hAnsi="Calibri" w:cs="Arial Unicode MS"/>
                <w:i/>
                <w:color w:val="000000"/>
                <w:sz w:val="22"/>
                <w:szCs w:val="22"/>
                <w:bdr w:val="nil"/>
                <w:lang w:val="en-CA"/>
              </w:rPr>
              <w:t xml:space="preserve">checklist including the timing of </w:t>
            </w:r>
            <w:r>
              <w:rPr>
                <w:rFonts w:ascii="Calibri" w:eastAsia="Arial Unicode MS" w:hAnsi="Calibri" w:cs="Arial Unicode MS"/>
                <w:i/>
                <w:color w:val="000000"/>
                <w:sz w:val="22"/>
                <w:szCs w:val="22"/>
                <w:bdr w:val="nil"/>
                <w:lang w:val="en-CA"/>
              </w:rPr>
              <w:t xml:space="preserve">privacy &amp; security </w:t>
            </w:r>
            <w:r w:rsidR="008F24AB" w:rsidRPr="008F24AB">
              <w:rPr>
                <w:rFonts w:ascii="Calibri" w:eastAsia="Arial Unicode MS" w:hAnsi="Calibri" w:cs="Arial Unicode MS"/>
                <w:i/>
                <w:color w:val="000000"/>
                <w:sz w:val="22"/>
                <w:szCs w:val="22"/>
                <w:bdr w:val="nil"/>
                <w:lang w:val="en-CA"/>
              </w:rPr>
              <w:t xml:space="preserve">activities for </w:t>
            </w:r>
            <w:r w:rsidR="006C43B8">
              <w:rPr>
                <w:rFonts w:ascii="Calibri" w:eastAsia="Arial Unicode MS" w:hAnsi="Calibri" w:cs="Arial Unicode MS"/>
                <w:i/>
                <w:color w:val="000000"/>
                <w:sz w:val="22"/>
                <w:szCs w:val="22"/>
                <w:bdr w:val="nil"/>
                <w:lang w:val="en-CA"/>
              </w:rPr>
              <w:t>the</w:t>
            </w:r>
            <w:r w:rsidR="008F24AB" w:rsidRPr="008F24AB">
              <w:rPr>
                <w:rFonts w:ascii="Calibri" w:eastAsia="Arial Unicode MS" w:hAnsi="Calibri" w:cs="Arial Unicode MS"/>
                <w:i/>
                <w:color w:val="000000"/>
                <w:sz w:val="22"/>
                <w:szCs w:val="22"/>
                <w:bdr w:val="nil"/>
                <w:lang w:val="en-CA"/>
              </w:rPr>
              <w:t xml:space="preserve"> Privac</w:t>
            </w:r>
            <w:r w:rsidR="006C43B8">
              <w:rPr>
                <w:rFonts w:ascii="Calibri" w:eastAsia="Arial Unicode MS" w:hAnsi="Calibri" w:cs="Arial Unicode MS"/>
                <w:i/>
                <w:color w:val="000000"/>
                <w:sz w:val="22"/>
                <w:szCs w:val="22"/>
                <w:bdr w:val="nil"/>
                <w:lang w:val="en-CA"/>
              </w:rPr>
              <w:t xml:space="preserve">y &amp; Security Contacts to </w:t>
            </w:r>
            <w:r w:rsidR="00802551">
              <w:rPr>
                <w:rFonts w:ascii="Calibri" w:eastAsia="Arial Unicode MS" w:hAnsi="Calibri" w:cs="Arial Unicode MS"/>
                <w:i/>
                <w:color w:val="000000"/>
                <w:sz w:val="22"/>
                <w:szCs w:val="22"/>
                <w:bdr w:val="nil"/>
                <w:lang w:val="en-CA"/>
              </w:rPr>
              <w:t>monitor and</w:t>
            </w:r>
            <w:r w:rsidR="008F24AB" w:rsidRPr="008F24AB">
              <w:rPr>
                <w:rFonts w:ascii="Calibri" w:eastAsia="Arial Unicode MS" w:hAnsi="Calibri" w:cs="Arial Unicode MS"/>
                <w:i/>
                <w:color w:val="000000"/>
                <w:sz w:val="22"/>
                <w:szCs w:val="22"/>
                <w:bdr w:val="nil"/>
                <w:lang w:val="en-CA"/>
              </w:rPr>
              <w:t xml:space="preserve"> ensure that they are aware of their ongoing accountabilities and responsibilities.</w:t>
            </w:r>
          </w:p>
        </w:tc>
        <w:tc>
          <w:tcPr>
            <w:tcW w:w="2272" w:type="dxa"/>
            <w:shd w:val="clear" w:color="auto" w:fill="auto"/>
          </w:tcPr>
          <w:p w14:paraId="3C8F69A6" w14:textId="0F6B0944" w:rsidR="009541F6" w:rsidRDefault="005C729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1.2</w:t>
            </w:r>
          </w:p>
        </w:tc>
      </w:tr>
      <w:tr w:rsidR="00B053F4" w:rsidRPr="00256753" w14:paraId="683078FE" w14:textId="77777777" w:rsidTr="00B053F4">
        <w:trPr>
          <w:trHeight w:val="814"/>
        </w:trPr>
        <w:tc>
          <w:tcPr>
            <w:tcW w:w="2172" w:type="dxa"/>
            <w:shd w:val="clear" w:color="auto" w:fill="auto"/>
          </w:tcPr>
          <w:p w14:paraId="20D90F91" w14:textId="7B813E91" w:rsidR="00B053F4" w:rsidRPr="005C729F" w:rsidRDefault="00B053F4" w:rsidP="002B2C53">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5C729F">
              <w:rPr>
                <w:rFonts w:ascii="Calibri" w:eastAsia="Arial Unicode MS" w:hAnsi="Calibri" w:cs="Arial Unicode MS"/>
                <w:i/>
                <w:color w:val="000000"/>
                <w:sz w:val="22"/>
                <w:szCs w:val="22"/>
                <w:bdr w:val="nil"/>
                <w:lang w:val="en-CA" w:eastAsia="en-US"/>
              </w:rPr>
              <w:t>Information Privacy Assessment</w:t>
            </w:r>
          </w:p>
        </w:tc>
        <w:tc>
          <w:tcPr>
            <w:tcW w:w="4550" w:type="dxa"/>
            <w:shd w:val="clear" w:color="auto" w:fill="auto"/>
          </w:tcPr>
          <w:p w14:paraId="4236FFA6" w14:textId="2EC0F35E" w:rsidR="00B053F4" w:rsidRPr="003F353E" w:rsidRDefault="00742E4A" w:rsidP="00742E4A">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an assessment tool to identify</w:t>
            </w:r>
            <w:r w:rsidR="008F24AB" w:rsidRPr="008F24AB">
              <w:rPr>
                <w:rFonts w:ascii="Calibri" w:eastAsia="Arial Unicode MS" w:hAnsi="Calibri" w:cs="Arial Unicode MS"/>
                <w:i/>
                <w:color w:val="000000"/>
                <w:sz w:val="22"/>
                <w:szCs w:val="22"/>
                <w:bdr w:val="nil"/>
                <w:lang w:val="en-CA"/>
              </w:rPr>
              <w:t xml:space="preserve"> the obligations</w:t>
            </w:r>
            <w:r w:rsidR="006C43B8">
              <w:rPr>
                <w:rFonts w:ascii="Calibri" w:eastAsia="Arial Unicode MS" w:hAnsi="Calibri" w:cs="Arial Unicode MS"/>
                <w:i/>
                <w:color w:val="000000"/>
                <w:sz w:val="22"/>
                <w:szCs w:val="22"/>
                <w:bdr w:val="nil"/>
                <w:lang w:val="en-CA"/>
              </w:rPr>
              <w:t>,</w:t>
            </w:r>
            <w:r w:rsidR="008F24AB" w:rsidRPr="008F24AB">
              <w:rPr>
                <w:rFonts w:ascii="Calibri" w:eastAsia="Arial Unicode MS" w:hAnsi="Calibri" w:cs="Arial Unicode MS"/>
                <w:i/>
                <w:color w:val="000000"/>
                <w:sz w:val="22"/>
                <w:szCs w:val="22"/>
                <w:bdr w:val="nil"/>
                <w:lang w:val="en-CA"/>
              </w:rPr>
              <w:t xml:space="preserve"> scope </w:t>
            </w:r>
            <w:r w:rsidR="006C43B8">
              <w:rPr>
                <w:rFonts w:ascii="Calibri" w:eastAsia="Arial Unicode MS" w:hAnsi="Calibri" w:cs="Arial Unicode MS"/>
                <w:i/>
                <w:color w:val="000000"/>
                <w:sz w:val="22"/>
                <w:szCs w:val="22"/>
                <w:bdr w:val="nil"/>
                <w:lang w:val="en-CA"/>
              </w:rPr>
              <w:t xml:space="preserve">and any gaps </w:t>
            </w:r>
            <w:r w:rsidR="008F24AB" w:rsidRPr="008F24AB">
              <w:rPr>
                <w:rFonts w:ascii="Calibri" w:eastAsia="Arial Unicode MS" w:hAnsi="Calibri" w:cs="Arial Unicode MS"/>
                <w:i/>
                <w:color w:val="000000"/>
                <w:sz w:val="22"/>
                <w:szCs w:val="22"/>
                <w:bdr w:val="nil"/>
                <w:lang w:val="en-CA"/>
              </w:rPr>
              <w:t>regarding privacy policies and procedures that may require the health organization to create an action item</w:t>
            </w:r>
            <w:r w:rsidR="006C43B8">
              <w:rPr>
                <w:rFonts w:ascii="Calibri" w:eastAsia="Arial Unicode MS" w:hAnsi="Calibri" w:cs="Arial Unicode MS"/>
                <w:i/>
                <w:color w:val="000000"/>
                <w:sz w:val="22"/>
                <w:szCs w:val="22"/>
                <w:bdr w:val="nil"/>
                <w:lang w:val="en-CA"/>
              </w:rPr>
              <w:t>/s</w:t>
            </w:r>
            <w:r>
              <w:rPr>
                <w:rFonts w:ascii="Calibri" w:eastAsia="Arial Unicode MS" w:hAnsi="Calibri" w:cs="Arial Unicode MS"/>
                <w:i/>
                <w:color w:val="000000"/>
                <w:sz w:val="22"/>
                <w:szCs w:val="22"/>
                <w:bdr w:val="nil"/>
                <w:lang w:val="en-CA"/>
              </w:rPr>
              <w:t xml:space="preserve"> (Action Plan)</w:t>
            </w:r>
          </w:p>
        </w:tc>
        <w:tc>
          <w:tcPr>
            <w:tcW w:w="2272" w:type="dxa"/>
            <w:shd w:val="clear" w:color="auto" w:fill="auto"/>
          </w:tcPr>
          <w:p w14:paraId="52FA5234" w14:textId="184F2882" w:rsidR="00B053F4" w:rsidRDefault="005C729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FA787C" w:rsidRPr="00256753" w14:paraId="047F6D43" w14:textId="77777777" w:rsidTr="00B053F4">
        <w:trPr>
          <w:trHeight w:val="814"/>
        </w:trPr>
        <w:tc>
          <w:tcPr>
            <w:tcW w:w="2172" w:type="dxa"/>
            <w:shd w:val="clear" w:color="auto" w:fill="auto"/>
          </w:tcPr>
          <w:p w14:paraId="6AB9CD42" w14:textId="278F498E" w:rsidR="00FA787C" w:rsidRPr="005C729F" w:rsidRDefault="00FA787C" w:rsidP="002B2C53">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Action Plan</w:t>
            </w:r>
          </w:p>
        </w:tc>
        <w:tc>
          <w:tcPr>
            <w:tcW w:w="4550" w:type="dxa"/>
            <w:shd w:val="clear" w:color="auto" w:fill="auto"/>
          </w:tcPr>
          <w:p w14:paraId="75043E28" w14:textId="452A8E0E" w:rsidR="00FA787C" w:rsidRDefault="00FA787C" w:rsidP="00FA787C">
            <w:pPr>
              <w:spacing w:before="120" w:after="120"/>
              <w:rPr>
                <w:rFonts w:ascii="Calibri" w:eastAsia="Arial Unicode MS" w:hAnsi="Calibri" w:cs="Arial Unicode MS"/>
                <w:i/>
                <w:color w:val="000000"/>
                <w:sz w:val="22"/>
                <w:szCs w:val="22"/>
                <w:bdr w:val="nil"/>
                <w:lang w:val="en-CA"/>
              </w:rPr>
            </w:pPr>
            <w:r w:rsidRPr="00FA787C">
              <w:rPr>
                <w:rFonts w:ascii="Calibri" w:eastAsia="Arial Unicode MS" w:hAnsi="Calibri" w:cs="Arial Unicode MS"/>
                <w:i/>
                <w:color w:val="000000"/>
                <w:sz w:val="22"/>
                <w:szCs w:val="22"/>
                <w:bdr w:val="nil"/>
                <w:lang w:val="en-CA"/>
              </w:rPr>
              <w:t xml:space="preserve">Provides a clear means of tracking action items that must be completed to demonstrate the health organization is in compliance with privacy and security protocols and laws. </w:t>
            </w:r>
          </w:p>
        </w:tc>
        <w:tc>
          <w:tcPr>
            <w:tcW w:w="2272" w:type="dxa"/>
            <w:shd w:val="clear" w:color="auto" w:fill="auto"/>
          </w:tcPr>
          <w:p w14:paraId="3ED174ED" w14:textId="0C987752" w:rsidR="00FA787C" w:rsidRDefault="00FA787C"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0D1638EB" w14:textId="77777777" w:rsidR="008A30B9" w:rsidRPr="00F316AD" w:rsidRDefault="008A30B9" w:rsidP="0080572A">
      <w:pPr>
        <w:pStyle w:val="ColorfulList-Accent11"/>
        <w:spacing w:before="60" w:after="60"/>
        <w:contextualSpacing w:val="0"/>
        <w:rPr>
          <w:rFonts w:ascii="Calibri" w:eastAsia="Arial Unicode MS" w:hAnsi="Calibri" w:cs="Arial Unicode MS"/>
          <w:i/>
          <w:color w:val="000000"/>
          <w:sz w:val="24"/>
          <w:szCs w:val="22"/>
          <w:bdr w:val="nil"/>
          <w:lang w:val="en-CA" w:eastAsia="en-US"/>
        </w:rPr>
      </w:pPr>
    </w:p>
    <w:bookmarkEnd w:id="41"/>
    <w:p w14:paraId="0ED63CA8" w14:textId="4DB59751" w:rsidR="0080572A" w:rsidRPr="008F75B3" w:rsidRDefault="0080572A" w:rsidP="0080572A">
      <w:pPr>
        <w:spacing w:after="200" w:line="276" w:lineRule="auto"/>
        <w:jc w:val="center"/>
        <w:rPr>
          <w:rFonts w:ascii="Calibri" w:hAnsi="Calibri"/>
          <w:b/>
          <w:bCs/>
        </w:rPr>
      </w:pPr>
      <w:r w:rsidRPr="008F75B3">
        <w:rPr>
          <w:rFonts w:ascii="Calibri" w:hAnsi="Calibri"/>
          <w:sz w:val="22"/>
          <w:szCs w:val="22"/>
          <w:lang w:val="en-CA"/>
        </w:rPr>
        <w:br w:type="page"/>
      </w:r>
      <w:r w:rsidR="00C47D65">
        <w:rPr>
          <w:rFonts w:ascii="Calibri" w:hAnsi="Calibri"/>
          <w:b/>
          <w:bCs/>
        </w:rPr>
        <w:lastRenderedPageBreak/>
        <w:t>&lt;enter health organization name&gt;</w:t>
      </w:r>
    </w:p>
    <w:p w14:paraId="4BE1BE6A" w14:textId="77777777" w:rsidR="0080572A" w:rsidRPr="008F75B3" w:rsidRDefault="0080572A" w:rsidP="0080572A">
      <w:pPr>
        <w:pStyle w:val="Heading1"/>
        <w:rPr>
          <w:rFonts w:ascii="Calibri" w:hAnsi="Calibri"/>
          <w:color w:val="000000"/>
        </w:rPr>
      </w:pPr>
      <w:bookmarkStart w:id="42" w:name="_Toc489894382"/>
      <w:bookmarkStart w:id="43" w:name="_Toc491526756"/>
      <w:bookmarkStart w:id="44" w:name="_Toc509481490"/>
      <w:r w:rsidRPr="008F75B3">
        <w:rPr>
          <w:rFonts w:ascii="Calibri" w:hAnsi="Calibri"/>
          <w:color w:val="000000"/>
        </w:rPr>
        <w:t>PRIVACY-4:</w:t>
      </w:r>
      <w:r w:rsidRPr="008F75B3">
        <w:rPr>
          <w:rFonts w:ascii="Calibri" w:hAnsi="Calibri"/>
          <w:color w:val="000000"/>
        </w:rPr>
        <w:tab/>
        <w:t>SECURITY CONTACT RESPONSIBILITIES</w:t>
      </w:r>
      <w:bookmarkEnd w:id="42"/>
      <w:bookmarkEnd w:id="43"/>
      <w:bookmarkEnd w:id="44"/>
    </w:p>
    <w:p w14:paraId="2E52C9FE"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11638406" w14:textId="77777777" w:rsidTr="0080572A">
        <w:tc>
          <w:tcPr>
            <w:tcW w:w="7128" w:type="dxa"/>
            <w:shd w:val="clear" w:color="auto" w:fill="auto"/>
          </w:tcPr>
          <w:p w14:paraId="391BD4D0"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7BC00A99" w14:textId="2424A5ED"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EA7B37">
              <w:rPr>
                <w:rFonts w:ascii="Calibri" w:eastAsia="Arial Unicode MS" w:hAnsi="Calibri" w:cs="Arial Unicode MS"/>
                <w:color w:val="000000"/>
                <w:sz w:val="22"/>
                <w:szCs w:val="22"/>
                <w:bdr w:val="nil"/>
                <w:lang w:val="en-CA"/>
              </w:rPr>
              <w:t>3</w:t>
            </w:r>
          </w:p>
        </w:tc>
      </w:tr>
      <w:tr w:rsidR="0080572A" w:rsidRPr="00BF63C2" w14:paraId="0D0B1C46" w14:textId="77777777" w:rsidTr="0080572A">
        <w:tc>
          <w:tcPr>
            <w:tcW w:w="7128" w:type="dxa"/>
            <w:shd w:val="clear" w:color="auto" w:fill="auto"/>
          </w:tcPr>
          <w:p w14:paraId="31CC9826"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0F5A59A"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3ADEB679" w14:textId="6D9C0D7B"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7E485483" w14:textId="77777777" w:rsidR="0080572A" w:rsidRPr="008F75B3" w:rsidRDefault="0080572A" w:rsidP="0080572A">
      <w:pPr>
        <w:rPr>
          <w:rFonts w:ascii="Calibri" w:hAnsi="Calibri"/>
        </w:rPr>
      </w:pPr>
    </w:p>
    <w:p w14:paraId="37DF1070" w14:textId="77777777" w:rsidR="0080572A" w:rsidRDefault="0080572A" w:rsidP="00DD67E5">
      <w:pPr>
        <w:pStyle w:val="ColorfulList-Accent11"/>
        <w:numPr>
          <w:ilvl w:val="0"/>
          <w:numId w:val="12"/>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0386736E" w14:textId="77777777" w:rsidR="0080572A" w:rsidRPr="00572CBF"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572CBF">
        <w:rPr>
          <w:rFonts w:ascii="Calibri" w:eastAsia="Arial Unicode MS" w:hAnsi="Calibri" w:cs="Arial Unicode MS"/>
          <w:color w:val="000000"/>
          <w:sz w:val="22"/>
          <w:szCs w:val="22"/>
          <w:bdr w:val="nil"/>
          <w:lang w:val="en-CA" w:eastAsia="en-US"/>
        </w:rPr>
        <w:t xml:space="preserve">The health organization shall identify and designate a </w:t>
      </w:r>
      <w:r>
        <w:rPr>
          <w:rFonts w:ascii="Calibri" w:eastAsia="Arial Unicode MS" w:hAnsi="Calibri" w:cs="Arial Unicode MS"/>
          <w:color w:val="000000"/>
          <w:sz w:val="22"/>
          <w:szCs w:val="22"/>
          <w:bdr w:val="nil"/>
          <w:lang w:val="en-CA" w:eastAsia="en-US"/>
        </w:rPr>
        <w:t>security</w:t>
      </w:r>
      <w:r w:rsidRPr="00572CBF">
        <w:rPr>
          <w:rFonts w:ascii="Calibri" w:eastAsia="Arial Unicode MS" w:hAnsi="Calibri" w:cs="Arial Unicode MS"/>
          <w:color w:val="000000"/>
          <w:sz w:val="22"/>
          <w:szCs w:val="22"/>
          <w:bdr w:val="nil"/>
          <w:lang w:val="en-CA" w:eastAsia="en-US"/>
        </w:rPr>
        <w:t xml:space="preserve"> contact as the person responsible for ensuring that </w:t>
      </w:r>
      <w:r>
        <w:rPr>
          <w:rFonts w:ascii="Calibri" w:eastAsia="Arial Unicode MS" w:hAnsi="Calibri" w:cs="Arial Unicode MS"/>
          <w:color w:val="000000"/>
          <w:sz w:val="22"/>
          <w:szCs w:val="22"/>
          <w:bdr w:val="nil"/>
          <w:lang w:val="en-CA" w:eastAsia="en-US"/>
        </w:rPr>
        <w:t>security</w:t>
      </w:r>
      <w:r w:rsidRPr="00572CBF">
        <w:rPr>
          <w:rFonts w:ascii="Calibri" w:eastAsia="Arial Unicode MS" w:hAnsi="Calibri" w:cs="Arial Unicode MS"/>
          <w:color w:val="000000"/>
          <w:sz w:val="22"/>
          <w:szCs w:val="22"/>
          <w:bdr w:val="nil"/>
          <w:lang w:val="en-CA" w:eastAsia="en-US"/>
        </w:rPr>
        <w:t xml:space="preserve"> policies and procedures are followed. The </w:t>
      </w:r>
      <w:r>
        <w:rPr>
          <w:rFonts w:ascii="Calibri" w:eastAsia="Arial Unicode MS" w:hAnsi="Calibri" w:cs="Arial Unicode MS"/>
          <w:color w:val="000000"/>
          <w:sz w:val="22"/>
          <w:szCs w:val="22"/>
          <w:bdr w:val="nil"/>
          <w:lang w:val="en-CA" w:eastAsia="en-US"/>
        </w:rPr>
        <w:t xml:space="preserve">security </w:t>
      </w:r>
      <w:r w:rsidRPr="00572CBF">
        <w:rPr>
          <w:rFonts w:ascii="Calibri" w:eastAsia="Arial Unicode MS" w:hAnsi="Calibri" w:cs="Arial Unicode MS"/>
          <w:color w:val="000000"/>
          <w:sz w:val="22"/>
          <w:szCs w:val="22"/>
          <w:bdr w:val="nil"/>
          <w:lang w:val="en-CA" w:eastAsia="en-US"/>
        </w:rPr>
        <w:t xml:space="preserve">contact’s organizational job description need to reflect the responsibilities of the </w:t>
      </w:r>
      <w:r>
        <w:rPr>
          <w:rFonts w:ascii="Calibri" w:eastAsia="Arial Unicode MS" w:hAnsi="Calibri" w:cs="Arial Unicode MS"/>
          <w:color w:val="000000"/>
          <w:sz w:val="22"/>
          <w:szCs w:val="22"/>
          <w:bdr w:val="nil"/>
          <w:lang w:val="en-CA" w:eastAsia="en-US"/>
        </w:rPr>
        <w:t xml:space="preserve">security </w:t>
      </w:r>
      <w:r w:rsidRPr="00572CBF">
        <w:rPr>
          <w:rFonts w:ascii="Calibri" w:eastAsia="Arial Unicode MS" w:hAnsi="Calibri" w:cs="Arial Unicode MS"/>
          <w:color w:val="000000"/>
          <w:sz w:val="22"/>
          <w:szCs w:val="22"/>
          <w:bdr w:val="nil"/>
          <w:lang w:val="en-CA" w:eastAsia="en-US"/>
        </w:rPr>
        <w:t xml:space="preserve">role. The </w:t>
      </w:r>
      <w:r>
        <w:rPr>
          <w:rFonts w:ascii="Calibri" w:eastAsia="Arial Unicode MS" w:hAnsi="Calibri" w:cs="Arial Unicode MS"/>
          <w:color w:val="000000"/>
          <w:sz w:val="22"/>
          <w:szCs w:val="22"/>
          <w:bdr w:val="nil"/>
          <w:lang w:val="en-CA" w:eastAsia="en-US"/>
        </w:rPr>
        <w:t>security</w:t>
      </w:r>
      <w:r w:rsidRPr="00572CBF">
        <w:rPr>
          <w:rFonts w:ascii="Calibri" w:eastAsia="Arial Unicode MS" w:hAnsi="Calibri" w:cs="Arial Unicode MS"/>
          <w:color w:val="000000"/>
          <w:sz w:val="22"/>
          <w:szCs w:val="22"/>
          <w:bdr w:val="nil"/>
          <w:lang w:val="en-CA" w:eastAsia="en-US"/>
        </w:rPr>
        <w:t xml:space="preserve"> contact designate for the organization will be kept current on any documentation including the privacy</w:t>
      </w:r>
      <w:r>
        <w:rPr>
          <w:rFonts w:ascii="Calibri" w:eastAsia="Arial Unicode MS" w:hAnsi="Calibri" w:cs="Arial Unicode MS"/>
          <w:color w:val="000000"/>
          <w:sz w:val="22"/>
          <w:szCs w:val="22"/>
          <w:bdr w:val="nil"/>
          <w:lang w:val="en-CA" w:eastAsia="en-US"/>
        </w:rPr>
        <w:t xml:space="preserve"> &amp; security</w:t>
      </w:r>
      <w:r w:rsidRPr="00572CBF">
        <w:rPr>
          <w:rFonts w:ascii="Calibri" w:eastAsia="Arial Unicode MS" w:hAnsi="Calibri" w:cs="Arial Unicode MS"/>
          <w:color w:val="000000"/>
          <w:sz w:val="22"/>
          <w:szCs w:val="22"/>
          <w:bdr w:val="nil"/>
          <w:lang w:val="en-CA" w:eastAsia="en-US"/>
        </w:rPr>
        <w:t xml:space="preserve"> poster and brochures for the &lt;enter health organization name&gt;. </w:t>
      </w:r>
    </w:p>
    <w:p w14:paraId="1A1DE949" w14:textId="77777777" w:rsidR="0080572A" w:rsidRPr="00016D90" w:rsidRDefault="0080572A" w:rsidP="00DD67E5">
      <w:pPr>
        <w:pStyle w:val="ColorfulList-Accent11"/>
        <w:numPr>
          <w:ilvl w:val="1"/>
          <w:numId w:val="12"/>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Knowledge</w:t>
      </w:r>
    </w:p>
    <w:p w14:paraId="088B5690" w14:textId="2E8A2BE4"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w:t>
      </w:r>
      <w:r>
        <w:rPr>
          <w:rFonts w:ascii="Calibri" w:eastAsia="Arial Unicode MS" w:hAnsi="Calibri" w:cs="Arial Unicode MS"/>
          <w:color w:val="000000"/>
          <w:sz w:val="22"/>
          <w:szCs w:val="22"/>
          <w:bdr w:val="nil"/>
          <w:lang w:val="en-CA" w:eastAsia="en-US"/>
        </w:rPr>
        <w:t>s</w:t>
      </w:r>
      <w:r w:rsidRPr="008F75B3">
        <w:rPr>
          <w:rFonts w:ascii="Calibri" w:eastAsia="Arial Unicode MS" w:hAnsi="Calibri" w:cs="Arial Unicode MS"/>
          <w:color w:val="000000"/>
          <w:sz w:val="22"/>
          <w:szCs w:val="22"/>
          <w:bdr w:val="nil"/>
          <w:lang w:val="en-CA" w:eastAsia="en-US"/>
        </w:rPr>
        <w:t xml:space="preserve">ecurity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 xml:space="preserve">ontact </w:t>
      </w:r>
      <w:r w:rsidR="00C20C57">
        <w:rPr>
          <w:rFonts w:ascii="Calibri" w:eastAsia="Arial Unicode MS" w:hAnsi="Calibri" w:cs="Arial Unicode MS"/>
          <w:color w:val="000000"/>
          <w:sz w:val="22"/>
          <w:szCs w:val="22"/>
          <w:bdr w:val="nil"/>
          <w:lang w:val="en-CA" w:eastAsia="en-US"/>
        </w:rPr>
        <w:t>will</w:t>
      </w:r>
      <w:r w:rsidRPr="008F75B3">
        <w:rPr>
          <w:rFonts w:ascii="Calibri" w:eastAsia="Arial Unicode MS" w:hAnsi="Calibri" w:cs="Arial Unicode MS"/>
          <w:color w:val="000000"/>
          <w:sz w:val="22"/>
          <w:szCs w:val="22"/>
          <w:bdr w:val="nil"/>
          <w:lang w:val="en-CA" w:eastAsia="en-US"/>
        </w:rPr>
        <w:t xml:space="preserve"> be familiar with and remain current in:</w:t>
      </w:r>
    </w:p>
    <w:p w14:paraId="409C9D25" w14:textId="05E82C67" w:rsidR="00C20C57" w:rsidRPr="00F316AD" w:rsidRDefault="00C20C57" w:rsidP="00DD67E5">
      <w:pPr>
        <w:pStyle w:val="ColorfulList-Accent11"/>
        <w:numPr>
          <w:ilvl w:val="0"/>
          <w:numId w:val="76"/>
        </w:numPr>
        <w:spacing w:before="60" w:after="60"/>
        <w:ind w:left="1276" w:hanging="567"/>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The health organization’s</w:t>
      </w:r>
      <w:r w:rsidRPr="00F316AD" w:rsidDel="005A2CE5">
        <w:rPr>
          <w:rFonts w:ascii="Calibri" w:eastAsia="Arial Unicode MS" w:hAnsi="Calibri" w:cs="Arial Unicode MS"/>
          <w:color w:val="000000"/>
          <w:sz w:val="22"/>
          <w:bdr w:val="nil"/>
          <w:lang w:val="en-CA" w:eastAsia="en-US"/>
        </w:rPr>
        <w:t xml:space="preserve"> </w:t>
      </w:r>
      <w:r w:rsidRPr="00F316AD">
        <w:rPr>
          <w:rFonts w:ascii="Calibri" w:eastAsia="Arial Unicode MS" w:hAnsi="Calibri" w:cs="Arial Unicode MS"/>
          <w:color w:val="000000"/>
          <w:sz w:val="22"/>
          <w:bdr w:val="nil"/>
          <w:lang w:val="en-CA" w:eastAsia="en-US"/>
        </w:rPr>
        <w:t xml:space="preserve">approved </w:t>
      </w:r>
      <w:r>
        <w:rPr>
          <w:rFonts w:ascii="Calibri" w:eastAsia="Arial Unicode MS" w:hAnsi="Calibri" w:cs="Arial Unicode MS"/>
          <w:color w:val="000000"/>
          <w:sz w:val="22"/>
          <w:bdr w:val="nil"/>
          <w:lang w:val="en-CA" w:eastAsia="en-US"/>
        </w:rPr>
        <w:t>security</w:t>
      </w:r>
      <w:r w:rsidRPr="00F316AD">
        <w:rPr>
          <w:rFonts w:ascii="Calibri" w:eastAsia="Arial Unicode MS" w:hAnsi="Calibri" w:cs="Arial Unicode MS"/>
          <w:color w:val="000000"/>
          <w:sz w:val="22"/>
          <w:bdr w:val="nil"/>
          <w:lang w:val="en-CA" w:eastAsia="en-US"/>
        </w:rPr>
        <w:t xml:space="preserve"> policies and procedures;</w:t>
      </w:r>
    </w:p>
    <w:p w14:paraId="1488010A" w14:textId="3451536D" w:rsidR="00C20C57" w:rsidRPr="00C20C57" w:rsidRDefault="00C20C57" w:rsidP="00DD67E5">
      <w:pPr>
        <w:pStyle w:val="ColorfulList-Accent11"/>
        <w:numPr>
          <w:ilvl w:val="0"/>
          <w:numId w:val="76"/>
        </w:numPr>
        <w:spacing w:before="60" w:after="60"/>
        <w:ind w:left="1276" w:hanging="567"/>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Applicable provincial/territorial privacy laws;</w:t>
      </w:r>
    </w:p>
    <w:p w14:paraId="648478E6" w14:textId="77777777" w:rsidR="0080572A" w:rsidRPr="00F316AD" w:rsidRDefault="0080572A" w:rsidP="00DD67E5">
      <w:pPr>
        <w:pStyle w:val="ColorfulList-Accent11"/>
        <w:numPr>
          <w:ilvl w:val="0"/>
          <w:numId w:val="76"/>
        </w:numPr>
        <w:spacing w:before="60" w:after="60"/>
        <w:ind w:left="1276" w:hanging="567"/>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First Nation security laws, if applicable;</w:t>
      </w:r>
    </w:p>
    <w:p w14:paraId="491EFE4C" w14:textId="77777777" w:rsidR="0080572A" w:rsidRPr="00F316AD" w:rsidRDefault="0080572A" w:rsidP="00DD67E5">
      <w:pPr>
        <w:pStyle w:val="ColorfulList-Accent11"/>
        <w:numPr>
          <w:ilvl w:val="0"/>
          <w:numId w:val="76"/>
        </w:numPr>
        <w:spacing w:before="60" w:after="60"/>
        <w:ind w:left="1276" w:hanging="567"/>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Security principles and best practices;</w:t>
      </w:r>
    </w:p>
    <w:p w14:paraId="5B81C5AB" w14:textId="3B63E1CF" w:rsidR="0080572A" w:rsidRPr="00F316AD" w:rsidRDefault="00B156A5" w:rsidP="00DD67E5">
      <w:pPr>
        <w:pStyle w:val="ColorfulList-Accent11"/>
        <w:numPr>
          <w:ilvl w:val="0"/>
          <w:numId w:val="76"/>
        </w:numPr>
        <w:spacing w:before="60" w:after="60"/>
        <w:ind w:left="1276" w:hanging="567"/>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The </w:t>
      </w:r>
      <w:r w:rsidR="0080572A" w:rsidRPr="00F316AD">
        <w:rPr>
          <w:rFonts w:ascii="Calibri" w:eastAsia="Arial Unicode MS" w:hAnsi="Calibri" w:cs="Arial Unicode MS"/>
          <w:color w:val="000000"/>
          <w:sz w:val="22"/>
          <w:bdr w:val="nil"/>
          <w:lang w:val="en-CA" w:eastAsia="en-US"/>
        </w:rPr>
        <w:t>health organization’s</w:t>
      </w:r>
      <w:r w:rsidR="0080572A" w:rsidRPr="00F316AD" w:rsidDel="005A2CE5">
        <w:rPr>
          <w:rFonts w:ascii="Calibri" w:eastAsia="Arial Unicode MS" w:hAnsi="Calibri" w:cs="Arial Unicode MS"/>
          <w:color w:val="000000"/>
          <w:sz w:val="22"/>
          <w:bdr w:val="nil"/>
          <w:lang w:val="en-CA" w:eastAsia="en-US"/>
        </w:rPr>
        <w:t xml:space="preserve"> </w:t>
      </w:r>
      <w:r w:rsidR="0080572A" w:rsidRPr="00F316AD">
        <w:rPr>
          <w:rFonts w:ascii="Calibri" w:eastAsia="Arial Unicode MS" w:hAnsi="Calibri" w:cs="Arial Unicode MS"/>
          <w:color w:val="000000"/>
          <w:sz w:val="22"/>
          <w:bdr w:val="nil"/>
          <w:lang w:val="en-CA" w:eastAsia="en-US"/>
        </w:rPr>
        <w:t>security policies and procedures.</w:t>
      </w:r>
    </w:p>
    <w:p w14:paraId="1C891B26" w14:textId="77777777" w:rsidR="0080572A" w:rsidRPr="00016D90" w:rsidRDefault="0080572A" w:rsidP="00DD67E5">
      <w:pPr>
        <w:pStyle w:val="ColorfulList-Accent11"/>
        <w:numPr>
          <w:ilvl w:val="1"/>
          <w:numId w:val="12"/>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Key Responsibilities</w:t>
      </w:r>
    </w:p>
    <w:p w14:paraId="52E3351B" w14:textId="1CF1A5FC" w:rsidR="0080572A" w:rsidRPr="008F75B3"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security contact </w:t>
      </w:r>
      <w:r w:rsidR="00532C69">
        <w:rPr>
          <w:rFonts w:ascii="Calibri" w:eastAsia="Arial Unicode MS" w:hAnsi="Calibri" w:cs="Arial Unicode MS"/>
          <w:color w:val="000000"/>
          <w:sz w:val="22"/>
          <w:szCs w:val="22"/>
          <w:bdr w:val="nil"/>
          <w:lang w:val="en-CA" w:eastAsia="en-US"/>
        </w:rPr>
        <w:t>will be</w:t>
      </w:r>
      <w:r>
        <w:rPr>
          <w:rFonts w:ascii="Calibri" w:eastAsia="Arial Unicode MS" w:hAnsi="Calibri" w:cs="Arial Unicode MS"/>
          <w:color w:val="000000"/>
          <w:sz w:val="22"/>
          <w:szCs w:val="22"/>
          <w:bdr w:val="nil"/>
          <w:lang w:val="en-CA" w:eastAsia="en-US"/>
        </w:rPr>
        <w:t xml:space="preserve"> actively handling the following responsibilities:</w:t>
      </w:r>
    </w:p>
    <w:p w14:paraId="71791E67" w14:textId="77777777" w:rsidR="0080572A" w:rsidRPr="00F316AD" w:rsidRDefault="0080572A" w:rsidP="0032330F">
      <w:pPr>
        <w:pStyle w:val="ColorfulList-Accent11"/>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Helps staff follow security policies and procedures to ensure health organization remains compliant</w:t>
      </w:r>
    </w:p>
    <w:p w14:paraId="4E904E34"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Intervenes on security-related issues when required and is available to staff to provide advice and answer security related questions;</w:t>
      </w:r>
    </w:p>
    <w:p w14:paraId="1114F33D" w14:textId="77777777" w:rsidR="0080572A" w:rsidRPr="00F316AD" w:rsidRDefault="0080572A" w:rsidP="00DD67E5">
      <w:pPr>
        <w:pStyle w:val="ColorfulList-Accent11"/>
        <w:keepNext/>
        <w:widowControl/>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Ensures that external contractors or contacts (such as visiting healthcare professionals, students and volunteers) are informed about their security responsibilities and the health organization’s</w:t>
      </w:r>
      <w:r w:rsidRPr="00F316AD" w:rsidDel="005A2CE5">
        <w:rPr>
          <w:rFonts w:ascii="Calibri" w:eastAsia="Arial Unicode MS" w:hAnsi="Calibri" w:cs="Arial Unicode MS"/>
          <w:color w:val="000000"/>
          <w:sz w:val="22"/>
          <w:bdr w:val="nil"/>
          <w:lang w:val="en-CA" w:eastAsia="en-US"/>
        </w:rPr>
        <w:t xml:space="preserve"> </w:t>
      </w:r>
      <w:r w:rsidRPr="00F316AD">
        <w:rPr>
          <w:rFonts w:ascii="Calibri" w:eastAsia="Arial Unicode MS" w:hAnsi="Calibri" w:cs="Arial Unicode MS"/>
          <w:color w:val="000000"/>
          <w:sz w:val="22"/>
          <w:bdr w:val="nil"/>
          <w:lang w:val="en-CA" w:eastAsia="en-US"/>
        </w:rPr>
        <w:t xml:space="preserve">security policies and procedures; </w:t>
      </w:r>
    </w:p>
    <w:p w14:paraId="6BC43689"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Responds to security questions and complaints from clients and clients;</w:t>
      </w:r>
    </w:p>
    <w:p w14:paraId="616D1BA1"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Reviews all security policies and procedures on a regular basis (e.g. every 2 to 3 years) to confirm they remain current and complete and revises as necessary to address identified gaps; </w:t>
      </w:r>
    </w:p>
    <w:p w14:paraId="31C9E50D"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Identifies security training, assessment tools, and awareness opportunities for staff;</w:t>
      </w:r>
    </w:p>
    <w:p w14:paraId="2964FD57"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Investigates and reports security breaches.</w:t>
      </w:r>
    </w:p>
    <w:p w14:paraId="2257AF60"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Conducts an ‘Information Security Assessment’ every 3 to 5 years or when major change occurs to the organization, technology, business objectives, process, identified threats, </w:t>
      </w:r>
      <w:r w:rsidRPr="00F316AD">
        <w:rPr>
          <w:rFonts w:ascii="Calibri" w:eastAsia="Arial Unicode MS" w:hAnsi="Calibri" w:cs="Arial Unicode MS"/>
          <w:color w:val="000000"/>
          <w:sz w:val="22"/>
          <w:bdr w:val="nil"/>
          <w:lang w:val="en-CA" w:eastAsia="en-US"/>
        </w:rPr>
        <w:lastRenderedPageBreak/>
        <w:t xml:space="preserve">possible future threats or external events; </w:t>
      </w:r>
    </w:p>
    <w:p w14:paraId="18EFB544"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Ensures that applications and systems have appropriate security measures in place and regularly monitors to ensure that vulnerabilities are identified and resolved;</w:t>
      </w:r>
    </w:p>
    <w:p w14:paraId="3F09BECE"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Champions the health organization’s security policies, practices, and procedures to ensure alignment with other policies that might already be in place as a result of existing community activities such as Emergency Preparedness Planning;</w:t>
      </w:r>
    </w:p>
    <w:p w14:paraId="73E9BB27" w14:textId="77777777" w:rsidR="0080572A" w:rsidRPr="00F316AD"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Advises management and staff about how security policies, practices, and procedures can be improved and consistent with best practices; </w:t>
      </w:r>
    </w:p>
    <w:p w14:paraId="0BEA6BF9" w14:textId="16676A15" w:rsidR="00532C69" w:rsidRPr="00532C69" w:rsidRDefault="0080572A" w:rsidP="00DD67E5">
      <w:pPr>
        <w:pStyle w:val="ColorfulList-Accent11"/>
        <w:numPr>
          <w:ilvl w:val="2"/>
          <w:numId w:val="77"/>
        </w:numPr>
        <w:spacing w:before="60" w:after="60"/>
        <w:ind w:left="1276"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Ensures that an evaluation of security impacts is completed for each new request for access to data and identified risks are addressed prior to providing the data</w:t>
      </w:r>
      <w:r w:rsidR="00F316AD">
        <w:rPr>
          <w:rFonts w:ascii="Calibri" w:eastAsia="Arial Unicode MS" w:hAnsi="Calibri" w:cs="Arial Unicode MS"/>
          <w:color w:val="000000"/>
          <w:sz w:val="22"/>
          <w:bdr w:val="nil"/>
          <w:lang w:val="en-CA" w:eastAsia="en-US"/>
        </w:rPr>
        <w:t>.</w:t>
      </w:r>
      <w:r w:rsidRPr="00F316AD">
        <w:rPr>
          <w:rFonts w:ascii="Calibri" w:eastAsia="Arial Unicode MS" w:hAnsi="Calibri" w:cs="Arial Unicode MS"/>
          <w:color w:val="000000"/>
          <w:sz w:val="22"/>
          <w:bdr w:val="nil"/>
          <w:lang w:val="en-CA" w:eastAsia="en-US"/>
        </w:rPr>
        <w:t xml:space="preserve"> </w:t>
      </w:r>
    </w:p>
    <w:p w14:paraId="3B3CF285" w14:textId="77777777" w:rsidR="00532C69" w:rsidRDefault="00532C69" w:rsidP="00532C69">
      <w:pPr>
        <w:pStyle w:val="ColorfulList-Accent11"/>
        <w:spacing w:before="60" w:after="60"/>
        <w:contextualSpacing w:val="0"/>
        <w:rPr>
          <w:rFonts w:ascii="Calibri" w:eastAsia="Arial Unicode MS" w:hAnsi="Calibri" w:cs="Arial Unicode MS"/>
          <w:color w:val="000000"/>
          <w:sz w:val="22"/>
          <w:bdr w:val="nil"/>
          <w:lang w:val="en-CA" w:eastAsia="en-US"/>
        </w:rPr>
      </w:pPr>
    </w:p>
    <w:p w14:paraId="60B436C8" w14:textId="1C0AF9F7" w:rsidR="00532C69" w:rsidRDefault="00532C69" w:rsidP="00DD67E5">
      <w:pPr>
        <w:pStyle w:val="ColorfulList-Accent11"/>
        <w:numPr>
          <w:ilvl w:val="0"/>
          <w:numId w:val="12"/>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7CA68C71" w14:textId="7857603E" w:rsidR="00532C69" w:rsidRDefault="00532C69" w:rsidP="00532C6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6342AC">
        <w:rPr>
          <w:rFonts w:ascii="Calibri" w:eastAsia="Arial Unicode MS" w:hAnsi="Calibri" w:cs="Arial Unicode MS"/>
          <w:color w:val="000000"/>
          <w:sz w:val="22"/>
          <w:szCs w:val="22"/>
          <w:bdr w:val="nil"/>
          <w:lang w:val="en-CA" w:eastAsia="en-US"/>
        </w:rPr>
        <w:t>Privacy-4</w:t>
      </w:r>
      <w:r>
        <w:rPr>
          <w:rFonts w:ascii="Calibri" w:eastAsia="Arial Unicode MS" w:hAnsi="Calibri" w:cs="Arial Unicode MS"/>
          <w:color w:val="000000"/>
          <w:sz w:val="22"/>
          <w:szCs w:val="22"/>
          <w:bdr w:val="nil"/>
          <w:lang w:val="en-CA" w:eastAsia="en-US"/>
        </w:rPr>
        <w:t xml:space="preserve"> </w:t>
      </w:r>
      <w:r w:rsidR="006342AC">
        <w:rPr>
          <w:rFonts w:ascii="Calibri" w:eastAsia="Arial Unicode MS" w:hAnsi="Calibri" w:cs="Arial Unicode MS"/>
          <w:color w:val="000000"/>
          <w:sz w:val="22"/>
          <w:szCs w:val="22"/>
          <w:bdr w:val="nil"/>
          <w:lang w:val="en-CA" w:eastAsia="en-US"/>
        </w:rPr>
        <w:t>Security</w:t>
      </w:r>
      <w:r>
        <w:rPr>
          <w:rFonts w:ascii="Calibri" w:eastAsia="Arial Unicode MS" w:hAnsi="Calibri" w:cs="Arial Unicode MS"/>
          <w:color w:val="000000"/>
          <w:sz w:val="22"/>
          <w:szCs w:val="22"/>
          <w:bdr w:val="nil"/>
          <w:lang w:val="en-CA" w:eastAsia="en-US"/>
        </w:rPr>
        <w:t xml:space="preserve"> Contact Responsibilities Policy:</w:t>
      </w:r>
    </w:p>
    <w:p w14:paraId="1C66B993" w14:textId="40667380" w:rsidR="00532C69" w:rsidRPr="00DD24D3" w:rsidRDefault="00532C69" w:rsidP="00EF59A8">
      <w:pPr>
        <w:pStyle w:val="ColorfulList-Accent11"/>
        <w:spacing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Privacy-3</w:t>
      </w:r>
      <w:r w:rsidRPr="008A30B9">
        <w:rPr>
          <w:rFonts w:ascii="Calibri" w:eastAsia="Arial Unicode MS" w:hAnsi="Calibri" w:cs="Arial Unicode MS"/>
          <w:i/>
          <w:color w:val="000000"/>
          <w:sz w:val="22"/>
          <w:szCs w:val="22"/>
          <w:bdr w:val="nil"/>
          <w:lang w:val="en-CA" w:eastAsia="en-US"/>
        </w:rPr>
        <w:t xml:space="preserve"> </w:t>
      </w:r>
      <w:r>
        <w:rPr>
          <w:rFonts w:ascii="Calibri" w:eastAsia="Arial Unicode MS" w:hAnsi="Calibri" w:cs="Arial Unicode MS"/>
          <w:i/>
          <w:color w:val="000000"/>
          <w:sz w:val="22"/>
          <w:szCs w:val="22"/>
          <w:bdr w:val="nil"/>
          <w:lang w:val="en-CA" w:eastAsia="en-US"/>
        </w:rPr>
        <w:t>Privacy</w:t>
      </w:r>
      <w:r w:rsidRPr="008A30B9">
        <w:rPr>
          <w:rFonts w:ascii="Calibri" w:eastAsia="Arial Unicode MS" w:hAnsi="Calibri" w:cs="Arial Unicode MS"/>
          <w:i/>
          <w:color w:val="000000"/>
          <w:sz w:val="22"/>
          <w:szCs w:val="22"/>
          <w:bdr w:val="nil"/>
          <w:lang w:val="en-CA" w:eastAsia="en-US"/>
        </w:rPr>
        <w:t xml:space="preserve"> Contact Responsibilities</w:t>
      </w:r>
      <w:r>
        <w:rPr>
          <w:rFonts w:ascii="Calibri" w:eastAsia="Arial Unicode MS" w:hAnsi="Calibri" w:cs="Arial Unicode MS"/>
          <w:color w:val="000000"/>
          <w:sz w:val="22"/>
          <w:szCs w:val="22"/>
          <w:bdr w:val="nil"/>
          <w:lang w:val="en-CA" w:eastAsia="en-US"/>
        </w:rPr>
        <w:t xml:space="preserve"> </w:t>
      </w:r>
      <w:r w:rsidRPr="00DD24D3">
        <w:rPr>
          <w:rFonts w:ascii="Calibri" w:eastAsia="Arial Unicode MS" w:hAnsi="Calibri" w:cs="Arial Unicode MS"/>
          <w:i/>
          <w:color w:val="000000"/>
          <w:sz w:val="22"/>
          <w:szCs w:val="22"/>
          <w:bdr w:val="nil"/>
          <w:lang w:val="en-CA" w:eastAsia="en-US"/>
        </w:rPr>
        <w:t>Policy</w:t>
      </w:r>
    </w:p>
    <w:p w14:paraId="72BB333F" w14:textId="77777777" w:rsidR="00782D92" w:rsidRDefault="00782D92" w:rsidP="00782D92">
      <w:pPr>
        <w:pStyle w:val="ColorfulList-Accent11"/>
        <w:spacing w:before="60" w:after="60"/>
        <w:contextualSpacing w:val="0"/>
        <w:rPr>
          <w:rFonts w:ascii="Calibri" w:eastAsia="Arial Unicode MS" w:hAnsi="Calibri" w:cs="Arial Unicode MS"/>
          <w:color w:val="000000"/>
          <w:sz w:val="22"/>
          <w:bdr w:val="nil"/>
          <w:lang w:val="en-CA" w:eastAsia="en-US"/>
        </w:rPr>
      </w:pPr>
    </w:p>
    <w:p w14:paraId="48316195" w14:textId="77777777" w:rsidR="00532C69" w:rsidRPr="00D06D68" w:rsidRDefault="00532C69" w:rsidP="00DD67E5">
      <w:pPr>
        <w:pStyle w:val="ColorfulList-Accent11"/>
        <w:numPr>
          <w:ilvl w:val="0"/>
          <w:numId w:val="12"/>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297975E9" w14:textId="77777777" w:rsidR="00532C69" w:rsidRDefault="00532C69" w:rsidP="00532C6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33AD2AE3" w14:textId="77777777" w:rsidR="00532C69" w:rsidRDefault="00532C69" w:rsidP="00532C6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491B687C" w14:textId="5ADFA660" w:rsidR="005223F6" w:rsidRDefault="00532C69" w:rsidP="005223F6">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w:t>
      </w:r>
      <w:r w:rsidR="005223F6">
        <w:rPr>
          <w:rFonts w:ascii="Calibri" w:eastAsia="Arial Unicode MS" w:hAnsi="Calibri" w:cs="Arial Unicode MS"/>
          <w:color w:val="000000"/>
          <w:sz w:val="22"/>
          <w:szCs w:val="22"/>
          <w:bdr w:val="nil"/>
          <w:lang w:val="en-CA" w:eastAsia="en-US"/>
        </w:rPr>
        <w:t>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5223F6" w:rsidRPr="00256753" w14:paraId="15B75CBA" w14:textId="77777777" w:rsidTr="00887125">
        <w:trPr>
          <w:tblHeader/>
        </w:trPr>
        <w:tc>
          <w:tcPr>
            <w:tcW w:w="8994" w:type="dxa"/>
            <w:gridSpan w:val="3"/>
            <w:shd w:val="clear" w:color="auto" w:fill="auto"/>
          </w:tcPr>
          <w:p w14:paraId="588587CB" w14:textId="77777777" w:rsidR="005223F6" w:rsidRPr="00256753" w:rsidRDefault="005223F6"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5223F6" w:rsidRPr="00256753" w14:paraId="3BF1BCF0" w14:textId="77777777" w:rsidTr="00887125">
        <w:trPr>
          <w:tblHeader/>
        </w:trPr>
        <w:tc>
          <w:tcPr>
            <w:tcW w:w="2172" w:type="dxa"/>
            <w:shd w:val="clear" w:color="auto" w:fill="auto"/>
          </w:tcPr>
          <w:p w14:paraId="366D0737" w14:textId="77777777" w:rsidR="005223F6" w:rsidRPr="005C729F" w:rsidRDefault="005223F6"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0FBA92F0" w14:textId="77777777" w:rsidR="005223F6" w:rsidRPr="005C729F" w:rsidRDefault="005223F6"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03A3BF62" w14:textId="77777777" w:rsidR="005223F6" w:rsidRPr="005C729F" w:rsidRDefault="005223F6"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5223F6" w:rsidRPr="00256753" w14:paraId="5B426E02" w14:textId="77777777" w:rsidTr="00887712">
        <w:trPr>
          <w:trHeight w:val="576"/>
        </w:trPr>
        <w:tc>
          <w:tcPr>
            <w:tcW w:w="2172" w:type="dxa"/>
            <w:shd w:val="clear" w:color="auto" w:fill="auto"/>
          </w:tcPr>
          <w:p w14:paraId="43EA0EB7" w14:textId="77777777" w:rsidR="005223F6" w:rsidRPr="005C729F" w:rsidRDefault="005223F6" w:rsidP="00887712">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5C729F">
              <w:rPr>
                <w:rFonts w:ascii="Calibri" w:eastAsia="Arial Unicode MS" w:hAnsi="Calibri" w:cs="Arial Unicode MS"/>
                <w:i/>
                <w:color w:val="000000"/>
                <w:sz w:val="22"/>
                <w:szCs w:val="22"/>
                <w:bdr w:val="nil"/>
                <w:lang w:val="en-CA" w:eastAsia="en-US"/>
              </w:rPr>
              <w:t>HO P&amp;S Contacts</w:t>
            </w:r>
          </w:p>
        </w:tc>
        <w:tc>
          <w:tcPr>
            <w:tcW w:w="4550" w:type="dxa"/>
            <w:shd w:val="clear" w:color="auto" w:fill="auto"/>
          </w:tcPr>
          <w:p w14:paraId="05435FEC" w14:textId="23AA4095" w:rsidR="005223F6" w:rsidRPr="003F353E" w:rsidRDefault="00A5032F" w:rsidP="00887712">
            <w:pPr>
              <w:spacing w:before="120" w:after="120"/>
              <w:rPr>
                <w:rFonts w:ascii="Calibri" w:eastAsia="Arial Unicode MS" w:hAnsi="Calibri" w:cs="Arial Unicode MS"/>
                <w:i/>
                <w:color w:val="000000"/>
                <w:sz w:val="22"/>
                <w:szCs w:val="22"/>
                <w:bdr w:val="nil"/>
                <w:lang w:val="en-CA"/>
              </w:rPr>
            </w:pPr>
            <w:r w:rsidRPr="00A5032F">
              <w:rPr>
                <w:rFonts w:ascii="Calibri" w:eastAsia="Arial Unicode MS" w:hAnsi="Calibri" w:cs="Arial Unicode MS"/>
                <w:i/>
                <w:color w:val="000000"/>
                <w:sz w:val="22"/>
                <w:szCs w:val="22"/>
                <w:bdr w:val="nil"/>
                <w:lang w:val="en-CA"/>
              </w:rPr>
              <w:t>Identifies key individuals responsible for privacy and security at the health organizatio</w:t>
            </w:r>
            <w:r>
              <w:rPr>
                <w:rFonts w:ascii="Calibri" w:eastAsia="Arial Unicode MS" w:hAnsi="Calibri" w:cs="Arial Unicode MS"/>
                <w:i/>
                <w:color w:val="000000"/>
                <w:sz w:val="22"/>
                <w:szCs w:val="22"/>
                <w:bdr w:val="nil"/>
                <w:lang w:val="en-CA"/>
              </w:rPr>
              <w:t>n.</w:t>
            </w:r>
            <w:r>
              <w:t xml:space="preserve"> </w:t>
            </w:r>
            <w:r w:rsidRPr="00A5032F">
              <w:rPr>
                <w:rFonts w:ascii="Calibri" w:eastAsia="Arial Unicode MS" w:hAnsi="Calibri" w:cs="Arial Unicode MS"/>
                <w:i/>
                <w:color w:val="000000"/>
                <w:sz w:val="22"/>
                <w:szCs w:val="22"/>
                <w:bdr w:val="nil"/>
                <w:lang w:val="en-CA"/>
              </w:rPr>
              <w:t>Provides a quick reference for applicable contacts at the Provincial and Federal level for advice about your privacy and security program and for clarification on the provincial and federal laws around privacy and security.</w:t>
            </w:r>
          </w:p>
        </w:tc>
        <w:tc>
          <w:tcPr>
            <w:tcW w:w="2272" w:type="dxa"/>
            <w:shd w:val="clear" w:color="auto" w:fill="auto"/>
          </w:tcPr>
          <w:p w14:paraId="04C38142" w14:textId="77777777" w:rsidR="005223F6" w:rsidRPr="00256753" w:rsidRDefault="005223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5223F6" w:rsidRPr="00256753" w14:paraId="4CE7B3AB" w14:textId="77777777" w:rsidTr="00887712">
        <w:trPr>
          <w:trHeight w:val="814"/>
        </w:trPr>
        <w:tc>
          <w:tcPr>
            <w:tcW w:w="2172" w:type="dxa"/>
            <w:shd w:val="clear" w:color="auto" w:fill="auto"/>
          </w:tcPr>
          <w:p w14:paraId="1E8322F0" w14:textId="77777777" w:rsidR="005223F6" w:rsidRPr="005C729F" w:rsidRDefault="005223F6" w:rsidP="00887712">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5C729F">
              <w:rPr>
                <w:rFonts w:ascii="Calibri" w:eastAsia="Arial Unicode MS" w:hAnsi="Calibri" w:cs="Arial Unicode MS"/>
                <w:i/>
                <w:color w:val="000000"/>
                <w:sz w:val="22"/>
                <w:szCs w:val="22"/>
                <w:bdr w:val="nil"/>
                <w:lang w:val="en-CA" w:eastAsia="en-US"/>
              </w:rPr>
              <w:t xml:space="preserve">P&amp;S Job Responsibilities </w:t>
            </w:r>
            <w:r w:rsidRPr="005C729F">
              <w:rPr>
                <w:rFonts w:ascii="Calibri" w:eastAsia="Arial Unicode MS" w:hAnsi="Calibri" w:cs="Arial Unicode MS"/>
                <w:i/>
                <w:color w:val="000000"/>
                <w:sz w:val="22"/>
                <w:szCs w:val="22"/>
                <w:bdr w:val="nil"/>
                <w:lang w:val="en-CA" w:eastAsia="en-US"/>
              </w:rPr>
              <w:lastRenderedPageBreak/>
              <w:t>Review</w:t>
            </w:r>
          </w:p>
        </w:tc>
        <w:tc>
          <w:tcPr>
            <w:tcW w:w="4550" w:type="dxa"/>
            <w:shd w:val="clear" w:color="auto" w:fill="auto"/>
          </w:tcPr>
          <w:p w14:paraId="27E00D5B" w14:textId="77777777" w:rsidR="005223F6" w:rsidRPr="003F353E" w:rsidRDefault="005223F6"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lastRenderedPageBreak/>
              <w:t>A</w:t>
            </w:r>
            <w:r w:rsidRPr="005C729F">
              <w:rPr>
                <w:rFonts w:ascii="Calibri" w:eastAsia="Arial Unicode MS" w:hAnsi="Calibri" w:cs="Arial Unicode MS"/>
                <w:i/>
                <w:color w:val="000000"/>
                <w:sz w:val="22"/>
                <w:szCs w:val="22"/>
                <w:bdr w:val="nil"/>
                <w:lang w:val="en-CA"/>
              </w:rPr>
              <w:t xml:space="preserve"> tool (procedures &amp; checklist) to determine how the primary functions associated with the </w:t>
            </w:r>
            <w:r w:rsidRPr="005C729F">
              <w:rPr>
                <w:rFonts w:ascii="Calibri" w:eastAsia="Arial Unicode MS" w:hAnsi="Calibri" w:cs="Arial Unicode MS"/>
                <w:i/>
                <w:color w:val="000000"/>
                <w:sz w:val="22"/>
                <w:szCs w:val="22"/>
                <w:bdr w:val="nil"/>
                <w:lang w:val="en-CA"/>
              </w:rPr>
              <w:lastRenderedPageBreak/>
              <w:t xml:space="preserve">Data Governance, Privacy and Security accountabilities and responsibilities are reflected in job descriptions for the P&amp;S designates and all staff involved with Personal Health Information 'PHI' or with access to sensitive information. </w:t>
            </w:r>
          </w:p>
        </w:tc>
        <w:tc>
          <w:tcPr>
            <w:tcW w:w="2272" w:type="dxa"/>
            <w:shd w:val="clear" w:color="auto" w:fill="auto"/>
          </w:tcPr>
          <w:p w14:paraId="596D306D" w14:textId="77777777" w:rsidR="005223F6" w:rsidRDefault="005223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lastRenderedPageBreak/>
              <w:t>1.2</w:t>
            </w:r>
          </w:p>
        </w:tc>
      </w:tr>
      <w:tr w:rsidR="005223F6" w:rsidRPr="00256753" w14:paraId="3E398EA3" w14:textId="77777777" w:rsidTr="00887712">
        <w:trPr>
          <w:trHeight w:val="814"/>
        </w:trPr>
        <w:tc>
          <w:tcPr>
            <w:tcW w:w="2172" w:type="dxa"/>
            <w:shd w:val="clear" w:color="auto" w:fill="auto"/>
          </w:tcPr>
          <w:p w14:paraId="6FE47A70" w14:textId="77777777" w:rsidR="005223F6" w:rsidRPr="005C729F" w:rsidRDefault="005223F6" w:rsidP="00887712">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5C729F">
              <w:rPr>
                <w:rFonts w:ascii="Calibri" w:eastAsia="Arial Unicode MS" w:hAnsi="Calibri" w:cs="Arial Unicode MS"/>
                <w:i/>
                <w:color w:val="000000"/>
                <w:sz w:val="22"/>
                <w:szCs w:val="22"/>
                <w:bdr w:val="nil"/>
                <w:lang w:val="en-CA" w:eastAsia="en-US"/>
              </w:rPr>
              <w:t xml:space="preserve">P&amp;S Contact Activity Checklist </w:t>
            </w:r>
          </w:p>
        </w:tc>
        <w:tc>
          <w:tcPr>
            <w:tcW w:w="4550" w:type="dxa"/>
            <w:shd w:val="clear" w:color="auto" w:fill="auto"/>
          </w:tcPr>
          <w:p w14:paraId="2B3A1A4B" w14:textId="0E8E1293" w:rsidR="005223F6" w:rsidRPr="003F353E" w:rsidRDefault="00802551"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w:t>
            </w:r>
            <w:r w:rsidRPr="008F24AB">
              <w:rPr>
                <w:rFonts w:ascii="Calibri" w:eastAsia="Arial Unicode MS" w:hAnsi="Calibri" w:cs="Arial Unicode MS"/>
                <w:i/>
                <w:color w:val="000000"/>
                <w:sz w:val="22"/>
                <w:szCs w:val="22"/>
                <w:bdr w:val="nil"/>
                <w:lang w:val="en-CA"/>
              </w:rPr>
              <w:t xml:space="preserve">rivacy &amp; security checklist including the timing of activities for </w:t>
            </w:r>
            <w:r>
              <w:rPr>
                <w:rFonts w:ascii="Calibri" w:eastAsia="Arial Unicode MS" w:hAnsi="Calibri" w:cs="Arial Unicode MS"/>
                <w:i/>
                <w:color w:val="000000"/>
                <w:sz w:val="22"/>
                <w:szCs w:val="22"/>
                <w:bdr w:val="nil"/>
                <w:lang w:val="en-CA"/>
              </w:rPr>
              <w:t>the</w:t>
            </w:r>
            <w:r w:rsidRPr="008F24AB">
              <w:rPr>
                <w:rFonts w:ascii="Calibri" w:eastAsia="Arial Unicode MS" w:hAnsi="Calibri" w:cs="Arial Unicode MS"/>
                <w:i/>
                <w:color w:val="000000"/>
                <w:sz w:val="22"/>
                <w:szCs w:val="22"/>
                <w:bdr w:val="nil"/>
                <w:lang w:val="en-CA"/>
              </w:rPr>
              <w:t xml:space="preserve"> Privac</w:t>
            </w:r>
            <w:r>
              <w:rPr>
                <w:rFonts w:ascii="Calibri" w:eastAsia="Arial Unicode MS" w:hAnsi="Calibri" w:cs="Arial Unicode MS"/>
                <w:i/>
                <w:color w:val="000000"/>
                <w:sz w:val="22"/>
                <w:szCs w:val="22"/>
                <w:bdr w:val="nil"/>
                <w:lang w:val="en-CA"/>
              </w:rPr>
              <w:t>y &amp; Security Contacts to monitor and</w:t>
            </w:r>
            <w:r w:rsidRPr="008F24AB">
              <w:rPr>
                <w:rFonts w:ascii="Calibri" w:eastAsia="Arial Unicode MS" w:hAnsi="Calibri" w:cs="Arial Unicode MS"/>
                <w:i/>
                <w:color w:val="000000"/>
                <w:sz w:val="22"/>
                <w:szCs w:val="22"/>
                <w:bdr w:val="nil"/>
                <w:lang w:val="en-CA"/>
              </w:rPr>
              <w:t xml:space="preserve"> ensure that they are aware of their ongoing accountabilities and responsibilities.</w:t>
            </w:r>
          </w:p>
        </w:tc>
        <w:tc>
          <w:tcPr>
            <w:tcW w:w="2272" w:type="dxa"/>
            <w:shd w:val="clear" w:color="auto" w:fill="auto"/>
          </w:tcPr>
          <w:p w14:paraId="6F0F6F9B" w14:textId="77777777" w:rsidR="005223F6" w:rsidRDefault="005223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1.2</w:t>
            </w:r>
          </w:p>
        </w:tc>
      </w:tr>
      <w:tr w:rsidR="005223F6" w:rsidRPr="00256753" w14:paraId="3925CA97" w14:textId="77777777" w:rsidTr="00887712">
        <w:trPr>
          <w:trHeight w:val="814"/>
        </w:trPr>
        <w:tc>
          <w:tcPr>
            <w:tcW w:w="2172" w:type="dxa"/>
            <w:shd w:val="clear" w:color="auto" w:fill="auto"/>
          </w:tcPr>
          <w:p w14:paraId="4121CA79" w14:textId="327F122B" w:rsidR="005223F6" w:rsidRPr="005C729F" w:rsidRDefault="005223F6" w:rsidP="005223F6">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r w:rsidRPr="005C729F">
              <w:rPr>
                <w:rFonts w:ascii="Calibri" w:eastAsia="Arial Unicode MS" w:hAnsi="Calibri" w:cs="Arial Unicode MS"/>
                <w:i/>
                <w:color w:val="000000"/>
                <w:sz w:val="22"/>
                <w:szCs w:val="22"/>
                <w:bdr w:val="nil"/>
                <w:lang w:val="en-CA" w:eastAsia="en-US"/>
              </w:rPr>
              <w:t xml:space="preserve">Information </w:t>
            </w:r>
            <w:r>
              <w:rPr>
                <w:rFonts w:ascii="Calibri" w:eastAsia="Arial Unicode MS" w:hAnsi="Calibri" w:cs="Arial Unicode MS"/>
                <w:i/>
                <w:color w:val="000000"/>
                <w:sz w:val="22"/>
                <w:szCs w:val="22"/>
                <w:bdr w:val="nil"/>
                <w:lang w:val="en-CA" w:eastAsia="en-US"/>
              </w:rPr>
              <w:t>Security</w:t>
            </w:r>
            <w:r w:rsidRPr="005C729F">
              <w:rPr>
                <w:rFonts w:ascii="Calibri" w:eastAsia="Arial Unicode MS" w:hAnsi="Calibri" w:cs="Arial Unicode MS"/>
                <w:i/>
                <w:color w:val="000000"/>
                <w:sz w:val="22"/>
                <w:szCs w:val="22"/>
                <w:bdr w:val="nil"/>
                <w:lang w:val="en-CA" w:eastAsia="en-US"/>
              </w:rPr>
              <w:t xml:space="preserve"> Assessment</w:t>
            </w:r>
          </w:p>
        </w:tc>
        <w:tc>
          <w:tcPr>
            <w:tcW w:w="4550" w:type="dxa"/>
            <w:shd w:val="clear" w:color="auto" w:fill="auto"/>
          </w:tcPr>
          <w:p w14:paraId="486153D5" w14:textId="32C4DC5E" w:rsidR="005223F6" w:rsidRPr="003F353E" w:rsidRDefault="005223F6" w:rsidP="005223F6">
            <w:pPr>
              <w:spacing w:before="120" w:after="120"/>
              <w:rPr>
                <w:rFonts w:ascii="Calibri" w:eastAsia="Arial Unicode MS" w:hAnsi="Calibri" w:cs="Arial Unicode MS"/>
                <w:i/>
                <w:color w:val="000000"/>
                <w:sz w:val="22"/>
                <w:szCs w:val="22"/>
                <w:bdr w:val="nil"/>
                <w:lang w:val="en-CA"/>
              </w:rPr>
            </w:pPr>
            <w:r w:rsidRPr="008F24AB">
              <w:rPr>
                <w:rFonts w:ascii="Calibri" w:eastAsia="Arial Unicode MS" w:hAnsi="Calibri" w:cs="Arial Unicode MS"/>
                <w:i/>
                <w:color w:val="000000"/>
                <w:sz w:val="22"/>
                <w:szCs w:val="22"/>
                <w:bdr w:val="nil"/>
                <w:lang w:val="en-CA"/>
              </w:rPr>
              <w:t xml:space="preserve">The </w:t>
            </w:r>
            <w:r>
              <w:rPr>
                <w:rFonts w:ascii="Calibri" w:eastAsia="Arial Unicode MS" w:hAnsi="Calibri" w:cs="Arial Unicode MS"/>
                <w:i/>
                <w:color w:val="000000"/>
                <w:sz w:val="22"/>
                <w:szCs w:val="22"/>
                <w:bdr w:val="nil"/>
                <w:lang w:val="en-CA"/>
              </w:rPr>
              <w:t>Security</w:t>
            </w:r>
            <w:r w:rsidRPr="008F24AB">
              <w:rPr>
                <w:rFonts w:ascii="Calibri" w:eastAsia="Arial Unicode MS" w:hAnsi="Calibri" w:cs="Arial Unicode MS"/>
                <w:i/>
                <w:color w:val="000000"/>
                <w:sz w:val="22"/>
                <w:szCs w:val="22"/>
                <w:bdr w:val="nil"/>
                <w:lang w:val="en-CA"/>
              </w:rPr>
              <w:t xml:space="preserve"> Assessment identifies the obligations</w:t>
            </w:r>
            <w:r>
              <w:rPr>
                <w:rFonts w:ascii="Calibri" w:eastAsia="Arial Unicode MS" w:hAnsi="Calibri" w:cs="Arial Unicode MS"/>
                <w:i/>
                <w:color w:val="000000"/>
                <w:sz w:val="22"/>
                <w:szCs w:val="22"/>
                <w:bdr w:val="nil"/>
                <w:lang w:val="en-CA"/>
              </w:rPr>
              <w:t>,</w:t>
            </w:r>
            <w:r w:rsidRPr="008F24AB">
              <w:rPr>
                <w:rFonts w:ascii="Calibri" w:eastAsia="Arial Unicode MS" w:hAnsi="Calibri" w:cs="Arial Unicode MS"/>
                <w:i/>
                <w:color w:val="000000"/>
                <w:sz w:val="22"/>
                <w:szCs w:val="22"/>
                <w:bdr w:val="nil"/>
                <w:lang w:val="en-CA"/>
              </w:rPr>
              <w:t xml:space="preserve"> scope </w:t>
            </w:r>
            <w:r>
              <w:rPr>
                <w:rFonts w:ascii="Calibri" w:eastAsia="Arial Unicode MS" w:hAnsi="Calibri" w:cs="Arial Unicode MS"/>
                <w:i/>
                <w:color w:val="000000"/>
                <w:sz w:val="22"/>
                <w:szCs w:val="22"/>
                <w:bdr w:val="nil"/>
                <w:lang w:val="en-CA"/>
              </w:rPr>
              <w:t xml:space="preserve">and any gaps </w:t>
            </w:r>
            <w:r w:rsidRPr="008F24AB">
              <w:rPr>
                <w:rFonts w:ascii="Calibri" w:eastAsia="Arial Unicode MS" w:hAnsi="Calibri" w:cs="Arial Unicode MS"/>
                <w:i/>
                <w:color w:val="000000"/>
                <w:sz w:val="22"/>
                <w:szCs w:val="22"/>
                <w:bdr w:val="nil"/>
                <w:lang w:val="en-CA"/>
              </w:rPr>
              <w:t>regarding privacy policies and procedures that may require the health organization to create an action item</w:t>
            </w:r>
            <w:r>
              <w:rPr>
                <w:rFonts w:ascii="Calibri" w:eastAsia="Arial Unicode MS" w:hAnsi="Calibri" w:cs="Arial Unicode MS"/>
                <w:i/>
                <w:color w:val="000000"/>
                <w:sz w:val="22"/>
                <w:szCs w:val="22"/>
                <w:bdr w:val="nil"/>
                <w:lang w:val="en-CA"/>
              </w:rPr>
              <w:t>/s.</w:t>
            </w:r>
          </w:p>
        </w:tc>
        <w:tc>
          <w:tcPr>
            <w:tcW w:w="2272" w:type="dxa"/>
            <w:shd w:val="clear" w:color="auto" w:fill="auto"/>
          </w:tcPr>
          <w:p w14:paraId="58D9DDFB" w14:textId="77777777" w:rsidR="005223F6" w:rsidRDefault="005223F6"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3B842B7F" w14:textId="77777777" w:rsidR="005223F6" w:rsidRDefault="005223F6" w:rsidP="00532C69">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p>
    <w:p w14:paraId="2C30A199" w14:textId="77777777" w:rsidR="00532C69" w:rsidRPr="00F316AD" w:rsidRDefault="00532C69" w:rsidP="00532C69">
      <w:pPr>
        <w:pStyle w:val="ColorfulList-Accent11"/>
        <w:spacing w:before="60" w:after="60"/>
        <w:ind w:left="0"/>
        <w:contextualSpacing w:val="0"/>
        <w:rPr>
          <w:rFonts w:ascii="Calibri" w:eastAsia="Arial Unicode MS" w:hAnsi="Calibri" w:cs="Arial Unicode MS"/>
          <w:color w:val="000000"/>
          <w:sz w:val="22"/>
          <w:bdr w:val="nil"/>
          <w:lang w:val="en-CA" w:eastAsia="en-US"/>
        </w:rPr>
      </w:pPr>
    </w:p>
    <w:p w14:paraId="4F468AEB" w14:textId="6922F3B4" w:rsidR="0080572A" w:rsidRPr="008F75B3" w:rsidRDefault="0080572A" w:rsidP="0080572A">
      <w:pPr>
        <w:spacing w:after="200" w:line="276" w:lineRule="auto"/>
        <w:jc w:val="center"/>
        <w:rPr>
          <w:rFonts w:ascii="Calibri" w:hAnsi="Calibri"/>
          <w:b/>
          <w:bCs/>
        </w:rPr>
      </w:pPr>
      <w:r w:rsidRPr="008F75B3">
        <w:rPr>
          <w:rFonts w:ascii="Calibri" w:hAnsi="Calibri"/>
          <w:b/>
          <w:bCs/>
        </w:rPr>
        <w:br w:type="page"/>
      </w:r>
      <w:r w:rsidR="00C47D65">
        <w:rPr>
          <w:rFonts w:ascii="Calibri" w:hAnsi="Calibri"/>
          <w:b/>
          <w:bCs/>
        </w:rPr>
        <w:lastRenderedPageBreak/>
        <w:t>&lt;enter health organization name&gt;</w:t>
      </w:r>
    </w:p>
    <w:p w14:paraId="604C4351" w14:textId="77777777" w:rsidR="0080572A" w:rsidRPr="008F75B3" w:rsidRDefault="0080572A" w:rsidP="0080572A">
      <w:pPr>
        <w:pStyle w:val="Heading1"/>
        <w:ind w:left="2160" w:hanging="2160"/>
        <w:rPr>
          <w:rFonts w:ascii="Calibri" w:hAnsi="Calibri"/>
          <w:color w:val="000000"/>
        </w:rPr>
      </w:pPr>
      <w:bookmarkStart w:id="45" w:name="_Toc489894384"/>
      <w:bookmarkStart w:id="46" w:name="_Toc491526758"/>
      <w:bookmarkStart w:id="47" w:name="_Toc509481491"/>
      <w:r>
        <w:rPr>
          <w:rFonts w:ascii="Calibri" w:hAnsi="Calibri"/>
          <w:color w:val="000000"/>
        </w:rPr>
        <w:t>PRIVACY-5</w:t>
      </w:r>
      <w:r w:rsidRPr="008F75B3">
        <w:rPr>
          <w:rFonts w:ascii="Calibri" w:hAnsi="Calibri"/>
          <w:color w:val="000000"/>
        </w:rPr>
        <w:t>:</w:t>
      </w:r>
      <w:r w:rsidRPr="008F75B3">
        <w:rPr>
          <w:rFonts w:ascii="Calibri" w:hAnsi="Calibri"/>
          <w:color w:val="000000"/>
        </w:rPr>
        <w:tab/>
        <w:t>PRIVACY POLICY</w:t>
      </w:r>
      <w:bookmarkEnd w:id="45"/>
      <w:bookmarkEnd w:id="46"/>
      <w:r w:rsidRPr="008F75B3">
        <w:rPr>
          <w:rFonts w:ascii="Calibri" w:hAnsi="Calibri"/>
          <w:color w:val="000000"/>
        </w:rPr>
        <w:t xml:space="preserve"> FOR PERSONAL HEALTH INFORMATION ‘PHI’</w:t>
      </w:r>
      <w:bookmarkEnd w:id="47"/>
    </w:p>
    <w:p w14:paraId="68BF747B"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09F9B81F" w14:textId="77777777" w:rsidTr="0080572A">
        <w:tc>
          <w:tcPr>
            <w:tcW w:w="7128" w:type="dxa"/>
            <w:shd w:val="clear" w:color="auto" w:fill="auto"/>
          </w:tcPr>
          <w:p w14:paraId="13E48EC5"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4245C740" w14:textId="74FCD231" w:rsidR="0080572A" w:rsidRPr="008F75B3" w:rsidRDefault="0080572A" w:rsidP="00036F2F">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887125">
              <w:rPr>
                <w:rFonts w:ascii="Calibri" w:eastAsia="Arial Unicode MS" w:hAnsi="Calibri" w:cs="Arial Unicode MS"/>
                <w:color w:val="000000"/>
                <w:sz w:val="22"/>
                <w:szCs w:val="22"/>
                <w:bdr w:val="nil"/>
                <w:lang w:val="en-CA"/>
              </w:rPr>
              <w:t>5</w:t>
            </w:r>
          </w:p>
        </w:tc>
      </w:tr>
      <w:tr w:rsidR="0080572A" w:rsidRPr="00BF63C2" w14:paraId="16F787FF" w14:textId="77777777" w:rsidTr="0080572A">
        <w:tc>
          <w:tcPr>
            <w:tcW w:w="7128" w:type="dxa"/>
            <w:shd w:val="clear" w:color="auto" w:fill="auto"/>
          </w:tcPr>
          <w:p w14:paraId="4C1936E2"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7E5B49B9"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0F28454E" w14:textId="168EB27D"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0CF6B833" w14:textId="08EC8780" w:rsidR="0080572A" w:rsidRDefault="0080572A" w:rsidP="00C30564">
      <w:pPr>
        <w:pStyle w:val="ColorfulList-Accent11"/>
        <w:spacing w:before="120" w:after="120"/>
        <w:ind w:left="0"/>
        <w:contextualSpacing w:val="0"/>
        <w:rPr>
          <w:rFonts w:ascii="Calibri" w:hAnsi="Calibri"/>
          <w:sz w:val="24"/>
          <w:szCs w:val="24"/>
          <w:lang w:eastAsia="en-US"/>
        </w:rPr>
      </w:pPr>
    </w:p>
    <w:p w14:paraId="7516F810" w14:textId="6314E278" w:rsidR="00C30564" w:rsidRDefault="00C30564" w:rsidP="00C30564">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C30564">
        <w:rPr>
          <w:rFonts w:ascii="Calibri" w:eastAsia="Arial Unicode MS" w:hAnsi="Calibri" w:cs="Arial Unicode MS"/>
          <w:b/>
          <w:color w:val="000000"/>
          <w:sz w:val="22"/>
          <w:szCs w:val="22"/>
          <w:bdr w:val="nil"/>
          <w:lang w:val="en-CA" w:eastAsia="en-US"/>
        </w:rPr>
        <w:t xml:space="preserve">1.0 </w:t>
      </w:r>
      <w:r>
        <w:rPr>
          <w:rFonts w:ascii="Calibri" w:eastAsia="Arial Unicode MS" w:hAnsi="Calibri" w:cs="Arial Unicode MS"/>
          <w:b/>
          <w:color w:val="000000"/>
          <w:sz w:val="22"/>
          <w:szCs w:val="22"/>
          <w:bdr w:val="nil"/>
          <w:lang w:val="en-CA" w:eastAsia="en-US"/>
        </w:rPr>
        <w:tab/>
      </w:r>
      <w:r w:rsidRPr="00C30564">
        <w:rPr>
          <w:rFonts w:ascii="Calibri" w:eastAsia="Arial Unicode MS" w:hAnsi="Calibri" w:cs="Arial Unicode MS"/>
          <w:b/>
          <w:color w:val="000000"/>
          <w:sz w:val="22"/>
          <w:szCs w:val="22"/>
          <w:bdr w:val="nil"/>
          <w:lang w:val="en-CA" w:eastAsia="en-US"/>
        </w:rPr>
        <w:t>POLICY</w:t>
      </w:r>
    </w:p>
    <w:p w14:paraId="1331BAFA" w14:textId="51E82E10" w:rsidR="0080572A" w:rsidRPr="00101A3F" w:rsidRDefault="0080572A" w:rsidP="00377F59">
      <w:pPr>
        <w:pStyle w:val="PolicyNumbers"/>
        <w:numPr>
          <w:ilvl w:val="0"/>
          <w:numId w:val="0"/>
        </w:numPr>
        <w:ind w:left="709"/>
        <w:rPr>
          <w:sz w:val="20"/>
          <w:szCs w:val="20"/>
        </w:rPr>
      </w:pPr>
      <w:r w:rsidRPr="005202E2">
        <w:rPr>
          <w:rFonts w:ascii="Calibri" w:eastAsia="Arial Unicode MS" w:hAnsi="Calibri" w:cs="Arial Unicode MS"/>
          <w:color w:val="000000"/>
          <w:bdr w:val="nil"/>
          <w:lang w:val="en-CA"/>
        </w:rPr>
        <w:t>The health organization shall ensure that privacy and security guidelines and procedures are in place to manage and protect the client’s personal health information ‘PHI’ that is being collected and used as part of the delivery of health care services</w:t>
      </w:r>
      <w:r w:rsidR="00E76B6D">
        <w:rPr>
          <w:rFonts w:ascii="Calibri" w:eastAsia="Arial Unicode MS" w:hAnsi="Calibri" w:cs="Arial Unicode MS"/>
          <w:color w:val="000000"/>
          <w:bdr w:val="nil"/>
          <w:lang w:val="en-CA"/>
        </w:rPr>
        <w:t xml:space="preserve">. This includes managing a client’s wishes </w:t>
      </w:r>
      <w:r w:rsidR="00101A3F">
        <w:rPr>
          <w:rFonts w:ascii="Calibri" w:eastAsia="Arial Unicode MS" w:hAnsi="Calibri" w:cs="Arial Unicode MS"/>
          <w:color w:val="000000"/>
          <w:bdr w:val="nil"/>
          <w:lang w:val="en-CA"/>
        </w:rPr>
        <w:t xml:space="preserve">as </w:t>
      </w:r>
      <w:r w:rsidR="00E76B6D">
        <w:rPr>
          <w:rFonts w:ascii="Calibri" w:eastAsia="Arial Unicode MS" w:hAnsi="Calibri" w:cs="Arial Unicode MS"/>
          <w:color w:val="000000"/>
          <w:bdr w:val="nil"/>
          <w:lang w:val="en-CA"/>
        </w:rPr>
        <w:t xml:space="preserve">closely as </w:t>
      </w:r>
      <w:r w:rsidR="00101A3F">
        <w:rPr>
          <w:rFonts w:ascii="Calibri" w:eastAsia="Arial Unicode MS" w:hAnsi="Calibri" w:cs="Arial Unicode MS"/>
          <w:color w:val="000000"/>
          <w:bdr w:val="nil"/>
          <w:lang w:val="en-CA"/>
        </w:rPr>
        <w:t xml:space="preserve">possible </w:t>
      </w:r>
      <w:r w:rsidR="00E76B6D">
        <w:rPr>
          <w:rFonts w:ascii="Calibri" w:eastAsia="Arial Unicode MS" w:hAnsi="Calibri" w:cs="Arial Unicode MS"/>
          <w:color w:val="000000"/>
          <w:bdr w:val="nil"/>
          <w:lang w:val="en-CA"/>
        </w:rPr>
        <w:t xml:space="preserve">if the client gives a consent directive to not allow access </w:t>
      </w:r>
      <w:r w:rsidR="00F36C39">
        <w:rPr>
          <w:rFonts w:ascii="Calibri" w:eastAsia="Arial Unicode MS" w:hAnsi="Calibri" w:cs="Arial Unicode MS"/>
          <w:color w:val="000000"/>
          <w:bdr w:val="nil"/>
          <w:lang w:val="en-CA"/>
        </w:rPr>
        <w:t xml:space="preserve">to </w:t>
      </w:r>
      <w:r w:rsidR="00E76B6D">
        <w:rPr>
          <w:rFonts w:ascii="Calibri" w:eastAsia="Arial Unicode MS" w:hAnsi="Calibri" w:cs="Arial Unicode MS"/>
          <w:color w:val="000000"/>
          <w:bdr w:val="nil"/>
          <w:lang w:val="en-CA"/>
        </w:rPr>
        <w:t>staff or health care provider/s at the organization</w:t>
      </w:r>
      <w:r w:rsidR="002812FA">
        <w:rPr>
          <w:rFonts w:ascii="Calibri" w:eastAsia="Arial Unicode MS" w:hAnsi="Calibri" w:cs="Arial Unicode MS"/>
          <w:color w:val="000000"/>
          <w:bdr w:val="nil"/>
          <w:lang w:val="en-CA"/>
        </w:rPr>
        <w:t>, as long as it</w:t>
      </w:r>
      <w:r w:rsidR="00E76B6D">
        <w:rPr>
          <w:rFonts w:ascii="Calibri" w:eastAsia="Arial Unicode MS" w:hAnsi="Calibri" w:cs="Arial Unicode MS"/>
          <w:color w:val="000000"/>
          <w:bdr w:val="nil"/>
          <w:lang w:val="en-CA"/>
        </w:rPr>
        <w:t xml:space="preserve"> poses no</w:t>
      </w:r>
      <w:r w:rsidR="00101A3F">
        <w:rPr>
          <w:rFonts w:ascii="Calibri" w:eastAsia="Arial Unicode MS" w:hAnsi="Calibri" w:cs="Arial Unicode MS"/>
          <w:color w:val="000000"/>
          <w:bdr w:val="nil"/>
          <w:lang w:val="en-CA"/>
        </w:rPr>
        <w:t xml:space="preserve"> significant risk to the client </w:t>
      </w:r>
      <w:r w:rsidR="00E76B6D">
        <w:rPr>
          <w:rFonts w:ascii="Calibri" w:eastAsia="Arial Unicode MS" w:hAnsi="Calibri" w:cs="Arial Unicode MS"/>
          <w:color w:val="000000"/>
          <w:bdr w:val="nil"/>
          <w:lang w:val="en-CA"/>
        </w:rPr>
        <w:t>and/</w:t>
      </w:r>
      <w:r w:rsidR="00101A3F">
        <w:rPr>
          <w:rFonts w:ascii="Calibri" w:eastAsia="Arial Unicode MS" w:hAnsi="Calibri" w:cs="Arial Unicode MS"/>
          <w:color w:val="000000"/>
          <w:bdr w:val="nil"/>
          <w:lang w:val="en-CA"/>
        </w:rPr>
        <w:t>or to others.</w:t>
      </w:r>
    </w:p>
    <w:p w14:paraId="56C29780" w14:textId="7D01E424" w:rsidR="0080572A" w:rsidRPr="005202E2" w:rsidRDefault="0080572A" w:rsidP="004C574F">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5202E2">
        <w:rPr>
          <w:rFonts w:ascii="Calibri" w:eastAsia="Arial Unicode MS" w:hAnsi="Calibri" w:cs="Arial Unicode MS"/>
          <w:color w:val="000000"/>
          <w:sz w:val="22"/>
          <w:szCs w:val="22"/>
          <w:bdr w:val="nil"/>
          <w:lang w:val="en-CA" w:eastAsia="en-US"/>
        </w:rPr>
        <w:t xml:space="preserve">This policy </w:t>
      </w:r>
      <w:r w:rsidR="00AE0B59" w:rsidRPr="005202E2">
        <w:rPr>
          <w:rFonts w:ascii="Calibri" w:eastAsia="Arial Unicode MS" w:hAnsi="Calibri" w:cs="Arial Unicode MS"/>
          <w:color w:val="000000"/>
          <w:sz w:val="22"/>
          <w:szCs w:val="22"/>
          <w:bdr w:val="nil"/>
          <w:lang w:val="en-CA" w:eastAsia="en-US"/>
        </w:rPr>
        <w:t>supports</w:t>
      </w:r>
      <w:r w:rsidRPr="005202E2">
        <w:rPr>
          <w:rFonts w:ascii="Calibri" w:eastAsia="Arial Unicode MS" w:hAnsi="Calibri" w:cs="Arial Unicode MS"/>
          <w:color w:val="000000"/>
          <w:sz w:val="22"/>
          <w:szCs w:val="22"/>
          <w:bdr w:val="nil"/>
          <w:lang w:val="en-CA" w:eastAsia="en-US"/>
        </w:rPr>
        <w:t xml:space="preserve"> ‘Privacy-1 Statement on Privacy Guidelines and Principles’ on how the health organization manages personal health information ‘PHI’. </w:t>
      </w:r>
      <w:r w:rsidR="004C574F">
        <w:rPr>
          <w:rFonts w:ascii="Calibri" w:eastAsia="Arial Unicode MS" w:hAnsi="Calibri" w:cs="Arial Unicode MS"/>
          <w:color w:val="000000"/>
          <w:sz w:val="22"/>
          <w:szCs w:val="22"/>
          <w:bdr w:val="nil"/>
          <w:lang w:val="en-CA" w:eastAsia="en-US"/>
        </w:rPr>
        <w:t xml:space="preserve"> </w:t>
      </w:r>
      <w:r w:rsidRPr="005202E2">
        <w:rPr>
          <w:rFonts w:ascii="Calibri" w:eastAsia="Arial Unicode MS" w:hAnsi="Calibri" w:cs="Arial Unicode MS"/>
          <w:color w:val="000000"/>
          <w:sz w:val="22"/>
          <w:szCs w:val="22"/>
          <w:bdr w:val="nil"/>
          <w:lang w:val="en-CA" w:eastAsia="en-US"/>
        </w:rPr>
        <w:t xml:space="preserve">Each of the following sections </w:t>
      </w:r>
      <w:r w:rsidR="00987596">
        <w:rPr>
          <w:rFonts w:ascii="Calibri" w:eastAsia="Arial Unicode MS" w:hAnsi="Calibri" w:cs="Arial Unicode MS"/>
          <w:color w:val="000000"/>
          <w:sz w:val="22"/>
          <w:szCs w:val="22"/>
          <w:bdr w:val="nil"/>
          <w:lang w:val="en-CA" w:eastAsia="en-US"/>
        </w:rPr>
        <w:t>provides</w:t>
      </w:r>
      <w:r w:rsidRPr="005202E2">
        <w:rPr>
          <w:rFonts w:ascii="Calibri" w:eastAsia="Arial Unicode MS" w:hAnsi="Calibri" w:cs="Arial Unicode MS"/>
          <w:color w:val="000000"/>
          <w:sz w:val="22"/>
          <w:szCs w:val="22"/>
          <w:bdr w:val="nil"/>
          <w:lang w:val="en-CA" w:eastAsia="en-US"/>
        </w:rPr>
        <w:t xml:space="preserve"> </w:t>
      </w:r>
      <w:r w:rsidR="00987596">
        <w:rPr>
          <w:rFonts w:ascii="Calibri" w:eastAsia="Arial Unicode MS" w:hAnsi="Calibri" w:cs="Arial Unicode MS"/>
          <w:color w:val="000000"/>
          <w:sz w:val="22"/>
          <w:szCs w:val="22"/>
          <w:bdr w:val="nil"/>
          <w:lang w:val="en-CA" w:eastAsia="en-US"/>
        </w:rPr>
        <w:t>detail</w:t>
      </w:r>
      <w:r w:rsidR="00F36C39">
        <w:rPr>
          <w:rFonts w:ascii="Calibri" w:eastAsia="Arial Unicode MS" w:hAnsi="Calibri" w:cs="Arial Unicode MS"/>
          <w:color w:val="000000"/>
          <w:sz w:val="22"/>
          <w:szCs w:val="22"/>
          <w:bdr w:val="nil"/>
          <w:lang w:val="en-CA" w:eastAsia="en-US"/>
        </w:rPr>
        <w:t>s</w:t>
      </w:r>
      <w:r w:rsidR="00987596">
        <w:rPr>
          <w:rFonts w:ascii="Calibri" w:eastAsia="Arial Unicode MS" w:hAnsi="Calibri" w:cs="Arial Unicode MS"/>
          <w:color w:val="000000"/>
          <w:sz w:val="22"/>
          <w:szCs w:val="22"/>
          <w:bdr w:val="nil"/>
          <w:lang w:val="en-CA" w:eastAsia="en-US"/>
        </w:rPr>
        <w:t xml:space="preserve"> </w:t>
      </w:r>
      <w:r w:rsidR="004A4E9E">
        <w:rPr>
          <w:rFonts w:ascii="Calibri" w:eastAsia="Arial Unicode MS" w:hAnsi="Calibri" w:cs="Arial Unicode MS"/>
          <w:color w:val="000000"/>
          <w:sz w:val="22"/>
          <w:szCs w:val="22"/>
          <w:bdr w:val="nil"/>
          <w:lang w:val="en-CA" w:eastAsia="en-US"/>
        </w:rPr>
        <w:t xml:space="preserve">of </w:t>
      </w:r>
      <w:r w:rsidR="00987596">
        <w:rPr>
          <w:rFonts w:ascii="Calibri" w:eastAsia="Arial Unicode MS" w:hAnsi="Calibri" w:cs="Arial Unicode MS"/>
          <w:color w:val="000000"/>
          <w:sz w:val="22"/>
          <w:szCs w:val="22"/>
          <w:bdr w:val="nil"/>
          <w:lang w:val="en-CA" w:eastAsia="en-US"/>
        </w:rPr>
        <w:t>the</w:t>
      </w:r>
      <w:r w:rsidRPr="005202E2">
        <w:rPr>
          <w:rFonts w:ascii="Calibri" w:eastAsia="Arial Unicode MS" w:hAnsi="Calibri" w:cs="Arial Unicode MS"/>
          <w:color w:val="000000"/>
          <w:sz w:val="22"/>
          <w:szCs w:val="22"/>
          <w:bdr w:val="nil"/>
          <w:lang w:val="en-CA" w:eastAsia="en-US"/>
        </w:rPr>
        <w:t xml:space="preserve"> </w:t>
      </w:r>
      <w:r w:rsidR="004A4E9E">
        <w:rPr>
          <w:rFonts w:ascii="Calibri" w:eastAsia="Arial Unicode MS" w:hAnsi="Calibri" w:cs="Arial Unicode MS"/>
          <w:color w:val="000000"/>
          <w:sz w:val="22"/>
          <w:szCs w:val="22"/>
          <w:bdr w:val="nil"/>
          <w:lang w:val="en-CA" w:eastAsia="en-US"/>
        </w:rPr>
        <w:t>policy and</w:t>
      </w:r>
      <w:r w:rsidR="00F36C39" w:rsidRPr="005202E2">
        <w:rPr>
          <w:rFonts w:ascii="Calibri" w:eastAsia="Arial Unicode MS" w:hAnsi="Calibri" w:cs="Arial Unicode MS"/>
          <w:color w:val="000000"/>
          <w:sz w:val="22"/>
          <w:szCs w:val="22"/>
          <w:bdr w:val="nil"/>
          <w:lang w:val="en-CA" w:eastAsia="en-US"/>
        </w:rPr>
        <w:t xml:space="preserve"> </w:t>
      </w:r>
      <w:r w:rsidRPr="005202E2">
        <w:rPr>
          <w:rFonts w:ascii="Calibri" w:eastAsia="Arial Unicode MS" w:hAnsi="Calibri" w:cs="Arial Unicode MS"/>
          <w:color w:val="000000"/>
          <w:sz w:val="22"/>
          <w:szCs w:val="22"/>
          <w:bdr w:val="nil"/>
          <w:lang w:val="en-CA" w:eastAsia="en-US"/>
        </w:rPr>
        <w:t xml:space="preserve">the </w:t>
      </w:r>
      <w:r w:rsidR="00987596">
        <w:rPr>
          <w:rFonts w:ascii="Calibri" w:eastAsia="Arial Unicode MS" w:hAnsi="Calibri" w:cs="Arial Unicode MS"/>
          <w:color w:val="000000"/>
          <w:sz w:val="22"/>
          <w:szCs w:val="22"/>
          <w:bdr w:val="nil"/>
          <w:lang w:val="en-CA" w:eastAsia="en-US"/>
        </w:rPr>
        <w:t>guidelines and principles</w:t>
      </w:r>
      <w:r w:rsidRPr="005202E2">
        <w:rPr>
          <w:rFonts w:ascii="Calibri" w:eastAsia="Arial Unicode MS" w:hAnsi="Calibri" w:cs="Arial Unicode MS"/>
          <w:color w:val="000000"/>
          <w:sz w:val="22"/>
          <w:szCs w:val="22"/>
          <w:bdr w:val="nil"/>
          <w:lang w:val="en-CA" w:eastAsia="en-US"/>
        </w:rPr>
        <w:t xml:space="preserve"> for the health organization.</w:t>
      </w:r>
    </w:p>
    <w:p w14:paraId="023AE2F8" w14:textId="2F2BA1A8" w:rsidR="0080572A" w:rsidRPr="006A386A"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6A386A">
        <w:rPr>
          <w:rFonts w:ascii="Calibri" w:eastAsia="Arial Unicode MS" w:hAnsi="Calibri" w:cs="Arial Unicode MS"/>
          <w:b/>
          <w:color w:val="000000"/>
          <w:sz w:val="22"/>
          <w:szCs w:val="22"/>
          <w:bdr w:val="nil"/>
          <w:lang w:val="en-CA" w:eastAsia="en-US"/>
        </w:rPr>
        <w:t>Responsibility for Personal Health Information ‘PHI’</w:t>
      </w:r>
    </w:p>
    <w:p w14:paraId="2821F2ED" w14:textId="24309A2A" w:rsidR="0080572A"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w:t>
      </w:r>
      <w:r>
        <w:rPr>
          <w:rFonts w:ascii="Calibri" w:eastAsia="Arial Unicode MS" w:hAnsi="Calibri" w:cs="Arial Unicode MS"/>
          <w:color w:val="000000"/>
          <w:sz w:val="22"/>
          <w:szCs w:val="22"/>
          <w:bdr w:val="nil"/>
          <w:lang w:val="en-CA" w:eastAsia="en-US"/>
        </w:rPr>
        <w:t>&lt;</w:t>
      </w:r>
      <w:r w:rsidRPr="008F75B3">
        <w:rPr>
          <w:rFonts w:ascii="Calibri" w:eastAsia="Arial Unicode MS" w:hAnsi="Calibri" w:cs="Arial Unicode MS"/>
          <w:color w:val="FF0000"/>
          <w:sz w:val="22"/>
          <w:szCs w:val="22"/>
          <w:bdr w:val="nil"/>
          <w:lang w:val="en-CA" w:eastAsia="en-US"/>
        </w:rPr>
        <w:t>Provide Title</w:t>
      </w:r>
      <w:r>
        <w:rPr>
          <w:rFonts w:ascii="Calibri" w:eastAsia="Arial Unicode MS" w:hAnsi="Calibri" w:cs="Arial Unicode MS"/>
          <w:color w:val="000000"/>
          <w:sz w:val="22"/>
          <w:szCs w:val="22"/>
          <w:bdr w:val="nil"/>
          <w:lang w:val="en-CA" w:eastAsia="en-US"/>
        </w:rPr>
        <w:t>&gt;</w:t>
      </w:r>
      <w:r w:rsidRPr="008F75B3">
        <w:rPr>
          <w:rFonts w:ascii="Calibri" w:eastAsia="Arial Unicode MS" w:hAnsi="Calibri" w:cs="Arial Unicode MS"/>
          <w:color w:val="000000"/>
          <w:sz w:val="22"/>
          <w:szCs w:val="22"/>
          <w:bdr w:val="nil"/>
          <w:lang w:val="en-CA" w:eastAsia="en-US"/>
        </w:rPr>
        <w:t xml:space="preserve"> has been designated as the Privacy Contact</w:t>
      </w:r>
      <w:r>
        <w:rPr>
          <w:rFonts w:ascii="Calibri" w:eastAsia="Arial Unicode MS" w:hAnsi="Calibri" w:cs="Arial Unicode MS"/>
          <w:color w:val="000000"/>
          <w:sz w:val="22"/>
          <w:szCs w:val="22"/>
          <w:bdr w:val="nil"/>
          <w:lang w:val="en-CA" w:eastAsia="en-US"/>
        </w:rPr>
        <w:t xml:space="preserve"> and is the person respons</w:t>
      </w:r>
      <w:r w:rsidR="00F51454">
        <w:rPr>
          <w:rFonts w:ascii="Calibri" w:eastAsia="Arial Unicode MS" w:hAnsi="Calibri" w:cs="Arial Unicode MS"/>
          <w:color w:val="000000"/>
          <w:sz w:val="22"/>
          <w:szCs w:val="22"/>
          <w:bdr w:val="nil"/>
          <w:lang w:val="en-CA" w:eastAsia="en-US"/>
        </w:rPr>
        <w:t>ible for the protection of PHI as described in this policy.</w:t>
      </w:r>
    </w:p>
    <w:p w14:paraId="448E2D2D"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Identifying Purposes for Which PHI is Collected</w:t>
      </w:r>
    </w:p>
    <w:p w14:paraId="1D67FE74" w14:textId="55662187" w:rsidR="0080572A" w:rsidRPr="008F75B3" w:rsidRDefault="0080572A" w:rsidP="0080572A">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health o</w:t>
      </w:r>
      <w:r w:rsidRPr="008F75B3">
        <w:rPr>
          <w:rFonts w:ascii="Calibri" w:eastAsia="Arial Unicode MS" w:hAnsi="Calibri" w:cs="Arial Unicode MS"/>
          <w:color w:val="000000"/>
          <w:sz w:val="22"/>
          <w:szCs w:val="22"/>
          <w:bdr w:val="nil"/>
          <w:lang w:val="en-CA"/>
        </w:rPr>
        <w:t xml:space="preserve">rganization collects PHI </w:t>
      </w:r>
      <w:r>
        <w:rPr>
          <w:rFonts w:ascii="Calibri" w:eastAsia="Arial Unicode MS" w:hAnsi="Calibri" w:cs="Arial Unicode MS"/>
          <w:color w:val="000000"/>
          <w:sz w:val="22"/>
          <w:szCs w:val="22"/>
          <w:bdr w:val="nil"/>
          <w:lang w:val="en-CA"/>
        </w:rPr>
        <w:t xml:space="preserve">only </w:t>
      </w:r>
      <w:r w:rsidRPr="008F75B3">
        <w:rPr>
          <w:rFonts w:ascii="Calibri" w:eastAsia="Arial Unicode MS" w:hAnsi="Calibri" w:cs="Arial Unicode MS"/>
          <w:color w:val="000000"/>
          <w:sz w:val="22"/>
          <w:szCs w:val="22"/>
          <w:bdr w:val="nil"/>
          <w:lang w:val="en-CA"/>
        </w:rPr>
        <w:t>for purposes related to</w:t>
      </w:r>
      <w:r>
        <w:rPr>
          <w:rFonts w:ascii="Calibri" w:eastAsia="Arial Unicode MS" w:hAnsi="Calibri" w:cs="Arial Unicode MS"/>
          <w:color w:val="000000"/>
          <w:sz w:val="22"/>
          <w:szCs w:val="22"/>
          <w:bdr w:val="nil"/>
          <w:lang w:val="en-CA"/>
        </w:rPr>
        <w:t xml:space="preserve"> the delivery of health care services as outlined in Privacy-1 Statement on Privacy Guidelines and Principles (poster) that is made available to the public. If </w:t>
      </w:r>
      <w:r w:rsidR="005F6953">
        <w:rPr>
          <w:rFonts w:ascii="Calibri" w:eastAsia="Arial Unicode MS" w:hAnsi="Calibri" w:cs="Arial Unicode MS"/>
          <w:color w:val="000000"/>
          <w:sz w:val="22"/>
          <w:szCs w:val="22"/>
          <w:bdr w:val="nil"/>
          <w:lang w:val="en-CA"/>
        </w:rPr>
        <w:t xml:space="preserve">other publicly viewed or accessible means are </w:t>
      </w:r>
      <w:r w:rsidR="00802551">
        <w:rPr>
          <w:rFonts w:ascii="Calibri" w:eastAsia="Arial Unicode MS" w:hAnsi="Calibri" w:cs="Arial Unicode MS"/>
          <w:color w:val="000000"/>
          <w:sz w:val="22"/>
          <w:szCs w:val="22"/>
          <w:bdr w:val="nil"/>
          <w:lang w:val="en-CA"/>
        </w:rPr>
        <w:t>available,</w:t>
      </w:r>
      <w:r>
        <w:rPr>
          <w:rFonts w:ascii="Calibri" w:eastAsia="Arial Unicode MS" w:hAnsi="Calibri" w:cs="Arial Unicode MS"/>
          <w:color w:val="000000"/>
          <w:sz w:val="22"/>
          <w:szCs w:val="22"/>
          <w:bdr w:val="nil"/>
          <w:lang w:val="en-CA"/>
        </w:rPr>
        <w:t xml:space="preserve"> </w:t>
      </w:r>
      <w:r w:rsidR="005F6953">
        <w:rPr>
          <w:rFonts w:ascii="Calibri" w:eastAsia="Arial Unicode MS" w:hAnsi="Calibri" w:cs="Arial Unicode MS"/>
          <w:color w:val="000000"/>
          <w:sz w:val="22"/>
          <w:szCs w:val="22"/>
          <w:bdr w:val="nil"/>
          <w:lang w:val="en-CA"/>
        </w:rPr>
        <w:t>the poster</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 xml:space="preserve">is also shared </w:t>
      </w:r>
      <w:r w:rsidR="005F6953">
        <w:rPr>
          <w:rFonts w:ascii="Calibri" w:eastAsia="Arial Unicode MS" w:hAnsi="Calibri" w:cs="Arial Unicode MS"/>
          <w:color w:val="000000"/>
          <w:sz w:val="22"/>
          <w:szCs w:val="22"/>
          <w:bdr w:val="nil"/>
          <w:lang w:val="en-CA"/>
        </w:rPr>
        <w:t>on</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the health organization</w:t>
      </w:r>
      <w:r w:rsidRPr="008F75B3">
        <w:rPr>
          <w:rFonts w:ascii="Calibri" w:eastAsia="Arial Unicode MS" w:hAnsi="Calibri" w:cs="Arial Unicode MS"/>
          <w:color w:val="000000"/>
          <w:sz w:val="22"/>
          <w:szCs w:val="22"/>
          <w:bdr w:val="nil"/>
          <w:lang w:val="en-CA"/>
        </w:rPr>
        <w:t xml:space="preserve"> website or </w:t>
      </w:r>
      <w:r w:rsidR="005F6953">
        <w:rPr>
          <w:rFonts w:ascii="Calibri" w:eastAsia="Arial Unicode MS" w:hAnsi="Calibri" w:cs="Arial Unicode MS"/>
          <w:color w:val="000000"/>
          <w:sz w:val="22"/>
          <w:szCs w:val="22"/>
          <w:bdr w:val="nil"/>
          <w:lang w:val="en-CA"/>
        </w:rPr>
        <w:t xml:space="preserve">in </w:t>
      </w:r>
      <w:r w:rsidRPr="008F75B3">
        <w:rPr>
          <w:rFonts w:ascii="Calibri" w:eastAsia="Arial Unicode MS" w:hAnsi="Calibri" w:cs="Arial Unicode MS"/>
          <w:color w:val="000000"/>
          <w:sz w:val="22"/>
          <w:szCs w:val="22"/>
          <w:bdr w:val="nil"/>
          <w:lang w:val="en-CA"/>
        </w:rPr>
        <w:t>brochures</w:t>
      </w:r>
      <w:r w:rsidR="005F6953">
        <w:rPr>
          <w:rFonts w:ascii="Calibri" w:eastAsia="Arial Unicode MS" w:hAnsi="Calibri" w:cs="Arial Unicode MS"/>
          <w:color w:val="000000"/>
          <w:sz w:val="22"/>
          <w:szCs w:val="22"/>
          <w:bdr w:val="nil"/>
          <w:lang w:val="en-CA"/>
        </w:rPr>
        <w:t xml:space="preserve"> that are distributed</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 xml:space="preserve">The health organization will </w:t>
      </w:r>
      <w:r w:rsidRPr="008F75B3">
        <w:rPr>
          <w:rFonts w:ascii="Calibri" w:eastAsia="Arial Unicode MS" w:hAnsi="Calibri" w:cs="Arial Unicode MS"/>
          <w:color w:val="000000"/>
          <w:sz w:val="22"/>
          <w:szCs w:val="22"/>
          <w:bdr w:val="nil"/>
          <w:lang w:val="en-CA"/>
        </w:rPr>
        <w:t xml:space="preserve">review this Privacy </w:t>
      </w:r>
      <w:r>
        <w:rPr>
          <w:rFonts w:ascii="Calibri" w:eastAsia="Arial Unicode MS" w:hAnsi="Calibri" w:cs="Arial Unicode MS"/>
          <w:color w:val="000000"/>
          <w:sz w:val="22"/>
          <w:szCs w:val="22"/>
          <w:bdr w:val="nil"/>
          <w:lang w:val="en-CA"/>
        </w:rPr>
        <w:t>Statement</w:t>
      </w:r>
      <w:r w:rsidRPr="008F75B3">
        <w:rPr>
          <w:rFonts w:ascii="Calibri" w:eastAsia="Arial Unicode MS" w:hAnsi="Calibri" w:cs="Arial Unicode MS"/>
          <w:color w:val="000000"/>
          <w:sz w:val="22"/>
          <w:szCs w:val="22"/>
          <w:bdr w:val="nil"/>
          <w:lang w:val="en-CA"/>
        </w:rPr>
        <w:t xml:space="preserve"> annually to ensure it is up-to-date.</w:t>
      </w:r>
    </w:p>
    <w:p w14:paraId="6729F51A" w14:textId="77777777" w:rsidR="00580448" w:rsidRDefault="0080572A" w:rsidP="00C7499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If PHI that has been collected is needed for a pur</w:t>
      </w:r>
      <w:r w:rsidR="002B3C74">
        <w:rPr>
          <w:rFonts w:ascii="Calibri" w:eastAsia="Arial Unicode MS" w:hAnsi="Calibri" w:cs="Arial Unicode MS"/>
          <w:color w:val="000000"/>
          <w:sz w:val="22"/>
          <w:szCs w:val="22"/>
          <w:bdr w:val="nil"/>
          <w:lang w:val="en-CA" w:eastAsia="en-US"/>
        </w:rPr>
        <w:t>pose not previously identified,</w:t>
      </w:r>
      <w:r w:rsidRPr="008F75B3">
        <w:rPr>
          <w:rFonts w:ascii="Calibri" w:eastAsia="Arial Unicode MS" w:hAnsi="Calibri" w:cs="Arial Unicode MS"/>
          <w:color w:val="000000"/>
          <w:sz w:val="22"/>
          <w:szCs w:val="22"/>
          <w:bdr w:val="nil"/>
          <w:lang w:val="en-CA" w:eastAsia="en-US"/>
        </w:rPr>
        <w:t xml:space="preserve"> client consent </w:t>
      </w:r>
      <w:r w:rsidR="002B3C74">
        <w:rPr>
          <w:rFonts w:ascii="Calibri" w:eastAsia="Arial Unicode MS" w:hAnsi="Calibri" w:cs="Arial Unicode MS"/>
          <w:color w:val="000000"/>
          <w:sz w:val="22"/>
          <w:szCs w:val="22"/>
          <w:bdr w:val="nil"/>
          <w:lang w:val="en-CA" w:eastAsia="en-US"/>
        </w:rPr>
        <w:t xml:space="preserve">will be obtained </w:t>
      </w:r>
      <w:r w:rsidRPr="008F75B3">
        <w:rPr>
          <w:rFonts w:ascii="Calibri" w:eastAsia="Arial Unicode MS" w:hAnsi="Calibri" w:cs="Arial Unicode MS"/>
          <w:color w:val="000000"/>
          <w:sz w:val="22"/>
          <w:szCs w:val="22"/>
          <w:bdr w:val="nil"/>
          <w:lang w:val="en-CA" w:eastAsia="en-US"/>
        </w:rPr>
        <w:t xml:space="preserve">unless the new purpose </w:t>
      </w:r>
      <w:r w:rsidR="005F6953">
        <w:rPr>
          <w:rFonts w:ascii="Calibri" w:eastAsia="Arial Unicode MS" w:hAnsi="Calibri" w:cs="Arial Unicode MS"/>
          <w:color w:val="000000"/>
          <w:sz w:val="22"/>
          <w:szCs w:val="22"/>
          <w:bdr w:val="nil"/>
          <w:lang w:val="en-CA" w:eastAsia="en-US"/>
        </w:rPr>
        <w:t xml:space="preserve">is permitted or required by law and only </w:t>
      </w:r>
      <w:r w:rsidR="005F6953" w:rsidRPr="005F6953">
        <w:rPr>
          <w:rFonts w:ascii="Calibri" w:eastAsia="Arial Unicode MS" w:hAnsi="Calibri" w:cs="Arial Unicode MS"/>
          <w:color w:val="000000"/>
          <w:sz w:val="22"/>
          <w:szCs w:val="22"/>
          <w:bdr w:val="nil"/>
          <w:lang w:val="en-CA" w:eastAsia="en-US"/>
        </w:rPr>
        <w:t xml:space="preserve">used for that reason and for the time required. </w:t>
      </w:r>
    </w:p>
    <w:p w14:paraId="619293E3" w14:textId="5A9197A4" w:rsidR="00580448" w:rsidRPr="00580448" w:rsidRDefault="009B1FB3"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Images or Print-outs of PHI</w:t>
      </w:r>
    </w:p>
    <w:p w14:paraId="4B009235" w14:textId="0D848583" w:rsidR="0080572A" w:rsidRDefault="009B1FB3" w:rsidP="00887125">
      <w:pPr>
        <w:pStyle w:val="ColorfulList-Accent11"/>
        <w:widowControl/>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If </w:t>
      </w:r>
      <w:r w:rsidR="005F6953" w:rsidRPr="005F6953">
        <w:rPr>
          <w:rFonts w:ascii="Calibri" w:eastAsia="Arial Unicode MS" w:hAnsi="Calibri" w:cs="Arial Unicode MS"/>
          <w:color w:val="000000"/>
          <w:sz w:val="22"/>
          <w:szCs w:val="22"/>
          <w:bdr w:val="nil"/>
          <w:lang w:val="en-CA" w:eastAsia="en-US"/>
        </w:rPr>
        <w:t xml:space="preserve">PHI </w:t>
      </w:r>
      <w:r>
        <w:rPr>
          <w:rFonts w:ascii="Calibri" w:eastAsia="Arial Unicode MS" w:hAnsi="Calibri" w:cs="Arial Unicode MS"/>
          <w:color w:val="000000"/>
          <w:sz w:val="22"/>
          <w:szCs w:val="22"/>
          <w:bdr w:val="nil"/>
          <w:lang w:val="en-CA" w:eastAsia="en-US"/>
        </w:rPr>
        <w:t xml:space="preserve">has been printed out to use for a particular purpose </w:t>
      </w:r>
      <w:r w:rsidR="00D249C8">
        <w:rPr>
          <w:rFonts w:ascii="Calibri" w:eastAsia="Arial Unicode MS" w:hAnsi="Calibri" w:cs="Arial Unicode MS"/>
          <w:color w:val="000000"/>
          <w:sz w:val="22"/>
          <w:szCs w:val="22"/>
          <w:bdr w:val="nil"/>
          <w:lang w:val="en-CA" w:eastAsia="en-US"/>
        </w:rPr>
        <w:t>including if a consent directive has been overridden for the purposes of client safety - the print out</w:t>
      </w:r>
      <w:r>
        <w:rPr>
          <w:rFonts w:ascii="Calibri" w:eastAsia="Arial Unicode MS" w:hAnsi="Calibri" w:cs="Arial Unicode MS"/>
          <w:color w:val="000000"/>
          <w:sz w:val="22"/>
          <w:szCs w:val="22"/>
          <w:bdr w:val="nil"/>
          <w:lang w:val="en-CA" w:eastAsia="en-US"/>
        </w:rPr>
        <w:t xml:space="preserve"> must not be </w:t>
      </w:r>
      <w:r w:rsidR="005F6953" w:rsidRPr="005F6953">
        <w:rPr>
          <w:rFonts w:ascii="Calibri" w:eastAsia="Arial Unicode MS" w:hAnsi="Calibri" w:cs="Arial Unicode MS"/>
          <w:color w:val="000000"/>
          <w:sz w:val="22"/>
          <w:szCs w:val="22"/>
          <w:bdr w:val="nil"/>
          <w:lang w:val="en-CA" w:eastAsia="en-US"/>
        </w:rPr>
        <w:t xml:space="preserve">saved for </w:t>
      </w:r>
      <w:r w:rsidR="005F6953">
        <w:rPr>
          <w:rFonts w:ascii="Calibri" w:eastAsia="Arial Unicode MS" w:hAnsi="Calibri" w:cs="Arial Unicode MS"/>
          <w:color w:val="000000"/>
          <w:sz w:val="22"/>
          <w:szCs w:val="22"/>
          <w:bdr w:val="nil"/>
          <w:lang w:val="en-CA" w:eastAsia="en-US"/>
        </w:rPr>
        <w:t xml:space="preserve">a </w:t>
      </w:r>
      <w:r w:rsidR="005F6953" w:rsidRPr="005F6953">
        <w:rPr>
          <w:rFonts w:ascii="Calibri" w:eastAsia="Arial Unicode MS" w:hAnsi="Calibri" w:cs="Arial Unicode MS"/>
          <w:color w:val="000000"/>
          <w:sz w:val="22"/>
          <w:szCs w:val="22"/>
          <w:bdr w:val="nil"/>
          <w:lang w:val="en-CA" w:eastAsia="en-US"/>
        </w:rPr>
        <w:t>later date; it must not be used beyond the particular purpose and time frame</w:t>
      </w:r>
      <w:r w:rsidR="00580448">
        <w:rPr>
          <w:rFonts w:ascii="Calibri" w:eastAsia="Arial Unicode MS" w:hAnsi="Calibri" w:cs="Arial Unicode MS"/>
          <w:color w:val="000000"/>
          <w:sz w:val="22"/>
          <w:szCs w:val="22"/>
          <w:bdr w:val="nil"/>
          <w:lang w:val="en-CA" w:eastAsia="en-US"/>
        </w:rPr>
        <w:t xml:space="preserve"> after which it</w:t>
      </w:r>
      <w:r>
        <w:rPr>
          <w:rFonts w:ascii="Calibri" w:eastAsia="Arial Unicode MS" w:hAnsi="Calibri" w:cs="Arial Unicode MS"/>
          <w:color w:val="000000"/>
          <w:sz w:val="22"/>
          <w:szCs w:val="22"/>
          <w:bdr w:val="nil"/>
          <w:lang w:val="en-CA" w:eastAsia="en-US"/>
        </w:rPr>
        <w:t xml:space="preserve"> must be securely destroyed or </w:t>
      </w:r>
      <w:r w:rsidR="005F6953" w:rsidRPr="005F6953">
        <w:rPr>
          <w:rFonts w:ascii="Calibri" w:eastAsia="Arial Unicode MS" w:hAnsi="Calibri" w:cs="Arial Unicode MS"/>
          <w:color w:val="000000"/>
          <w:sz w:val="22"/>
          <w:szCs w:val="22"/>
          <w:bdr w:val="nil"/>
          <w:lang w:val="en-CA" w:eastAsia="en-US"/>
        </w:rPr>
        <w:t>mark</w:t>
      </w:r>
      <w:r>
        <w:rPr>
          <w:rFonts w:ascii="Calibri" w:eastAsia="Arial Unicode MS" w:hAnsi="Calibri" w:cs="Arial Unicode MS"/>
          <w:color w:val="000000"/>
          <w:sz w:val="22"/>
          <w:szCs w:val="22"/>
          <w:bdr w:val="nil"/>
          <w:lang w:val="en-CA" w:eastAsia="en-US"/>
        </w:rPr>
        <w:t>ed with</w:t>
      </w:r>
      <w:r w:rsidR="005F6953" w:rsidRPr="005F6953">
        <w:rPr>
          <w:rFonts w:ascii="Calibri" w:eastAsia="Arial Unicode MS" w:hAnsi="Calibri" w:cs="Arial Unicode MS"/>
          <w:color w:val="000000"/>
          <w:sz w:val="22"/>
          <w:szCs w:val="22"/>
          <w:bdr w:val="nil"/>
          <w:lang w:val="en-CA" w:eastAsia="en-US"/>
        </w:rPr>
        <w:t xml:space="preserve"> the date and purpose on the print out (noting </w:t>
      </w:r>
      <w:r w:rsidR="00F36C39">
        <w:rPr>
          <w:rFonts w:ascii="Calibri" w:eastAsia="Arial Unicode MS" w:hAnsi="Calibri" w:cs="Arial Unicode MS"/>
          <w:color w:val="000000"/>
          <w:sz w:val="22"/>
          <w:szCs w:val="22"/>
          <w:bdr w:val="nil"/>
          <w:lang w:val="en-CA" w:eastAsia="en-US"/>
        </w:rPr>
        <w:t>that it is</w:t>
      </w:r>
      <w:r w:rsidR="00F36C39" w:rsidRPr="005F6953">
        <w:rPr>
          <w:rFonts w:ascii="Calibri" w:eastAsia="Arial Unicode MS" w:hAnsi="Calibri" w:cs="Arial Unicode MS"/>
          <w:color w:val="000000"/>
          <w:sz w:val="22"/>
          <w:szCs w:val="22"/>
          <w:bdr w:val="nil"/>
          <w:lang w:val="en-CA" w:eastAsia="en-US"/>
        </w:rPr>
        <w:t xml:space="preserve"> </w:t>
      </w:r>
      <w:r w:rsidR="005F6953" w:rsidRPr="005F6953">
        <w:rPr>
          <w:rFonts w:ascii="Calibri" w:eastAsia="Arial Unicode MS" w:hAnsi="Calibri" w:cs="Arial Unicode MS"/>
          <w:color w:val="000000"/>
          <w:sz w:val="22"/>
          <w:szCs w:val="22"/>
          <w:bdr w:val="nil"/>
          <w:lang w:val="en-CA" w:eastAsia="en-US"/>
        </w:rPr>
        <w:t>void</w:t>
      </w:r>
      <w:r w:rsidR="00D249C8">
        <w:rPr>
          <w:rFonts w:ascii="Calibri" w:eastAsia="Arial Unicode MS" w:hAnsi="Calibri" w:cs="Arial Unicode MS"/>
          <w:color w:val="000000"/>
          <w:sz w:val="22"/>
          <w:szCs w:val="22"/>
          <w:bdr w:val="nil"/>
          <w:lang w:val="en-CA" w:eastAsia="en-US"/>
        </w:rPr>
        <w:t xml:space="preserve"> after the specific timeframe for which it was used</w:t>
      </w:r>
      <w:r w:rsidR="005F6953" w:rsidRPr="005F6953">
        <w:rPr>
          <w:rFonts w:ascii="Calibri" w:eastAsia="Arial Unicode MS" w:hAnsi="Calibri" w:cs="Arial Unicode MS"/>
          <w:color w:val="000000"/>
          <w:sz w:val="22"/>
          <w:szCs w:val="22"/>
          <w:bdr w:val="nil"/>
          <w:lang w:val="en-CA" w:eastAsia="en-US"/>
        </w:rPr>
        <w:t>).</w:t>
      </w:r>
    </w:p>
    <w:p w14:paraId="6FF5E56D" w14:textId="77777777" w:rsidR="0080572A" w:rsidRPr="008F75B3" w:rsidRDefault="0080572A" w:rsidP="00887125">
      <w:pPr>
        <w:pStyle w:val="ColorfulList-Accent11"/>
        <w:keepNext/>
        <w:widowControl/>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lastRenderedPageBreak/>
        <w:t>Consent for the Collection, Use, and Disclosure of Personal Health Information</w:t>
      </w:r>
    </w:p>
    <w:p w14:paraId="476F6F33" w14:textId="77777777" w:rsidR="0080572A" w:rsidRDefault="0080572A" w:rsidP="00887125">
      <w:pPr>
        <w:keepNext/>
        <w:autoSpaceDE w:val="0"/>
        <w:autoSpaceDN w:val="0"/>
        <w:adjustRightInd w:val="0"/>
        <w:spacing w:before="120" w:after="12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health organization collects</w:t>
      </w:r>
      <w:r w:rsidRPr="008F75B3">
        <w:rPr>
          <w:rFonts w:ascii="Calibri" w:eastAsia="Arial Unicode MS" w:hAnsi="Calibri" w:cs="Arial Unicode MS"/>
          <w:color w:val="000000"/>
          <w:sz w:val="22"/>
          <w:szCs w:val="22"/>
          <w:bdr w:val="nil"/>
          <w:lang w:val="en-CA"/>
        </w:rPr>
        <w:t xml:space="preserve"> PHI directly from the client or from a person acting on the client’s behalf. </w:t>
      </w:r>
    </w:p>
    <w:p w14:paraId="1909C0E3" w14:textId="77777777" w:rsidR="0080572A" w:rsidRPr="00A65C97" w:rsidRDefault="0080572A" w:rsidP="00DD67E5">
      <w:pPr>
        <w:pStyle w:val="ListParagraph"/>
        <w:numPr>
          <w:ilvl w:val="0"/>
          <w:numId w:val="41"/>
        </w:numPr>
        <w:spacing w:before="120" w:after="120"/>
        <w:ind w:left="1134"/>
        <w:rPr>
          <w:rFonts w:ascii="Calibri" w:eastAsia="Arial Unicode MS" w:hAnsi="Calibri" w:cs="Arial Unicode MS"/>
          <w:color w:val="000000"/>
          <w:sz w:val="22"/>
          <w:szCs w:val="22"/>
          <w:u w:val="single"/>
          <w:bdr w:val="nil"/>
          <w:lang w:val="en-CA"/>
        </w:rPr>
      </w:pPr>
      <w:r w:rsidRPr="00A65C97">
        <w:rPr>
          <w:rFonts w:ascii="Calibri" w:eastAsia="Arial Unicode MS" w:hAnsi="Calibri" w:cs="Arial Unicode MS"/>
          <w:color w:val="000000"/>
          <w:sz w:val="22"/>
          <w:szCs w:val="22"/>
          <w:u w:val="single"/>
          <w:bdr w:val="nil"/>
          <w:lang w:val="en-CA"/>
        </w:rPr>
        <w:t>Implied Consent</w:t>
      </w:r>
    </w:p>
    <w:p w14:paraId="26397146" w14:textId="509019F4" w:rsidR="0080572A" w:rsidRPr="008F75B3" w:rsidRDefault="00E31378" w:rsidP="0080572A">
      <w:pPr>
        <w:pStyle w:val="ListParagraph"/>
        <w:spacing w:before="120" w:after="120"/>
        <w:ind w:left="1134" w:firstLine="11"/>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When</w:t>
      </w:r>
      <w:r w:rsidR="0080572A">
        <w:rPr>
          <w:rFonts w:ascii="Calibri" w:eastAsia="Arial Unicode MS" w:hAnsi="Calibri" w:cs="Arial Unicode MS"/>
          <w:color w:val="000000"/>
          <w:sz w:val="22"/>
          <w:szCs w:val="22"/>
          <w:bdr w:val="nil"/>
          <w:lang w:val="en-CA"/>
        </w:rPr>
        <w:t xml:space="preserve"> a client seeks health care services from a health organization, there is </w:t>
      </w:r>
      <w:r w:rsidR="0080572A" w:rsidRPr="008F75B3">
        <w:rPr>
          <w:rFonts w:ascii="Calibri" w:eastAsia="Arial Unicode MS" w:hAnsi="Calibri" w:cs="Arial Unicode MS"/>
          <w:color w:val="000000"/>
          <w:sz w:val="22"/>
          <w:szCs w:val="22"/>
          <w:bdr w:val="nil"/>
          <w:lang w:val="en-CA"/>
        </w:rPr>
        <w:t xml:space="preserve">implied consent to collect and use </w:t>
      </w:r>
      <w:r w:rsidR="0080572A">
        <w:rPr>
          <w:rFonts w:ascii="Calibri" w:eastAsia="Arial Unicode MS" w:hAnsi="Calibri" w:cs="Arial Unicode MS"/>
          <w:color w:val="000000"/>
          <w:sz w:val="22"/>
          <w:szCs w:val="22"/>
          <w:bdr w:val="nil"/>
          <w:lang w:val="en-CA"/>
        </w:rPr>
        <w:t xml:space="preserve">the sensitive information to deliver the care - </w:t>
      </w:r>
      <w:r w:rsidR="0080572A" w:rsidRPr="004E00B9">
        <w:rPr>
          <w:rFonts w:ascii="Calibri" w:eastAsia="Arial Unicode MS" w:hAnsi="Calibri" w:cs="Arial Unicode MS"/>
          <w:color w:val="FF0000"/>
          <w:sz w:val="22"/>
          <w:szCs w:val="22"/>
          <w:bdr w:val="nil"/>
          <w:lang w:val="en-CA"/>
        </w:rPr>
        <w:t xml:space="preserve">unless </w:t>
      </w:r>
      <w:r w:rsidR="0080572A">
        <w:rPr>
          <w:rFonts w:ascii="Calibri" w:eastAsia="Arial Unicode MS" w:hAnsi="Calibri" w:cs="Arial Unicode MS"/>
          <w:color w:val="FF0000"/>
          <w:sz w:val="22"/>
          <w:szCs w:val="22"/>
          <w:bdr w:val="nil"/>
          <w:lang w:val="en-CA"/>
        </w:rPr>
        <w:t xml:space="preserve">specifically </w:t>
      </w:r>
      <w:r w:rsidR="0080572A" w:rsidRPr="004E00B9">
        <w:rPr>
          <w:rFonts w:ascii="Calibri" w:eastAsia="Arial Unicode MS" w:hAnsi="Calibri" w:cs="Arial Unicode MS"/>
          <w:color w:val="FF0000"/>
          <w:sz w:val="22"/>
          <w:szCs w:val="22"/>
          <w:bdr w:val="nil"/>
          <w:lang w:val="en-CA"/>
        </w:rPr>
        <w:t>instructed not to do so</w:t>
      </w:r>
      <w:r w:rsidR="002123E9">
        <w:rPr>
          <w:rFonts w:ascii="Calibri" w:eastAsia="Arial Unicode MS" w:hAnsi="Calibri" w:cs="Arial Unicode MS"/>
          <w:color w:val="FF0000"/>
          <w:sz w:val="22"/>
          <w:szCs w:val="22"/>
          <w:bdr w:val="nil"/>
          <w:lang w:val="en-CA"/>
        </w:rPr>
        <w:t xml:space="preserve"> by the client</w:t>
      </w:r>
      <w:r w:rsidR="0080572A" w:rsidRPr="004E00B9">
        <w:rPr>
          <w:rFonts w:ascii="Calibri" w:eastAsia="Arial Unicode MS" w:hAnsi="Calibri" w:cs="Arial Unicode MS"/>
          <w:color w:val="FF0000"/>
          <w:sz w:val="22"/>
          <w:szCs w:val="22"/>
          <w:bdr w:val="nil"/>
          <w:lang w:val="en-CA"/>
        </w:rPr>
        <w:t xml:space="preserve"> </w:t>
      </w:r>
      <w:r w:rsidR="0080572A" w:rsidRPr="008F75B3">
        <w:rPr>
          <w:rFonts w:ascii="Calibri" w:eastAsia="Arial Unicode MS" w:hAnsi="Calibri" w:cs="Arial Unicode MS"/>
          <w:color w:val="000000"/>
          <w:sz w:val="22"/>
          <w:szCs w:val="22"/>
          <w:bdr w:val="nil"/>
          <w:lang w:val="en-CA"/>
        </w:rPr>
        <w:t>to:</w:t>
      </w:r>
    </w:p>
    <w:p w14:paraId="04BB55BD" w14:textId="78082875" w:rsidR="0080572A" w:rsidRDefault="0080572A" w:rsidP="00DD67E5">
      <w:pPr>
        <w:pStyle w:val="ListParagraph"/>
        <w:numPr>
          <w:ilvl w:val="0"/>
          <w:numId w:val="78"/>
        </w:numPr>
        <w:spacing w:before="120" w:after="120"/>
        <w:rPr>
          <w:rFonts w:ascii="Calibri" w:eastAsia="Arial Unicode MS" w:hAnsi="Calibri" w:cs="Arial Unicode MS"/>
          <w:color w:val="000000"/>
          <w:sz w:val="22"/>
          <w:bdr w:val="nil"/>
          <w:lang w:val="en-CA"/>
        </w:rPr>
      </w:pPr>
      <w:r w:rsidRPr="00F316AD">
        <w:rPr>
          <w:rFonts w:ascii="Calibri" w:eastAsia="Arial Unicode MS" w:hAnsi="Calibri" w:cs="Arial Unicode MS"/>
          <w:color w:val="000000"/>
          <w:sz w:val="22"/>
          <w:bdr w:val="nil"/>
          <w:lang w:val="en-CA"/>
        </w:rPr>
        <w:t>Maintain contact with them about their health care;</w:t>
      </w:r>
    </w:p>
    <w:p w14:paraId="6C04F761" w14:textId="44D3A8BF" w:rsidR="00F36C39" w:rsidRPr="00F316AD" w:rsidRDefault="00F36C39" w:rsidP="00DD67E5">
      <w:pPr>
        <w:pStyle w:val="ListParagraph"/>
        <w:numPr>
          <w:ilvl w:val="0"/>
          <w:numId w:val="78"/>
        </w:numPr>
        <w:spacing w:before="120" w:after="120"/>
        <w:rPr>
          <w:rFonts w:ascii="Calibri" w:eastAsia="Arial Unicode MS" w:hAnsi="Calibri" w:cs="Arial Unicode MS"/>
          <w:color w:val="000000"/>
          <w:sz w:val="22"/>
          <w:bdr w:val="nil"/>
          <w:lang w:val="en-CA"/>
        </w:rPr>
      </w:pPr>
      <w:r>
        <w:rPr>
          <w:rFonts w:ascii="Calibri" w:eastAsia="Arial Unicode MS" w:hAnsi="Calibri" w:cs="Arial Unicode MS"/>
          <w:color w:val="000000"/>
          <w:sz w:val="22"/>
          <w:bdr w:val="nil"/>
          <w:lang w:val="en-CA"/>
        </w:rPr>
        <w:t>Provide ongoing care;</w:t>
      </w:r>
    </w:p>
    <w:p w14:paraId="21D4D5D4" w14:textId="769449C4" w:rsidR="0080572A" w:rsidRPr="00F316AD" w:rsidRDefault="0080572A" w:rsidP="00DD67E5">
      <w:pPr>
        <w:pStyle w:val="ListParagraph"/>
        <w:numPr>
          <w:ilvl w:val="0"/>
          <w:numId w:val="78"/>
        </w:numPr>
        <w:spacing w:before="120" w:after="120"/>
        <w:rPr>
          <w:rFonts w:ascii="Calibri" w:eastAsia="Arial Unicode MS" w:hAnsi="Calibri" w:cs="Arial Unicode MS"/>
          <w:color w:val="000000"/>
          <w:sz w:val="22"/>
          <w:bdr w:val="nil"/>
          <w:lang w:val="en-CA"/>
        </w:rPr>
      </w:pPr>
      <w:r w:rsidRPr="00F316AD">
        <w:rPr>
          <w:rFonts w:ascii="Calibri" w:eastAsia="Arial Unicode MS" w:hAnsi="Calibri" w:cs="Arial Unicode MS"/>
          <w:color w:val="000000"/>
          <w:sz w:val="22"/>
          <w:bdr w:val="nil"/>
          <w:lang w:val="en-CA"/>
        </w:rPr>
        <w:t>Share and gather information with other health care service providers at other organizations in the client’s circle of care (e.g. copies of health records, medication information, lab test results which includes viewing information on electronic record systems/databases/eMRs/cEMRs; noting that when staff discloses personal health information to other health care providers, staff is required to tell those providers when the client’s information is inaccurate or incomplete, including when the missing information could affect the client’s health care</w:t>
      </w:r>
      <w:r w:rsidR="00F36C39">
        <w:rPr>
          <w:rFonts w:ascii="Calibri" w:eastAsia="Arial Unicode MS" w:hAnsi="Calibri" w:cs="Arial Unicode MS"/>
          <w:color w:val="000000"/>
          <w:sz w:val="22"/>
          <w:bdr w:val="nil"/>
          <w:lang w:val="en-CA"/>
        </w:rPr>
        <w:t>)</w:t>
      </w:r>
      <w:r w:rsidRPr="00F316AD">
        <w:rPr>
          <w:rFonts w:ascii="Calibri" w:eastAsia="Arial Unicode MS" w:hAnsi="Calibri" w:cs="Arial Unicode MS"/>
          <w:color w:val="000000"/>
          <w:sz w:val="22"/>
          <w:bdr w:val="nil"/>
          <w:lang w:val="en-CA"/>
        </w:rPr>
        <w:t xml:space="preserve">. </w:t>
      </w:r>
    </w:p>
    <w:p w14:paraId="7FE5B897" w14:textId="77777777" w:rsidR="0080572A" w:rsidRPr="00F316AD" w:rsidRDefault="0080572A" w:rsidP="00DD67E5">
      <w:pPr>
        <w:pStyle w:val="ListParagraph"/>
        <w:numPr>
          <w:ilvl w:val="0"/>
          <w:numId w:val="78"/>
        </w:numPr>
        <w:spacing w:before="120" w:after="120"/>
        <w:rPr>
          <w:rFonts w:ascii="Calibri" w:eastAsia="Arial Unicode MS" w:hAnsi="Calibri" w:cs="Arial Unicode MS"/>
          <w:color w:val="000000"/>
          <w:sz w:val="22"/>
          <w:bdr w:val="nil"/>
          <w:lang w:val="en-CA"/>
        </w:rPr>
      </w:pPr>
      <w:r w:rsidRPr="00F316AD">
        <w:rPr>
          <w:rFonts w:ascii="Calibri" w:eastAsia="Arial Unicode MS" w:hAnsi="Calibri" w:cs="Arial Unicode MS"/>
          <w:color w:val="000000"/>
          <w:sz w:val="22"/>
          <w:bdr w:val="nil"/>
          <w:lang w:val="en-CA"/>
        </w:rPr>
        <w:t>Identify and provide the most appropriate health care services and benefits based on eligibility;</w:t>
      </w:r>
    </w:p>
    <w:p w14:paraId="0E4418F4" w14:textId="5E181C8D" w:rsidR="0080572A" w:rsidRPr="00F36C39" w:rsidRDefault="0080572A" w:rsidP="00F36C39">
      <w:pPr>
        <w:pStyle w:val="ListParagraph"/>
        <w:numPr>
          <w:ilvl w:val="0"/>
          <w:numId w:val="78"/>
        </w:numPr>
        <w:spacing w:before="120" w:after="120"/>
        <w:rPr>
          <w:rFonts w:ascii="Calibri" w:eastAsia="Arial Unicode MS" w:hAnsi="Calibri" w:cs="Arial Unicode MS"/>
          <w:color w:val="000000"/>
          <w:sz w:val="22"/>
          <w:bdr w:val="nil"/>
          <w:lang w:val="en-CA"/>
        </w:rPr>
      </w:pPr>
      <w:r w:rsidRPr="00F36C39">
        <w:rPr>
          <w:rFonts w:ascii="Calibri" w:eastAsia="Arial Unicode MS" w:hAnsi="Calibri" w:cs="Arial Unicode MS"/>
          <w:color w:val="000000"/>
          <w:sz w:val="22"/>
          <w:bdr w:val="nil"/>
          <w:lang w:val="en-CA"/>
        </w:rPr>
        <w:t>Help manage and improve health organization internal health systems planning operations</w:t>
      </w:r>
      <w:r w:rsidR="00F36C39" w:rsidRPr="00F36C39">
        <w:rPr>
          <w:rFonts w:ascii="Calibri" w:eastAsia="Arial Unicode MS" w:hAnsi="Calibri" w:cs="Arial Unicode MS"/>
          <w:color w:val="000000"/>
          <w:sz w:val="22"/>
          <w:bdr w:val="nil"/>
          <w:lang w:val="en-CA"/>
        </w:rPr>
        <w:t xml:space="preserve">, performance and quality, including </w:t>
      </w:r>
      <w:r w:rsidRPr="00F36C39">
        <w:rPr>
          <w:rFonts w:ascii="Calibri" w:eastAsia="Arial Unicode MS" w:hAnsi="Calibri" w:cs="Arial Unicode MS"/>
          <w:color w:val="000000"/>
          <w:sz w:val="22"/>
          <w:bdr w:val="nil"/>
          <w:lang w:val="en-CA"/>
        </w:rPr>
        <w:t>sending anonymous client satisfaction surveys that do not have any personal identifiable information that could lead back to the client;</w:t>
      </w:r>
    </w:p>
    <w:p w14:paraId="657E0721" w14:textId="37867186" w:rsidR="0080572A" w:rsidRPr="00F316AD" w:rsidRDefault="0080572A" w:rsidP="00DD67E5">
      <w:pPr>
        <w:pStyle w:val="ListParagraph"/>
        <w:numPr>
          <w:ilvl w:val="0"/>
          <w:numId w:val="78"/>
        </w:numPr>
        <w:spacing w:before="120" w:after="120"/>
        <w:rPr>
          <w:rFonts w:ascii="Calibri" w:eastAsia="Arial Unicode MS" w:hAnsi="Calibri" w:cs="Arial Unicode MS"/>
          <w:color w:val="000000"/>
          <w:sz w:val="22"/>
          <w:bdr w:val="nil"/>
          <w:lang w:val="en-CA"/>
        </w:rPr>
      </w:pPr>
      <w:r w:rsidRPr="00F316AD">
        <w:rPr>
          <w:rFonts w:ascii="Calibri" w:eastAsia="Arial Unicode MS" w:hAnsi="Calibri" w:cs="Arial Unicode MS"/>
          <w:color w:val="000000"/>
          <w:sz w:val="22"/>
          <w:bdr w:val="nil"/>
          <w:lang w:val="en-CA"/>
        </w:rPr>
        <w:t>Conduct research (as permitted by law and approved by a</w:t>
      </w:r>
      <w:r w:rsidR="00405D41">
        <w:rPr>
          <w:rFonts w:ascii="Calibri" w:eastAsia="Arial Unicode MS" w:hAnsi="Calibri" w:cs="Arial Unicode MS"/>
          <w:color w:val="000000"/>
          <w:sz w:val="22"/>
          <w:bdr w:val="nil"/>
          <w:lang w:val="en-CA"/>
        </w:rPr>
        <w:t>n appropriate</w:t>
      </w:r>
      <w:r w:rsidRPr="00F316AD">
        <w:rPr>
          <w:rFonts w:ascii="Calibri" w:eastAsia="Arial Unicode MS" w:hAnsi="Calibri" w:cs="Arial Unicode MS"/>
          <w:color w:val="000000"/>
          <w:sz w:val="22"/>
          <w:bdr w:val="nil"/>
          <w:lang w:val="en-CA"/>
        </w:rPr>
        <w:t xml:space="preserve"> research governing body that do not have any personal identifiable information that could lead back to the client);</w:t>
      </w:r>
    </w:p>
    <w:p w14:paraId="2EE46990" w14:textId="77777777" w:rsidR="0080572A" w:rsidRPr="00F316AD" w:rsidRDefault="0080572A" w:rsidP="00DD67E5">
      <w:pPr>
        <w:pStyle w:val="ListParagraph"/>
        <w:numPr>
          <w:ilvl w:val="0"/>
          <w:numId w:val="78"/>
        </w:numPr>
        <w:spacing w:before="120" w:after="120"/>
        <w:rPr>
          <w:rFonts w:ascii="Calibri" w:eastAsia="Arial Unicode MS" w:hAnsi="Calibri" w:cs="Arial Unicode MS"/>
          <w:color w:val="000000"/>
          <w:sz w:val="22"/>
          <w:bdr w:val="nil"/>
          <w:lang w:val="en-CA"/>
        </w:rPr>
      </w:pPr>
      <w:r w:rsidRPr="00F316AD">
        <w:rPr>
          <w:rFonts w:ascii="Calibri" w:eastAsia="Arial Unicode MS" w:hAnsi="Calibri" w:cs="Arial Unicode MS"/>
          <w:color w:val="000000"/>
          <w:sz w:val="22"/>
          <w:bdr w:val="nil"/>
          <w:lang w:val="en-CA"/>
        </w:rPr>
        <w:t xml:space="preserve">To deliver teaching and education; </w:t>
      </w:r>
    </w:p>
    <w:p w14:paraId="5826A5FE" w14:textId="5C6647DE" w:rsidR="0080572A" w:rsidRPr="00F316AD" w:rsidRDefault="0080572A" w:rsidP="00DD67E5">
      <w:pPr>
        <w:pStyle w:val="ListParagraph"/>
        <w:numPr>
          <w:ilvl w:val="0"/>
          <w:numId w:val="78"/>
        </w:numPr>
        <w:spacing w:before="120" w:after="120"/>
        <w:rPr>
          <w:rFonts w:ascii="Calibri" w:eastAsia="Arial Unicode MS" w:hAnsi="Calibri" w:cs="Arial Unicode MS"/>
          <w:color w:val="000000"/>
          <w:sz w:val="24"/>
          <w:szCs w:val="22"/>
          <w:u w:val="single"/>
          <w:bdr w:val="nil"/>
          <w:lang w:val="en-CA" w:eastAsia="en-US"/>
        </w:rPr>
      </w:pPr>
      <w:r w:rsidRPr="00F316AD">
        <w:rPr>
          <w:rFonts w:ascii="Calibri" w:eastAsia="Arial Unicode MS" w:hAnsi="Calibri" w:cs="Arial Unicode MS"/>
          <w:color w:val="000000"/>
          <w:sz w:val="22"/>
          <w:bdr w:val="nil"/>
          <w:lang w:val="en-CA"/>
        </w:rPr>
        <w:t>To provide information as required by law (e.g. court order) if not doing so may cause harm to the client or another person including a minor.</w:t>
      </w:r>
    </w:p>
    <w:p w14:paraId="5DBAE06E" w14:textId="77777777" w:rsidR="0080572A" w:rsidRPr="00A65C97" w:rsidRDefault="0080572A" w:rsidP="00DD67E5">
      <w:pPr>
        <w:pStyle w:val="ListParagraph"/>
        <w:numPr>
          <w:ilvl w:val="0"/>
          <w:numId w:val="41"/>
        </w:numPr>
        <w:spacing w:before="120" w:after="120"/>
        <w:ind w:left="1134"/>
        <w:rPr>
          <w:rFonts w:ascii="Calibri" w:eastAsia="Arial Unicode MS" w:hAnsi="Calibri" w:cs="Arial Unicode MS"/>
          <w:color w:val="000000"/>
          <w:sz w:val="22"/>
          <w:szCs w:val="22"/>
          <w:u w:val="single"/>
          <w:bdr w:val="nil"/>
          <w:lang w:val="en-CA"/>
        </w:rPr>
      </w:pPr>
      <w:r w:rsidRPr="00A65C97">
        <w:rPr>
          <w:rFonts w:ascii="Calibri" w:eastAsia="Arial Unicode MS" w:hAnsi="Calibri" w:cs="Arial Unicode MS"/>
          <w:color w:val="000000"/>
          <w:sz w:val="22"/>
          <w:szCs w:val="22"/>
          <w:u w:val="single"/>
          <w:bdr w:val="nil"/>
          <w:lang w:val="en-CA"/>
        </w:rPr>
        <w:t>Express Consent</w:t>
      </w:r>
    </w:p>
    <w:p w14:paraId="6540D006" w14:textId="77777777" w:rsidR="0080572A" w:rsidRDefault="0080572A" w:rsidP="0080572A">
      <w:pPr>
        <w:pStyle w:val="ColorfulList-Accent11"/>
        <w:spacing w:before="120" w:after="120"/>
        <w:ind w:left="1134"/>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health organization needs to ask the client for their express consent to </w:t>
      </w:r>
      <w:r w:rsidRPr="008F75B3">
        <w:rPr>
          <w:rFonts w:ascii="Calibri" w:eastAsia="Arial Unicode MS" w:hAnsi="Calibri" w:cs="Arial Unicode MS"/>
          <w:color w:val="000000"/>
          <w:sz w:val="22"/>
          <w:szCs w:val="22"/>
          <w:bdr w:val="nil"/>
          <w:lang w:val="en-CA" w:eastAsia="en-US"/>
        </w:rPr>
        <w:t xml:space="preserve">collect, keep, use and share information if it is required for a purpose not noted above or as required by law. </w:t>
      </w:r>
    </w:p>
    <w:p w14:paraId="02795DE2" w14:textId="77777777" w:rsidR="0080572A" w:rsidRPr="00A65C97" w:rsidRDefault="0080572A" w:rsidP="00DD67E5">
      <w:pPr>
        <w:pStyle w:val="ListParagraph"/>
        <w:numPr>
          <w:ilvl w:val="0"/>
          <w:numId w:val="41"/>
        </w:numPr>
        <w:spacing w:before="120" w:after="120"/>
        <w:ind w:left="1134"/>
        <w:rPr>
          <w:rFonts w:ascii="Calibri" w:eastAsia="Arial Unicode MS" w:hAnsi="Calibri" w:cs="Arial Unicode MS"/>
          <w:color w:val="000000"/>
          <w:sz w:val="22"/>
          <w:szCs w:val="22"/>
          <w:u w:val="single"/>
          <w:bdr w:val="nil"/>
          <w:lang w:val="en-CA"/>
        </w:rPr>
      </w:pPr>
      <w:r w:rsidRPr="00A65C97">
        <w:rPr>
          <w:rFonts w:ascii="Calibri" w:eastAsia="Arial Unicode MS" w:hAnsi="Calibri" w:cs="Arial Unicode MS"/>
          <w:color w:val="000000"/>
          <w:sz w:val="22"/>
          <w:szCs w:val="22"/>
          <w:u w:val="single"/>
          <w:bdr w:val="nil"/>
          <w:lang w:val="en-CA"/>
        </w:rPr>
        <w:t>Without Consent</w:t>
      </w:r>
    </w:p>
    <w:p w14:paraId="05136991" w14:textId="33238C88" w:rsidR="0080572A" w:rsidRDefault="00405D41" w:rsidP="0080572A">
      <w:pPr>
        <w:pStyle w:val="ColorfulList-Accent11"/>
        <w:spacing w:before="120" w:after="120"/>
        <w:ind w:left="108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U</w:t>
      </w:r>
      <w:r w:rsidR="0080572A" w:rsidRPr="008F75B3">
        <w:rPr>
          <w:rFonts w:ascii="Calibri" w:eastAsia="Arial Unicode MS" w:hAnsi="Calibri" w:cs="Arial Unicode MS"/>
          <w:color w:val="000000"/>
          <w:sz w:val="22"/>
          <w:szCs w:val="22"/>
          <w:bdr w:val="nil"/>
          <w:lang w:val="en-CA" w:eastAsia="en-US"/>
        </w:rPr>
        <w:t>nder certain circumstances as permitted by law</w:t>
      </w:r>
      <w:r>
        <w:rPr>
          <w:rFonts w:ascii="Calibri" w:eastAsia="Arial Unicode MS" w:hAnsi="Calibri" w:cs="Arial Unicode MS"/>
          <w:color w:val="000000"/>
          <w:sz w:val="22"/>
          <w:szCs w:val="22"/>
          <w:bdr w:val="nil"/>
          <w:lang w:val="en-CA" w:eastAsia="en-US"/>
        </w:rPr>
        <w:t xml:space="preserve"> (e.g. if</w:t>
      </w:r>
      <w:r w:rsidRPr="008F75B3">
        <w:rPr>
          <w:rFonts w:ascii="Calibri" w:eastAsia="Arial Unicode MS" w:hAnsi="Calibri" w:cs="Arial Unicode MS"/>
          <w:color w:val="000000"/>
          <w:sz w:val="22"/>
          <w:szCs w:val="22"/>
          <w:bdr w:val="nil"/>
          <w:lang w:val="en-CA" w:eastAsia="en-US"/>
        </w:rPr>
        <w:t xml:space="preserve"> the health care provider believes on reasonable grounds that the disclosure is necessary for the purpose of eliminating or reducing a significant risk of serious or bodily harm to a person or group of persons</w:t>
      </w:r>
      <w:r w:rsidR="0080572A" w:rsidRPr="008F75B3">
        <w:rPr>
          <w:rFonts w:ascii="Calibri" w:eastAsia="Arial Unicode MS" w:hAnsi="Calibri" w:cs="Arial Unicode MS"/>
          <w:color w:val="000000"/>
          <w:sz w:val="22"/>
          <w:szCs w:val="22"/>
          <w:bdr w:val="nil"/>
          <w:lang w:val="en-CA" w:eastAsia="en-US"/>
        </w:rPr>
        <w:t>, the decision to access a health file can be made without consent of the client,</w:t>
      </w:r>
      <w:r w:rsidR="00402B94">
        <w:rPr>
          <w:rFonts w:ascii="Calibri" w:eastAsia="Arial Unicode MS" w:hAnsi="Calibri" w:cs="Arial Unicode MS"/>
          <w:color w:val="000000"/>
          <w:sz w:val="22"/>
          <w:szCs w:val="22"/>
          <w:bdr w:val="nil"/>
          <w:lang w:val="en-CA" w:eastAsia="en-US"/>
        </w:rPr>
        <w:t xml:space="preserve"> or if the client has given a consent directive to block access to their information</w:t>
      </w:r>
      <w:r w:rsidR="0080572A" w:rsidRPr="008F75B3">
        <w:rPr>
          <w:rFonts w:ascii="Calibri" w:eastAsia="Arial Unicode MS" w:hAnsi="Calibri" w:cs="Arial Unicode MS"/>
          <w:color w:val="000000"/>
          <w:sz w:val="22"/>
          <w:szCs w:val="22"/>
          <w:bdr w:val="nil"/>
          <w:lang w:val="en-CA" w:eastAsia="en-US"/>
        </w:rPr>
        <w:t xml:space="preserve">.  </w:t>
      </w:r>
    </w:p>
    <w:p w14:paraId="54C59793" w14:textId="77777777" w:rsidR="0080572A" w:rsidRPr="00A65C97" w:rsidRDefault="0080572A" w:rsidP="00DD67E5">
      <w:pPr>
        <w:pStyle w:val="ListParagraph"/>
        <w:numPr>
          <w:ilvl w:val="0"/>
          <w:numId w:val="41"/>
        </w:numPr>
        <w:spacing w:before="120" w:after="120"/>
        <w:ind w:left="1134"/>
        <w:rPr>
          <w:rFonts w:ascii="Calibri" w:eastAsia="Arial Unicode MS" w:hAnsi="Calibri" w:cs="Arial Unicode MS"/>
          <w:color w:val="000000"/>
          <w:sz w:val="22"/>
          <w:szCs w:val="22"/>
          <w:u w:val="single"/>
          <w:bdr w:val="nil"/>
          <w:lang w:val="en-CA"/>
        </w:rPr>
      </w:pPr>
      <w:r w:rsidRPr="00A65C97">
        <w:rPr>
          <w:rFonts w:ascii="Calibri" w:eastAsia="Arial Unicode MS" w:hAnsi="Calibri" w:cs="Arial Unicode MS"/>
          <w:color w:val="000000"/>
          <w:sz w:val="22"/>
          <w:szCs w:val="22"/>
          <w:u w:val="single"/>
          <w:bdr w:val="nil"/>
          <w:lang w:val="en-CA"/>
        </w:rPr>
        <w:t>Withdrawing Consent</w:t>
      </w:r>
    </w:p>
    <w:p w14:paraId="3B54C034" w14:textId="77777777" w:rsidR="0080572A" w:rsidRDefault="0080572A" w:rsidP="0080572A">
      <w:pPr>
        <w:pStyle w:val="ColorfulList-Accent11"/>
        <w:spacing w:before="120" w:after="120"/>
        <w:ind w:left="1134"/>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 client can </w:t>
      </w:r>
      <w:r w:rsidRPr="008F75B3">
        <w:rPr>
          <w:rFonts w:ascii="Calibri" w:eastAsia="Arial Unicode MS" w:hAnsi="Calibri" w:cs="Arial Unicode MS"/>
          <w:color w:val="000000"/>
          <w:sz w:val="22"/>
          <w:szCs w:val="22"/>
          <w:bdr w:val="nil"/>
          <w:lang w:val="en-CA" w:eastAsia="en-US"/>
        </w:rPr>
        <w:t xml:space="preserve">withdraw </w:t>
      </w:r>
      <w:r>
        <w:rPr>
          <w:rFonts w:ascii="Calibri" w:eastAsia="Arial Unicode MS" w:hAnsi="Calibri" w:cs="Arial Unicode MS"/>
          <w:color w:val="000000"/>
          <w:sz w:val="22"/>
          <w:szCs w:val="22"/>
          <w:bdr w:val="nil"/>
          <w:lang w:val="en-CA" w:eastAsia="en-US"/>
        </w:rPr>
        <w:t>their</w:t>
      </w:r>
      <w:r w:rsidRPr="008F75B3">
        <w:rPr>
          <w:rFonts w:ascii="Calibri" w:eastAsia="Arial Unicode MS" w:hAnsi="Calibri" w:cs="Arial Unicode MS"/>
          <w:color w:val="000000"/>
          <w:sz w:val="22"/>
          <w:szCs w:val="22"/>
          <w:bdr w:val="nil"/>
          <w:lang w:val="en-CA" w:eastAsia="en-US"/>
        </w:rPr>
        <w:t xml:space="preserve"> consent at any time in writing. </w:t>
      </w:r>
      <w:r>
        <w:rPr>
          <w:rFonts w:ascii="Calibri" w:eastAsia="Arial Unicode MS" w:hAnsi="Calibri" w:cs="Arial Unicode MS"/>
          <w:color w:val="000000"/>
          <w:sz w:val="22"/>
          <w:szCs w:val="22"/>
          <w:bdr w:val="nil"/>
          <w:lang w:val="en-CA" w:eastAsia="en-US"/>
        </w:rPr>
        <w:t xml:space="preserve">The health organization is required to provide the client with an </w:t>
      </w:r>
      <w:r w:rsidRPr="008F75B3">
        <w:rPr>
          <w:rFonts w:ascii="Calibri" w:eastAsia="Arial Unicode MS" w:hAnsi="Calibri" w:cs="Arial Unicode MS"/>
          <w:color w:val="000000"/>
          <w:sz w:val="22"/>
          <w:szCs w:val="22"/>
          <w:bdr w:val="nil"/>
          <w:lang w:val="en-CA" w:eastAsia="en-US"/>
        </w:rPr>
        <w:t>appropriate form</w:t>
      </w:r>
      <w:r>
        <w:rPr>
          <w:rFonts w:ascii="Calibri" w:eastAsia="Arial Unicode MS" w:hAnsi="Calibri" w:cs="Arial Unicode MS"/>
          <w:color w:val="000000"/>
          <w:sz w:val="22"/>
          <w:szCs w:val="22"/>
          <w:bdr w:val="nil"/>
          <w:lang w:val="en-CA" w:eastAsia="en-US"/>
        </w:rPr>
        <w:t xml:space="preserve"> to fill out and sign to authorize the withdrawal of consent</w:t>
      </w:r>
      <w:r w:rsidRPr="008F75B3">
        <w:rPr>
          <w:rFonts w:ascii="Calibri" w:eastAsia="Arial Unicode MS" w:hAnsi="Calibri" w:cs="Arial Unicode MS"/>
          <w:color w:val="000000"/>
          <w:sz w:val="22"/>
          <w:szCs w:val="22"/>
          <w:bdr w:val="nil"/>
          <w:lang w:val="en-CA" w:eastAsia="en-US"/>
        </w:rPr>
        <w:t xml:space="preserve">, which </w:t>
      </w:r>
      <w:r>
        <w:rPr>
          <w:rFonts w:ascii="Calibri" w:eastAsia="Arial Unicode MS" w:hAnsi="Calibri" w:cs="Arial Unicode MS"/>
          <w:color w:val="000000"/>
          <w:sz w:val="22"/>
          <w:szCs w:val="22"/>
          <w:bdr w:val="nil"/>
          <w:lang w:val="en-CA" w:eastAsia="en-US"/>
        </w:rPr>
        <w:t>is then</w:t>
      </w:r>
      <w:r w:rsidRPr="008F75B3">
        <w:rPr>
          <w:rFonts w:ascii="Calibri" w:eastAsia="Arial Unicode MS" w:hAnsi="Calibri" w:cs="Arial Unicode MS"/>
          <w:color w:val="000000"/>
          <w:sz w:val="22"/>
          <w:szCs w:val="22"/>
          <w:bdr w:val="nil"/>
          <w:lang w:val="en-CA" w:eastAsia="en-US"/>
        </w:rPr>
        <w:t xml:space="preserve"> forwarded to </w:t>
      </w:r>
      <w:r>
        <w:rPr>
          <w:rFonts w:ascii="Calibri" w:eastAsia="Arial Unicode MS" w:hAnsi="Calibri" w:cs="Arial Unicode MS"/>
          <w:color w:val="000000"/>
          <w:sz w:val="22"/>
          <w:szCs w:val="22"/>
          <w:bdr w:val="nil"/>
          <w:lang w:val="en-CA" w:eastAsia="en-US"/>
        </w:rPr>
        <w:t>the health organization’s</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 xml:space="preserve">ontact and </w:t>
      </w:r>
      <w:r>
        <w:rPr>
          <w:rFonts w:ascii="Calibri" w:eastAsia="Arial Unicode MS" w:hAnsi="Calibri" w:cs="Arial Unicode MS"/>
          <w:color w:val="000000"/>
          <w:sz w:val="22"/>
          <w:szCs w:val="22"/>
          <w:bdr w:val="nil"/>
          <w:lang w:val="en-CA" w:eastAsia="en-US"/>
        </w:rPr>
        <w:t>filed in the client’s health record</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 xml:space="preserve">The </w:t>
      </w:r>
      <w:r w:rsidRPr="005C3775">
        <w:rPr>
          <w:rFonts w:ascii="Calibri" w:eastAsia="Arial Unicode MS" w:hAnsi="Calibri" w:cs="Arial Unicode MS"/>
          <w:color w:val="000000"/>
          <w:sz w:val="22"/>
          <w:szCs w:val="22"/>
          <w:bdr w:val="nil"/>
          <w:lang w:val="en-CA" w:eastAsia="en-US"/>
        </w:rPr>
        <w:t xml:space="preserve">withdrawal cannot apply to past collection, use, or disclosure. </w:t>
      </w:r>
    </w:p>
    <w:p w14:paraId="760801D2" w14:textId="5A7B1600" w:rsidR="0080572A" w:rsidRDefault="0080572A" w:rsidP="00B156A5">
      <w:pPr>
        <w:pStyle w:val="ColorfulList-Accent11"/>
        <w:spacing w:before="120" w:after="120"/>
        <w:ind w:left="1134"/>
        <w:contextualSpacing w:val="0"/>
        <w:rPr>
          <w:rFonts w:ascii="Calibri" w:eastAsia="Arial Unicode MS" w:hAnsi="Calibri" w:cs="Arial Unicode MS"/>
          <w:color w:val="000000"/>
          <w:sz w:val="22"/>
          <w:szCs w:val="22"/>
          <w:bdr w:val="nil"/>
          <w:lang w:val="en-CA" w:eastAsia="en-US"/>
        </w:rPr>
      </w:pPr>
      <w:r w:rsidRPr="0068021F">
        <w:rPr>
          <w:rFonts w:ascii="Calibri" w:eastAsia="Arial Unicode MS" w:hAnsi="Calibri" w:cs="Arial Unicode MS"/>
          <w:color w:val="000000"/>
          <w:sz w:val="22"/>
          <w:szCs w:val="22"/>
          <w:bdr w:val="nil"/>
          <w:lang w:val="en-CA" w:eastAsia="en-US"/>
        </w:rPr>
        <w:t xml:space="preserve">The </w:t>
      </w:r>
      <w:r>
        <w:rPr>
          <w:rFonts w:ascii="Calibri" w:eastAsia="Arial Unicode MS" w:hAnsi="Calibri" w:cs="Arial Unicode MS"/>
          <w:color w:val="000000"/>
          <w:sz w:val="22"/>
          <w:szCs w:val="22"/>
          <w:bdr w:val="nil"/>
          <w:lang w:val="en-CA" w:eastAsia="en-US"/>
        </w:rPr>
        <w:t>health organization</w:t>
      </w:r>
      <w:r w:rsidR="00C7499B">
        <w:rPr>
          <w:rFonts w:ascii="Calibri" w:eastAsia="Arial Unicode MS" w:hAnsi="Calibri" w:cs="Arial Unicode MS"/>
          <w:color w:val="000000"/>
          <w:sz w:val="22"/>
          <w:szCs w:val="22"/>
          <w:bdr w:val="nil"/>
          <w:lang w:val="en-CA" w:eastAsia="en-US"/>
        </w:rPr>
        <w:t>’s</w:t>
      </w:r>
      <w:r>
        <w:rPr>
          <w:rFonts w:ascii="Calibri" w:eastAsia="Arial Unicode MS" w:hAnsi="Calibri" w:cs="Arial Unicode MS"/>
          <w:color w:val="000000"/>
          <w:sz w:val="22"/>
          <w:szCs w:val="22"/>
          <w:bdr w:val="nil"/>
          <w:lang w:val="en-CA" w:eastAsia="en-US"/>
        </w:rPr>
        <w:t xml:space="preserve"> </w:t>
      </w:r>
      <w:r w:rsidRPr="0068021F">
        <w:rPr>
          <w:rFonts w:ascii="Calibri" w:eastAsia="Arial Unicode MS" w:hAnsi="Calibri" w:cs="Arial Unicode MS"/>
          <w:color w:val="000000"/>
          <w:sz w:val="22"/>
          <w:szCs w:val="22"/>
          <w:bdr w:val="nil"/>
          <w:lang w:val="en-CA" w:eastAsia="en-US"/>
        </w:rPr>
        <w:t xml:space="preserve">privacy contact is responsible </w:t>
      </w:r>
      <w:r>
        <w:rPr>
          <w:rFonts w:ascii="Calibri" w:eastAsia="Arial Unicode MS" w:hAnsi="Calibri" w:cs="Arial Unicode MS"/>
          <w:color w:val="000000"/>
          <w:sz w:val="22"/>
          <w:szCs w:val="22"/>
          <w:bdr w:val="nil"/>
          <w:lang w:val="en-CA" w:eastAsia="en-US"/>
        </w:rPr>
        <w:t>to inform s</w:t>
      </w:r>
      <w:r w:rsidRPr="0017676A">
        <w:rPr>
          <w:rFonts w:ascii="Calibri" w:eastAsia="Arial Unicode MS" w:hAnsi="Calibri" w:cs="Arial Unicode MS"/>
          <w:color w:val="000000"/>
          <w:sz w:val="22"/>
          <w:szCs w:val="22"/>
          <w:bdr w:val="nil"/>
          <w:lang w:val="en-CA" w:eastAsia="en-US"/>
        </w:rPr>
        <w:t xml:space="preserve">taff and those </w:t>
      </w:r>
      <w:r>
        <w:rPr>
          <w:rFonts w:ascii="Calibri" w:eastAsia="Arial Unicode MS" w:hAnsi="Calibri" w:cs="Arial Unicode MS"/>
          <w:color w:val="000000"/>
          <w:sz w:val="22"/>
          <w:szCs w:val="22"/>
          <w:bdr w:val="nil"/>
          <w:lang w:val="en-CA" w:eastAsia="en-US"/>
        </w:rPr>
        <w:t xml:space="preserve">providers </w:t>
      </w:r>
      <w:r w:rsidRPr="0017676A">
        <w:rPr>
          <w:rFonts w:ascii="Calibri" w:eastAsia="Arial Unicode MS" w:hAnsi="Calibri" w:cs="Arial Unicode MS"/>
          <w:color w:val="000000"/>
          <w:sz w:val="22"/>
          <w:szCs w:val="22"/>
          <w:bdr w:val="nil"/>
          <w:lang w:val="en-CA" w:eastAsia="en-US"/>
        </w:rPr>
        <w:t xml:space="preserve">within </w:t>
      </w:r>
      <w:r>
        <w:rPr>
          <w:rFonts w:ascii="Calibri" w:eastAsia="Arial Unicode MS" w:hAnsi="Calibri" w:cs="Arial Unicode MS"/>
          <w:color w:val="000000"/>
          <w:sz w:val="22"/>
          <w:szCs w:val="22"/>
          <w:bdr w:val="nil"/>
          <w:lang w:val="en-CA" w:eastAsia="en-US"/>
        </w:rPr>
        <w:t>the client’s</w:t>
      </w:r>
      <w:r w:rsidRPr="0017676A">
        <w:rPr>
          <w:rFonts w:ascii="Calibri" w:eastAsia="Arial Unicode MS" w:hAnsi="Calibri" w:cs="Arial Unicode MS"/>
          <w:color w:val="000000"/>
          <w:sz w:val="22"/>
          <w:szCs w:val="22"/>
          <w:bdr w:val="nil"/>
          <w:lang w:val="en-CA" w:eastAsia="en-US"/>
        </w:rPr>
        <w:t xml:space="preserve"> circle-of-</w:t>
      </w:r>
      <w:r>
        <w:rPr>
          <w:rFonts w:ascii="Calibri" w:eastAsia="Arial Unicode MS" w:hAnsi="Calibri" w:cs="Arial Unicode MS"/>
          <w:color w:val="000000"/>
          <w:sz w:val="22"/>
          <w:szCs w:val="22"/>
          <w:bdr w:val="nil"/>
          <w:lang w:val="en-CA" w:eastAsia="en-US"/>
        </w:rPr>
        <w:t>care that</w:t>
      </w:r>
      <w:r w:rsidRPr="0017676A">
        <w:rPr>
          <w:rFonts w:ascii="Calibri" w:eastAsia="Arial Unicode MS" w:hAnsi="Calibri" w:cs="Arial Unicode MS"/>
          <w:color w:val="000000"/>
          <w:sz w:val="22"/>
          <w:szCs w:val="22"/>
          <w:bdr w:val="nil"/>
          <w:lang w:val="en-CA" w:eastAsia="en-US"/>
        </w:rPr>
        <w:t xml:space="preserve"> consent </w:t>
      </w:r>
      <w:r>
        <w:rPr>
          <w:rFonts w:ascii="Calibri" w:eastAsia="Arial Unicode MS" w:hAnsi="Calibri" w:cs="Arial Unicode MS"/>
          <w:color w:val="000000"/>
          <w:sz w:val="22"/>
          <w:szCs w:val="22"/>
          <w:bdr w:val="nil"/>
          <w:lang w:val="en-CA" w:eastAsia="en-US"/>
        </w:rPr>
        <w:t xml:space="preserve">is </w:t>
      </w:r>
      <w:r w:rsidRPr="0017676A">
        <w:rPr>
          <w:rFonts w:ascii="Calibri" w:eastAsia="Arial Unicode MS" w:hAnsi="Calibri" w:cs="Arial Unicode MS"/>
          <w:color w:val="000000"/>
          <w:sz w:val="22"/>
          <w:szCs w:val="22"/>
          <w:bdr w:val="nil"/>
          <w:lang w:val="en-CA" w:eastAsia="en-US"/>
        </w:rPr>
        <w:t>being withdrawn.</w:t>
      </w:r>
    </w:p>
    <w:p w14:paraId="2C3ACCE0" w14:textId="77777777" w:rsidR="0080572A" w:rsidRPr="008F75B3" w:rsidRDefault="0080572A" w:rsidP="0080572A">
      <w:pPr>
        <w:spacing w:before="120" w:after="120"/>
        <w:ind w:left="108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lastRenderedPageBreak/>
        <w:t>Individuals who may override a withdrawal of consent on a health file include:</w:t>
      </w:r>
    </w:p>
    <w:p w14:paraId="2D1A9DC9" w14:textId="1DF36437" w:rsidR="00B156A5" w:rsidRDefault="0080572A" w:rsidP="00DD67E5">
      <w:pPr>
        <w:pStyle w:val="ColorfulList-Accent11"/>
        <w:numPr>
          <w:ilvl w:val="0"/>
          <w:numId w:val="42"/>
        </w:numPr>
        <w:spacing w:before="120" w:after="120"/>
        <w:ind w:left="1843"/>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client or substitute decision maker: </w:t>
      </w:r>
      <w:r w:rsidR="00B156A5">
        <w:rPr>
          <w:rFonts w:ascii="Calibri" w:eastAsia="Arial Unicode MS" w:hAnsi="Calibri" w:cs="Arial Unicode MS"/>
          <w:color w:val="000000"/>
          <w:sz w:val="22"/>
          <w:szCs w:val="22"/>
          <w:bdr w:val="nil"/>
          <w:lang w:val="en-CA" w:eastAsia="en-US"/>
        </w:rPr>
        <w:t>An</w:t>
      </w:r>
      <w:r w:rsidRPr="008F75B3">
        <w:rPr>
          <w:rFonts w:ascii="Calibri" w:eastAsia="Arial Unicode MS" w:hAnsi="Calibri" w:cs="Arial Unicode MS"/>
          <w:color w:val="000000"/>
          <w:sz w:val="22"/>
          <w:szCs w:val="22"/>
          <w:bdr w:val="nil"/>
          <w:lang w:val="en-CA" w:eastAsia="en-US"/>
        </w:rPr>
        <w:t xml:space="preserve"> </w:t>
      </w:r>
      <w:r w:rsidR="00B156A5">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Authorization to Disclose Personal Health Information Form</w:t>
      </w:r>
      <w:r w:rsidR="00B156A5">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must be completed. Th</w:t>
      </w:r>
      <w:r w:rsidR="00B156A5">
        <w:rPr>
          <w:rFonts w:ascii="Calibri" w:eastAsia="Arial Unicode MS" w:hAnsi="Calibri" w:cs="Arial Unicode MS"/>
          <w:color w:val="000000"/>
          <w:sz w:val="22"/>
          <w:szCs w:val="22"/>
          <w:bdr w:val="nil"/>
          <w:lang w:val="en-CA" w:eastAsia="en-US"/>
        </w:rPr>
        <w:t>is form will be forwarded to the</w:t>
      </w:r>
      <w:r w:rsidRPr="008F75B3">
        <w:rPr>
          <w:rFonts w:ascii="Calibri" w:eastAsia="Arial Unicode MS" w:hAnsi="Calibri" w:cs="Arial Unicode MS"/>
          <w:color w:val="000000"/>
          <w:sz w:val="22"/>
          <w:szCs w:val="22"/>
          <w:bdr w:val="nil"/>
          <w:lang w:val="en-CA" w:eastAsia="en-US"/>
        </w:rPr>
        <w:t xml:space="preserve"> Privacy Contact and kept </w:t>
      </w:r>
      <w:r w:rsidR="00B156A5">
        <w:rPr>
          <w:rFonts w:ascii="Calibri" w:eastAsia="Arial Unicode MS" w:hAnsi="Calibri" w:cs="Arial Unicode MS"/>
          <w:color w:val="000000"/>
          <w:sz w:val="22"/>
          <w:szCs w:val="22"/>
          <w:bdr w:val="nil"/>
          <w:lang w:val="en-CA" w:eastAsia="en-US"/>
        </w:rPr>
        <w:t>on file. The privacy c</w:t>
      </w:r>
      <w:r w:rsidRPr="008F75B3">
        <w:rPr>
          <w:rFonts w:ascii="Calibri" w:eastAsia="Arial Unicode MS" w:hAnsi="Calibri" w:cs="Arial Unicode MS"/>
          <w:color w:val="000000"/>
          <w:sz w:val="22"/>
          <w:szCs w:val="22"/>
          <w:bdr w:val="nil"/>
          <w:lang w:val="en-CA" w:eastAsia="en-US"/>
        </w:rPr>
        <w:t xml:space="preserve">ontact will ensure that staff and those within the client’s circle-of-care are made aware of consent being reinstated and that the reinstatement is documented in the client’s health file. </w:t>
      </w:r>
    </w:p>
    <w:p w14:paraId="0DAFCFBF" w14:textId="3C01DE20" w:rsidR="0080572A" w:rsidRPr="00C7499B" w:rsidRDefault="0080572A" w:rsidP="00DD67E5">
      <w:pPr>
        <w:pStyle w:val="ColorfulList-Accent11"/>
        <w:numPr>
          <w:ilvl w:val="0"/>
          <w:numId w:val="42"/>
        </w:numPr>
        <w:spacing w:before="120" w:after="120"/>
        <w:ind w:left="1843"/>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 health care provider: When a health file for which consent has been withdrawn is accessed by a health care provider, the health care prov</w:t>
      </w:r>
      <w:r w:rsidR="00B156A5">
        <w:rPr>
          <w:rFonts w:ascii="Calibri" w:eastAsia="Arial Unicode MS" w:hAnsi="Calibri" w:cs="Arial Unicode MS"/>
          <w:color w:val="000000"/>
          <w:sz w:val="22"/>
          <w:szCs w:val="22"/>
          <w:bdr w:val="nil"/>
          <w:lang w:val="en-CA" w:eastAsia="en-US"/>
        </w:rPr>
        <w:t>ider is required to notify the privacy c</w:t>
      </w:r>
      <w:r w:rsidRPr="008F75B3">
        <w:rPr>
          <w:rFonts w:ascii="Calibri" w:eastAsia="Arial Unicode MS" w:hAnsi="Calibri" w:cs="Arial Unicode MS"/>
          <w:color w:val="000000"/>
          <w:sz w:val="22"/>
          <w:szCs w:val="22"/>
          <w:bdr w:val="nil"/>
          <w:lang w:val="en-CA" w:eastAsia="en-US"/>
        </w:rPr>
        <w:t>ontact and client at the first reasonable opportunity and must document the reason for the override in the client’s health file.</w:t>
      </w:r>
    </w:p>
    <w:p w14:paraId="2CC18D22" w14:textId="77777777" w:rsidR="0080572A" w:rsidRPr="00024C49"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024C49">
        <w:rPr>
          <w:rFonts w:ascii="Calibri" w:eastAsia="Arial Unicode MS" w:hAnsi="Calibri" w:cs="Arial Unicode MS"/>
          <w:b/>
          <w:color w:val="000000"/>
          <w:sz w:val="22"/>
          <w:szCs w:val="22"/>
          <w:bdr w:val="nil"/>
          <w:lang w:val="en-CA" w:eastAsia="en-US"/>
        </w:rPr>
        <w:t>Accessing PHI</w:t>
      </w:r>
    </w:p>
    <w:p w14:paraId="1850146A" w14:textId="2B3BD05A" w:rsidR="0080572A" w:rsidRPr="008F75B3" w:rsidRDefault="001257F8"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w:t>
      </w:r>
      <w:r w:rsidR="0080572A"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ensures</w:t>
      </w:r>
      <w:r w:rsidR="0080572A" w:rsidRPr="008F75B3">
        <w:rPr>
          <w:rFonts w:ascii="Calibri" w:eastAsia="Arial Unicode MS" w:hAnsi="Calibri" w:cs="Arial Unicode MS"/>
          <w:color w:val="000000"/>
          <w:sz w:val="22"/>
          <w:szCs w:val="22"/>
          <w:bdr w:val="nil"/>
          <w:lang w:val="en-CA" w:eastAsia="en-US"/>
        </w:rPr>
        <w:t xml:space="preserve"> that only those people who need to see personal records are allowed to look at them. </w:t>
      </w:r>
      <w:r w:rsidR="00E64B55">
        <w:rPr>
          <w:rFonts w:ascii="Calibri" w:eastAsia="Arial Unicode MS" w:hAnsi="Calibri" w:cs="Arial Unicode MS"/>
          <w:color w:val="000000"/>
          <w:sz w:val="22"/>
          <w:szCs w:val="22"/>
          <w:bdr w:val="nil"/>
          <w:lang w:val="en-CA" w:eastAsia="en-US"/>
        </w:rPr>
        <w:t>In addition,</w:t>
      </w:r>
      <w:r w:rsidR="00E64B55"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the</w:t>
      </w:r>
      <w:r w:rsidR="0080572A" w:rsidRPr="008F75B3">
        <w:rPr>
          <w:rFonts w:ascii="Calibri" w:eastAsia="Arial Unicode MS" w:hAnsi="Calibri" w:cs="Arial Unicode MS"/>
          <w:color w:val="000000"/>
          <w:sz w:val="22"/>
          <w:szCs w:val="22"/>
          <w:bdr w:val="nil"/>
          <w:lang w:val="en-CA" w:eastAsia="en-US"/>
        </w:rPr>
        <w:t xml:space="preserve"> information </w:t>
      </w:r>
      <w:r>
        <w:rPr>
          <w:rFonts w:ascii="Calibri" w:eastAsia="Arial Unicode MS" w:hAnsi="Calibri" w:cs="Arial Unicode MS"/>
          <w:color w:val="000000"/>
          <w:sz w:val="22"/>
          <w:szCs w:val="22"/>
          <w:bdr w:val="nil"/>
          <w:lang w:val="en-CA" w:eastAsia="en-US"/>
        </w:rPr>
        <w:t xml:space="preserve">is protected </w:t>
      </w:r>
      <w:r w:rsidR="0080572A" w:rsidRPr="008F75B3">
        <w:rPr>
          <w:rFonts w:ascii="Calibri" w:eastAsia="Arial Unicode MS" w:hAnsi="Calibri" w:cs="Arial Unicode MS"/>
          <w:color w:val="000000"/>
          <w:sz w:val="22"/>
          <w:szCs w:val="22"/>
          <w:bdr w:val="nil"/>
          <w:lang w:val="en-CA" w:eastAsia="en-US"/>
        </w:rPr>
        <w:t xml:space="preserve">through administrative policies, specific contracts (such as information sharing agreements ‘ISAs’ with external agencies), and by adopting appropriate safeguards and security measures. </w:t>
      </w:r>
    </w:p>
    <w:p w14:paraId="532BEFC9" w14:textId="77997A1C" w:rsidR="0080572A" w:rsidRDefault="0080572A" w:rsidP="00E64B55">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 client </w:t>
      </w:r>
      <w:r w:rsidRPr="008F75B3">
        <w:rPr>
          <w:rFonts w:ascii="Calibri" w:eastAsia="Arial Unicode MS" w:hAnsi="Calibri" w:cs="Arial Unicode MS"/>
          <w:color w:val="000000"/>
          <w:sz w:val="22"/>
          <w:szCs w:val="22"/>
          <w:bdr w:val="nil"/>
          <w:lang w:val="en-CA" w:eastAsia="en-US"/>
        </w:rPr>
        <w:t xml:space="preserve">may ask to see the </w:t>
      </w:r>
      <w:r>
        <w:rPr>
          <w:rFonts w:ascii="Calibri" w:eastAsia="Arial Unicode MS" w:hAnsi="Calibri" w:cs="Arial Unicode MS"/>
          <w:color w:val="000000"/>
          <w:sz w:val="22"/>
          <w:szCs w:val="22"/>
          <w:bdr w:val="nil"/>
          <w:lang w:val="en-CA" w:eastAsia="en-US"/>
        </w:rPr>
        <w:t xml:space="preserve">personal </w:t>
      </w:r>
      <w:r w:rsidRPr="008F75B3">
        <w:rPr>
          <w:rFonts w:ascii="Calibri" w:eastAsia="Arial Unicode MS" w:hAnsi="Calibri" w:cs="Arial Unicode MS"/>
          <w:color w:val="000000"/>
          <w:sz w:val="22"/>
          <w:szCs w:val="22"/>
          <w:bdr w:val="nil"/>
          <w:lang w:val="en-CA" w:eastAsia="en-US"/>
        </w:rPr>
        <w:t xml:space="preserve">information </w:t>
      </w:r>
      <w:r>
        <w:rPr>
          <w:rFonts w:ascii="Calibri" w:eastAsia="Arial Unicode MS" w:hAnsi="Calibri" w:cs="Arial Unicode MS"/>
          <w:color w:val="000000"/>
          <w:sz w:val="22"/>
          <w:szCs w:val="22"/>
          <w:bdr w:val="nil"/>
          <w:lang w:val="en-CA" w:eastAsia="en-US"/>
        </w:rPr>
        <w:t xml:space="preserve">that the health organization has on record about them and if they </w:t>
      </w:r>
      <w:r w:rsidRPr="008F75B3">
        <w:rPr>
          <w:rFonts w:ascii="Calibri" w:eastAsia="Arial Unicode MS" w:hAnsi="Calibri" w:cs="Arial Unicode MS"/>
          <w:color w:val="000000"/>
          <w:sz w:val="22"/>
          <w:szCs w:val="22"/>
          <w:bdr w:val="nil"/>
          <w:lang w:val="en-CA" w:eastAsia="en-US"/>
        </w:rPr>
        <w:t xml:space="preserve">feel that any information is incorrect or incomplete, </w:t>
      </w:r>
      <w:r>
        <w:rPr>
          <w:rFonts w:ascii="Calibri" w:eastAsia="Arial Unicode MS" w:hAnsi="Calibri" w:cs="Arial Unicode MS"/>
          <w:color w:val="000000"/>
          <w:sz w:val="22"/>
          <w:szCs w:val="22"/>
          <w:bdr w:val="nil"/>
          <w:lang w:val="en-CA" w:eastAsia="en-US"/>
        </w:rPr>
        <w:t>can request that it be updated</w:t>
      </w:r>
      <w:r w:rsidR="00B36C88">
        <w:rPr>
          <w:rFonts w:ascii="Calibri" w:eastAsia="Arial Unicode MS" w:hAnsi="Calibri" w:cs="Arial Unicode MS"/>
          <w:color w:val="000000"/>
          <w:sz w:val="22"/>
          <w:szCs w:val="22"/>
          <w:bdr w:val="nil"/>
          <w:lang w:val="en-CA" w:eastAsia="en-US"/>
        </w:rPr>
        <w:t xml:space="preserve"> accordingly</w:t>
      </w:r>
      <w:r w:rsidRPr="008F75B3">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w:t>
      </w:r>
    </w:p>
    <w:p w14:paraId="6C401DEA"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Limiting Collection of PHI</w:t>
      </w:r>
    </w:p>
    <w:p w14:paraId="72C88886" w14:textId="3454012B" w:rsidR="0080572A" w:rsidRPr="008F75B3" w:rsidRDefault="003262B8" w:rsidP="00DD67E5">
      <w:pPr>
        <w:pStyle w:val="ColorfulList-Accent11"/>
        <w:numPr>
          <w:ilvl w:val="0"/>
          <w:numId w:val="13"/>
        </w:numPr>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w:t>
      </w:r>
      <w:r w:rsidR="0080572A"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 xml:space="preserve">should </w:t>
      </w:r>
      <w:r w:rsidR="0080572A" w:rsidRPr="008F75B3">
        <w:rPr>
          <w:rFonts w:ascii="Calibri" w:eastAsia="Arial Unicode MS" w:hAnsi="Calibri" w:cs="Arial Unicode MS"/>
          <w:color w:val="000000"/>
          <w:sz w:val="22"/>
          <w:szCs w:val="22"/>
          <w:bdr w:val="nil"/>
          <w:lang w:val="en-CA" w:eastAsia="en-US"/>
        </w:rPr>
        <w:t xml:space="preserve">limit the amount and type of PHI collected to only what is necessary for the </w:t>
      </w:r>
      <w:r w:rsidR="0080572A" w:rsidRPr="00BC1992">
        <w:rPr>
          <w:rFonts w:ascii="Calibri" w:eastAsia="Arial Unicode MS" w:hAnsi="Calibri" w:cs="Arial Unicode MS"/>
          <w:b/>
          <w:color w:val="000000"/>
          <w:sz w:val="22"/>
          <w:szCs w:val="22"/>
          <w:bdr w:val="nil"/>
          <w:lang w:val="en-CA" w:eastAsia="en-US"/>
        </w:rPr>
        <w:t>purposes identified in the Privacy Notice</w:t>
      </w:r>
      <w:r w:rsidR="0080572A" w:rsidRPr="008F75B3">
        <w:rPr>
          <w:rFonts w:ascii="Calibri" w:eastAsia="Arial Unicode MS" w:hAnsi="Calibri" w:cs="Arial Unicode MS"/>
          <w:color w:val="000000"/>
          <w:sz w:val="22"/>
          <w:szCs w:val="22"/>
          <w:bdr w:val="nil"/>
          <w:lang w:val="en-CA" w:eastAsia="en-US"/>
        </w:rPr>
        <w:t>. PHI may include name, date of birth, address, health history, record of visits to a health care provider, and the services received.</w:t>
      </w:r>
    </w:p>
    <w:p w14:paraId="122A79E3" w14:textId="3D630FB9" w:rsidR="0080572A" w:rsidRPr="008F75B3" w:rsidRDefault="0080572A" w:rsidP="00DD67E5">
      <w:pPr>
        <w:pStyle w:val="ColorfulList-Accent11"/>
        <w:numPr>
          <w:ilvl w:val="0"/>
          <w:numId w:val="13"/>
        </w:numPr>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Occasionally, PHI </w:t>
      </w:r>
      <w:r w:rsidR="003262B8">
        <w:rPr>
          <w:rFonts w:ascii="Calibri" w:eastAsia="Arial Unicode MS" w:hAnsi="Calibri" w:cs="Arial Unicode MS"/>
          <w:color w:val="000000"/>
          <w:sz w:val="22"/>
          <w:szCs w:val="22"/>
          <w:bdr w:val="nil"/>
          <w:lang w:val="en-CA" w:eastAsia="en-US"/>
        </w:rPr>
        <w:t xml:space="preserve">may be collected </w:t>
      </w:r>
      <w:r w:rsidRPr="008F75B3">
        <w:rPr>
          <w:rFonts w:ascii="Calibri" w:eastAsia="Arial Unicode MS" w:hAnsi="Calibri" w:cs="Arial Unicode MS"/>
          <w:color w:val="000000"/>
          <w:sz w:val="22"/>
          <w:szCs w:val="22"/>
          <w:bdr w:val="nil"/>
          <w:lang w:val="en-CA" w:eastAsia="en-US"/>
        </w:rPr>
        <w:t xml:space="preserve">from other </w:t>
      </w:r>
      <w:r w:rsidR="006D0420" w:rsidRPr="008F75B3">
        <w:rPr>
          <w:rFonts w:ascii="Calibri" w:eastAsia="Arial Unicode MS" w:hAnsi="Calibri" w:cs="Arial Unicode MS"/>
          <w:color w:val="000000"/>
          <w:sz w:val="22"/>
          <w:szCs w:val="22"/>
          <w:bdr w:val="nil"/>
          <w:lang w:val="en-CA" w:eastAsia="en-US"/>
        </w:rPr>
        <w:t>sources if</w:t>
      </w:r>
      <w:r w:rsidRPr="008F75B3">
        <w:rPr>
          <w:rFonts w:ascii="Calibri" w:eastAsia="Arial Unicode MS" w:hAnsi="Calibri" w:cs="Arial Unicode MS"/>
          <w:color w:val="000000"/>
          <w:sz w:val="22"/>
          <w:szCs w:val="22"/>
          <w:bdr w:val="nil"/>
          <w:lang w:val="en-CA" w:eastAsia="en-US"/>
        </w:rPr>
        <w:t xml:space="preserve"> consent has been obtained or if permitted by law. </w:t>
      </w:r>
    </w:p>
    <w:p w14:paraId="0292C107"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Limiting Use, Disclosure, and Retention of PHI</w:t>
      </w:r>
    </w:p>
    <w:p w14:paraId="5303C890" w14:textId="30B4C591" w:rsidR="0080572A" w:rsidRDefault="003262B8" w:rsidP="00DD67E5">
      <w:pPr>
        <w:pStyle w:val="ColorfulList-Accent11"/>
        <w:numPr>
          <w:ilvl w:val="0"/>
          <w:numId w:val="14"/>
        </w:numPr>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w:t>
      </w:r>
      <w:r w:rsidR="0080572A" w:rsidRPr="008F75B3">
        <w:rPr>
          <w:rFonts w:ascii="Calibri" w:eastAsia="Arial Unicode MS" w:hAnsi="Calibri" w:cs="Arial Unicode MS"/>
          <w:color w:val="000000"/>
          <w:sz w:val="22"/>
          <w:szCs w:val="22"/>
          <w:bdr w:val="nil"/>
          <w:lang w:val="en-CA" w:eastAsia="en-US"/>
        </w:rPr>
        <w:t xml:space="preserve"> </w:t>
      </w:r>
      <w:r w:rsidR="00D87098">
        <w:rPr>
          <w:rFonts w:ascii="Calibri" w:eastAsia="Arial Unicode MS" w:hAnsi="Calibri" w:cs="Arial Unicode MS"/>
          <w:color w:val="000000"/>
          <w:sz w:val="22"/>
          <w:szCs w:val="22"/>
          <w:bdr w:val="nil"/>
          <w:lang w:val="en-CA" w:eastAsia="en-US"/>
        </w:rPr>
        <w:t xml:space="preserve">will </w:t>
      </w:r>
      <w:r w:rsidR="0080572A" w:rsidRPr="008F75B3">
        <w:rPr>
          <w:rFonts w:ascii="Calibri" w:eastAsia="Arial Unicode MS" w:hAnsi="Calibri" w:cs="Arial Unicode MS"/>
          <w:color w:val="000000"/>
          <w:sz w:val="22"/>
          <w:szCs w:val="22"/>
          <w:bdr w:val="nil"/>
          <w:lang w:val="en-CA" w:eastAsia="en-US"/>
        </w:rPr>
        <w:t>limit use, di</w:t>
      </w:r>
      <w:r w:rsidR="00D87098">
        <w:rPr>
          <w:rFonts w:ascii="Calibri" w:eastAsia="Arial Unicode MS" w:hAnsi="Calibri" w:cs="Arial Unicode MS"/>
          <w:color w:val="000000"/>
          <w:sz w:val="22"/>
          <w:szCs w:val="22"/>
          <w:bdr w:val="nil"/>
          <w:lang w:val="en-CA" w:eastAsia="en-US"/>
        </w:rPr>
        <w:t xml:space="preserve">sclosure and retention of PHI </w:t>
      </w:r>
      <w:r w:rsidR="00E64B55">
        <w:rPr>
          <w:rFonts w:ascii="Calibri" w:eastAsia="Arial Unicode MS" w:hAnsi="Calibri" w:cs="Arial Unicode MS"/>
          <w:color w:val="000000"/>
          <w:sz w:val="22"/>
          <w:szCs w:val="22"/>
          <w:bdr w:val="nil"/>
          <w:lang w:val="en-CA" w:eastAsia="en-US"/>
        </w:rPr>
        <w:t xml:space="preserve">to only what is necessary </w:t>
      </w:r>
      <w:r w:rsidR="00D87098">
        <w:rPr>
          <w:rFonts w:ascii="Calibri" w:eastAsia="Arial Unicode MS" w:hAnsi="Calibri" w:cs="Arial Unicode MS"/>
          <w:color w:val="000000"/>
          <w:sz w:val="22"/>
          <w:szCs w:val="22"/>
          <w:bdr w:val="nil"/>
          <w:lang w:val="en-CA" w:eastAsia="en-US"/>
        </w:rPr>
        <w:t>for</w:t>
      </w:r>
      <w:r w:rsidR="0080572A" w:rsidRPr="008F75B3">
        <w:rPr>
          <w:rFonts w:ascii="Calibri" w:eastAsia="Arial Unicode MS" w:hAnsi="Calibri" w:cs="Arial Unicode MS"/>
          <w:color w:val="000000"/>
          <w:sz w:val="22"/>
          <w:szCs w:val="22"/>
          <w:bdr w:val="nil"/>
          <w:lang w:val="en-CA" w:eastAsia="en-US"/>
        </w:rPr>
        <w:t xml:space="preserve"> the </w:t>
      </w:r>
      <w:r w:rsidR="0080572A" w:rsidRPr="00BC1992">
        <w:rPr>
          <w:rFonts w:ascii="Calibri" w:eastAsia="Arial Unicode MS" w:hAnsi="Calibri" w:cs="Arial Unicode MS"/>
          <w:b/>
          <w:color w:val="000000"/>
          <w:sz w:val="22"/>
          <w:szCs w:val="22"/>
          <w:bdr w:val="nil"/>
          <w:lang w:val="en-CA" w:eastAsia="en-US"/>
        </w:rPr>
        <w:t xml:space="preserve">purposes </w:t>
      </w:r>
      <w:r w:rsidR="00E64B55" w:rsidRPr="00BC1992">
        <w:rPr>
          <w:rFonts w:ascii="Calibri" w:eastAsia="Arial Unicode MS" w:hAnsi="Calibri" w:cs="Arial Unicode MS"/>
          <w:b/>
          <w:color w:val="000000"/>
          <w:sz w:val="22"/>
          <w:szCs w:val="22"/>
          <w:bdr w:val="nil"/>
          <w:lang w:val="en-CA" w:eastAsia="en-US"/>
        </w:rPr>
        <w:t xml:space="preserve">identified </w:t>
      </w:r>
      <w:r w:rsidR="0080572A" w:rsidRPr="00BC1992">
        <w:rPr>
          <w:rFonts w:ascii="Calibri" w:eastAsia="Arial Unicode MS" w:hAnsi="Calibri" w:cs="Arial Unicode MS"/>
          <w:b/>
          <w:color w:val="000000"/>
          <w:sz w:val="22"/>
          <w:szCs w:val="22"/>
          <w:bdr w:val="nil"/>
          <w:lang w:val="en-CA" w:eastAsia="en-US"/>
        </w:rPr>
        <w:t>in the Privacy Notice</w:t>
      </w:r>
      <w:r w:rsidR="0080572A" w:rsidRPr="008F75B3">
        <w:rPr>
          <w:rFonts w:ascii="Calibri" w:eastAsia="Arial Unicode MS" w:hAnsi="Calibri" w:cs="Arial Unicode MS"/>
          <w:color w:val="000000"/>
          <w:sz w:val="22"/>
          <w:szCs w:val="22"/>
          <w:bdr w:val="nil"/>
          <w:lang w:val="en-CA" w:eastAsia="en-US"/>
        </w:rPr>
        <w:t xml:space="preserve">. Only those individuals that need to use PHI for direct care or administrative purposes are allowed to access client records. Every employee, contractor, student and volunteer signs a confidentiality </w:t>
      </w:r>
      <w:r>
        <w:rPr>
          <w:rFonts w:ascii="Calibri" w:eastAsia="Arial Unicode MS" w:hAnsi="Calibri" w:cs="Arial Unicode MS"/>
          <w:color w:val="000000"/>
          <w:sz w:val="22"/>
          <w:szCs w:val="22"/>
          <w:bdr w:val="nil"/>
          <w:lang w:val="en-CA" w:eastAsia="en-US"/>
        </w:rPr>
        <w:t xml:space="preserve">and acceptable use </w:t>
      </w:r>
      <w:r w:rsidR="00520A8C">
        <w:rPr>
          <w:rFonts w:ascii="Calibri" w:eastAsia="Arial Unicode MS" w:hAnsi="Calibri" w:cs="Arial Unicode MS"/>
          <w:color w:val="000000"/>
          <w:sz w:val="22"/>
          <w:szCs w:val="22"/>
          <w:bdr w:val="nil"/>
          <w:lang w:val="en-CA" w:eastAsia="en-US"/>
        </w:rPr>
        <w:t>acknowledgement</w:t>
      </w:r>
      <w:r w:rsidR="0080572A" w:rsidRPr="008F75B3">
        <w:rPr>
          <w:rFonts w:ascii="Calibri" w:eastAsia="Arial Unicode MS" w:hAnsi="Calibri" w:cs="Arial Unicode MS"/>
          <w:color w:val="000000"/>
          <w:sz w:val="22"/>
          <w:szCs w:val="22"/>
          <w:bdr w:val="nil"/>
          <w:lang w:val="en-CA" w:eastAsia="en-US"/>
        </w:rPr>
        <w:t xml:space="preserve"> to protect PHI within the control of </w:t>
      </w:r>
      <w:r>
        <w:rPr>
          <w:rFonts w:ascii="Calibri" w:eastAsia="Arial Unicode MS" w:hAnsi="Calibri" w:cs="Arial Unicode MS"/>
          <w:color w:val="000000"/>
          <w:sz w:val="22"/>
          <w:szCs w:val="22"/>
          <w:bdr w:val="nil"/>
          <w:lang w:val="en-CA" w:eastAsia="en-US"/>
        </w:rPr>
        <w:t>the</w:t>
      </w:r>
      <w:r w:rsidR="0080572A" w:rsidRPr="008F75B3">
        <w:rPr>
          <w:rFonts w:ascii="Calibri" w:eastAsia="Arial Unicode MS" w:hAnsi="Calibri" w:cs="Arial Unicode MS"/>
          <w:color w:val="000000"/>
          <w:sz w:val="22"/>
          <w:szCs w:val="22"/>
          <w:bdr w:val="nil"/>
          <w:lang w:val="en-CA" w:eastAsia="en-US"/>
        </w:rPr>
        <w:t xml:space="preserve"> organization. Where appropriate, I</w:t>
      </w:r>
      <w:r>
        <w:rPr>
          <w:rFonts w:ascii="Calibri" w:eastAsia="Arial Unicode MS" w:hAnsi="Calibri" w:cs="Arial Unicode MS"/>
          <w:color w:val="000000"/>
          <w:sz w:val="22"/>
          <w:szCs w:val="22"/>
          <w:bdr w:val="nil"/>
          <w:lang w:val="en-CA" w:eastAsia="en-US"/>
        </w:rPr>
        <w:t xml:space="preserve">nformation </w:t>
      </w:r>
      <w:r w:rsidR="0080572A" w:rsidRPr="008F75B3">
        <w:rPr>
          <w:rFonts w:ascii="Calibri" w:eastAsia="Arial Unicode MS" w:hAnsi="Calibri" w:cs="Arial Unicode MS"/>
          <w:color w:val="000000"/>
          <w:sz w:val="22"/>
          <w:szCs w:val="22"/>
          <w:bdr w:val="nil"/>
          <w:lang w:val="en-CA" w:eastAsia="en-US"/>
        </w:rPr>
        <w:t>S</w:t>
      </w:r>
      <w:r>
        <w:rPr>
          <w:rFonts w:ascii="Calibri" w:eastAsia="Arial Unicode MS" w:hAnsi="Calibri" w:cs="Arial Unicode MS"/>
          <w:color w:val="000000"/>
          <w:sz w:val="22"/>
          <w:szCs w:val="22"/>
          <w:bdr w:val="nil"/>
          <w:lang w:val="en-CA" w:eastAsia="en-US"/>
        </w:rPr>
        <w:t xml:space="preserve">haring </w:t>
      </w:r>
      <w:r w:rsidR="0080572A" w:rsidRPr="008F75B3">
        <w:rPr>
          <w:rFonts w:ascii="Calibri" w:eastAsia="Arial Unicode MS" w:hAnsi="Calibri" w:cs="Arial Unicode MS"/>
          <w:color w:val="000000"/>
          <w:sz w:val="22"/>
          <w:szCs w:val="22"/>
          <w:bdr w:val="nil"/>
          <w:lang w:val="en-CA" w:eastAsia="en-US"/>
        </w:rPr>
        <w:t>A</w:t>
      </w:r>
      <w:r>
        <w:rPr>
          <w:rFonts w:ascii="Calibri" w:eastAsia="Arial Unicode MS" w:hAnsi="Calibri" w:cs="Arial Unicode MS"/>
          <w:color w:val="000000"/>
          <w:sz w:val="22"/>
          <w:szCs w:val="22"/>
          <w:bdr w:val="nil"/>
          <w:lang w:val="en-CA" w:eastAsia="en-US"/>
        </w:rPr>
        <w:t>greement</w:t>
      </w:r>
      <w:r w:rsidR="0080572A" w:rsidRPr="008F75B3">
        <w:rPr>
          <w:rFonts w:ascii="Calibri" w:eastAsia="Arial Unicode MS" w:hAnsi="Calibri" w:cs="Arial Unicode MS"/>
          <w:color w:val="000000"/>
          <w:sz w:val="22"/>
          <w:szCs w:val="22"/>
          <w:bdr w:val="nil"/>
          <w:lang w:val="en-CA" w:eastAsia="en-US"/>
        </w:rPr>
        <w:t xml:space="preserve">s </w:t>
      </w:r>
      <w:r>
        <w:rPr>
          <w:rFonts w:ascii="Calibri" w:eastAsia="Arial Unicode MS" w:hAnsi="Calibri" w:cs="Arial Unicode MS"/>
          <w:color w:val="000000"/>
          <w:sz w:val="22"/>
          <w:szCs w:val="22"/>
          <w:bdr w:val="nil"/>
          <w:lang w:val="en-CA" w:eastAsia="en-US"/>
        </w:rPr>
        <w:t xml:space="preserve">‘ISA’ </w:t>
      </w:r>
      <w:r w:rsidR="0080572A" w:rsidRPr="008F75B3">
        <w:rPr>
          <w:rFonts w:ascii="Calibri" w:eastAsia="Arial Unicode MS" w:hAnsi="Calibri" w:cs="Arial Unicode MS"/>
          <w:color w:val="000000"/>
          <w:sz w:val="22"/>
          <w:szCs w:val="22"/>
          <w:bdr w:val="nil"/>
          <w:lang w:val="en-CA" w:eastAsia="en-US"/>
        </w:rPr>
        <w:t xml:space="preserve">with third parties </w:t>
      </w:r>
      <w:r>
        <w:rPr>
          <w:rFonts w:ascii="Calibri" w:eastAsia="Arial Unicode MS" w:hAnsi="Calibri" w:cs="Arial Unicode MS"/>
          <w:color w:val="000000"/>
          <w:sz w:val="22"/>
          <w:szCs w:val="22"/>
          <w:bdr w:val="nil"/>
          <w:lang w:val="en-CA" w:eastAsia="en-US"/>
        </w:rPr>
        <w:t xml:space="preserve">are created </w:t>
      </w:r>
      <w:r w:rsidR="0080572A" w:rsidRPr="008F75B3">
        <w:rPr>
          <w:rFonts w:ascii="Calibri" w:eastAsia="Arial Unicode MS" w:hAnsi="Calibri" w:cs="Arial Unicode MS"/>
          <w:color w:val="000000"/>
          <w:sz w:val="22"/>
          <w:szCs w:val="22"/>
          <w:bdr w:val="nil"/>
          <w:lang w:val="en-CA" w:eastAsia="en-US"/>
        </w:rPr>
        <w:t>when PHI is involved.</w:t>
      </w:r>
    </w:p>
    <w:p w14:paraId="53321DCC" w14:textId="77777777" w:rsidR="0080572A" w:rsidRDefault="0080572A" w:rsidP="00DD67E5">
      <w:pPr>
        <w:pStyle w:val="ColorfulList-Accent11"/>
        <w:numPr>
          <w:ilvl w:val="0"/>
          <w:numId w:val="14"/>
        </w:numPr>
        <w:spacing w:before="120" w:after="120"/>
        <w:contextualSpacing w:val="0"/>
        <w:rPr>
          <w:rFonts w:ascii="Calibri" w:eastAsia="Arial Unicode MS" w:hAnsi="Calibri" w:cs="Arial Unicode MS"/>
          <w:sz w:val="22"/>
          <w:szCs w:val="22"/>
          <w:bdr w:val="nil"/>
          <w:lang w:val="en-CA" w:eastAsia="en-US"/>
        </w:rPr>
      </w:pPr>
      <w:r w:rsidRPr="008F75B3">
        <w:rPr>
          <w:rFonts w:ascii="Calibri" w:eastAsia="Arial Unicode MS" w:hAnsi="Calibri" w:cs="Arial Unicode MS"/>
          <w:sz w:val="22"/>
          <w:szCs w:val="22"/>
          <w:bdr w:val="nil"/>
          <w:lang w:val="en-CA" w:eastAsia="en-US"/>
        </w:rPr>
        <w:t xml:space="preserve">PHI is stored according to the retention, access and transfer of medical records policy of the </w:t>
      </w:r>
      <w:r>
        <w:rPr>
          <w:rFonts w:ascii="Calibri" w:eastAsia="Arial Unicode MS" w:hAnsi="Calibri" w:cs="Arial Unicode MS"/>
          <w:color w:val="000000"/>
          <w:sz w:val="22"/>
          <w:szCs w:val="22"/>
          <w:bdr w:val="nil"/>
          <w:lang w:val="en-CA" w:eastAsia="en-US"/>
        </w:rPr>
        <w:t>provincial/territorial</w:t>
      </w:r>
      <w:r w:rsidRPr="008F75B3">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sz w:val="22"/>
          <w:szCs w:val="22"/>
          <w:bdr w:val="nil"/>
          <w:lang w:val="en-CA" w:eastAsia="en-US"/>
        </w:rPr>
        <w:t xml:space="preserve">College of Physicians and Surgeons, or any information sharing agreements, whichever is the longer period. </w:t>
      </w:r>
    </w:p>
    <w:p w14:paraId="487F9337" w14:textId="04868DC5" w:rsidR="00580D9C" w:rsidRPr="00A77CF6" w:rsidRDefault="0080572A" w:rsidP="00DD67E5">
      <w:pPr>
        <w:pStyle w:val="ColorfulList-Accent11"/>
        <w:numPr>
          <w:ilvl w:val="0"/>
          <w:numId w:val="14"/>
        </w:numPr>
        <w:spacing w:before="120" w:after="120"/>
        <w:contextualSpacing w:val="0"/>
        <w:rPr>
          <w:rFonts w:ascii="Calibri" w:eastAsia="Arial Unicode MS" w:hAnsi="Calibri" w:cs="Arial Unicode MS"/>
          <w:sz w:val="22"/>
          <w:szCs w:val="22"/>
          <w:bdr w:val="nil"/>
          <w:lang w:val="en-CA" w:eastAsia="en-US"/>
        </w:rPr>
      </w:pPr>
      <w:r w:rsidRPr="008F75B3">
        <w:rPr>
          <w:rFonts w:ascii="Calibri" w:eastAsia="Arial Unicode MS" w:hAnsi="Calibri" w:cs="Arial Unicode MS"/>
          <w:sz w:val="22"/>
          <w:szCs w:val="22"/>
          <w:bdr w:val="nil"/>
          <w:lang w:val="en-CA" w:eastAsia="en-US"/>
        </w:rPr>
        <w:t>PHI is securely and permanently destroyed following the retention period.</w:t>
      </w:r>
    </w:p>
    <w:p w14:paraId="601C65A3"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Accuracy of PHI</w:t>
      </w:r>
    </w:p>
    <w:p w14:paraId="3C74137A" w14:textId="0FDBD7FA" w:rsidR="0080572A" w:rsidRPr="008F75B3" w:rsidRDefault="0080572A" w:rsidP="00F5145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Employees, contractors, students and volunteers </w:t>
      </w:r>
      <w:r w:rsidR="00B42CCE">
        <w:rPr>
          <w:rFonts w:ascii="Calibri" w:eastAsia="Arial Unicode MS" w:hAnsi="Calibri" w:cs="Arial Unicode MS"/>
          <w:color w:val="000000"/>
          <w:sz w:val="22"/>
          <w:szCs w:val="22"/>
          <w:bdr w:val="nil"/>
          <w:lang w:val="en-CA" w:eastAsia="en-US"/>
        </w:rPr>
        <w:t xml:space="preserve">(‘staff’) will </w:t>
      </w:r>
      <w:r w:rsidRPr="008F75B3">
        <w:rPr>
          <w:rFonts w:ascii="Calibri" w:eastAsia="Arial Unicode MS" w:hAnsi="Calibri" w:cs="Arial Unicode MS"/>
          <w:color w:val="000000"/>
          <w:sz w:val="22"/>
          <w:szCs w:val="22"/>
          <w:bdr w:val="nil"/>
          <w:lang w:val="en-CA" w:eastAsia="en-US"/>
        </w:rPr>
        <w:t xml:space="preserve">keep PHI as accurate, complete, and up-to-date as possible for the purposes </w:t>
      </w:r>
      <w:r w:rsidR="00B42CCE">
        <w:rPr>
          <w:rFonts w:ascii="Calibri" w:eastAsia="Arial Unicode MS" w:hAnsi="Calibri" w:cs="Arial Unicode MS"/>
          <w:color w:val="000000"/>
          <w:sz w:val="22"/>
          <w:szCs w:val="22"/>
          <w:bdr w:val="nil"/>
          <w:lang w:val="en-CA" w:eastAsia="en-US"/>
        </w:rPr>
        <w:t xml:space="preserve">for which </w:t>
      </w:r>
      <w:r w:rsidRPr="008F75B3">
        <w:rPr>
          <w:rFonts w:ascii="Calibri" w:eastAsia="Arial Unicode MS" w:hAnsi="Calibri" w:cs="Arial Unicode MS"/>
          <w:color w:val="000000"/>
          <w:sz w:val="22"/>
          <w:szCs w:val="22"/>
          <w:bdr w:val="nil"/>
          <w:lang w:val="en-CA" w:eastAsia="en-US"/>
        </w:rPr>
        <w:t xml:space="preserve">it was collected. All client information is recorded following the documentation standards and guidelines of the </w:t>
      </w:r>
      <w:r>
        <w:rPr>
          <w:rFonts w:ascii="Calibri" w:eastAsia="Arial Unicode MS" w:hAnsi="Calibri" w:cs="Arial Unicode MS"/>
          <w:color w:val="000000"/>
          <w:sz w:val="22"/>
          <w:szCs w:val="22"/>
          <w:bdr w:val="nil"/>
          <w:lang w:val="en-CA" w:eastAsia="en-US"/>
        </w:rPr>
        <w:t>provincial/territorial</w:t>
      </w:r>
      <w:r w:rsidRPr="008F75B3">
        <w:rPr>
          <w:rFonts w:ascii="Calibri" w:eastAsia="Arial Unicode MS" w:hAnsi="Calibri" w:cs="Arial Unicode MS"/>
          <w:color w:val="000000"/>
          <w:sz w:val="22"/>
          <w:szCs w:val="22"/>
          <w:bdr w:val="nil"/>
          <w:lang w:val="en-CA" w:eastAsia="en-US"/>
        </w:rPr>
        <w:t xml:space="preserve"> </w:t>
      </w:r>
      <w:r w:rsidR="008C50B6">
        <w:rPr>
          <w:rFonts w:ascii="Calibri" w:eastAsia="Arial Unicode MS" w:hAnsi="Calibri" w:cs="Arial Unicode MS"/>
          <w:color w:val="000000"/>
          <w:sz w:val="22"/>
          <w:szCs w:val="22"/>
          <w:bdr w:val="nil"/>
          <w:lang w:val="en-CA" w:eastAsia="en-US"/>
        </w:rPr>
        <w:t xml:space="preserve">bodies, e.g. </w:t>
      </w:r>
      <w:r w:rsidRPr="008F75B3">
        <w:rPr>
          <w:rFonts w:ascii="Calibri" w:eastAsia="Arial Unicode MS" w:hAnsi="Calibri" w:cs="Arial Unicode MS"/>
          <w:color w:val="000000"/>
          <w:sz w:val="22"/>
          <w:szCs w:val="22"/>
          <w:bdr w:val="nil"/>
          <w:lang w:val="en-CA" w:eastAsia="en-US"/>
        </w:rPr>
        <w:t xml:space="preserve">College of Nurses. </w:t>
      </w:r>
    </w:p>
    <w:p w14:paraId="4C1C136D" w14:textId="18C9245C" w:rsidR="0080572A" w:rsidRPr="008F75B3" w:rsidRDefault="0080572A" w:rsidP="00F5145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lastRenderedPageBreak/>
        <w:t xml:space="preserve">Clients may request a change to their health file by contacting </w:t>
      </w:r>
      <w:r w:rsidR="00605C11">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Privacy Contact.  </w:t>
      </w:r>
    </w:p>
    <w:p w14:paraId="6C2209D9"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Safeguards for PHI</w:t>
      </w:r>
    </w:p>
    <w:p w14:paraId="70E0AE15" w14:textId="2B524B44" w:rsidR="0080572A" w:rsidRPr="008F75B3" w:rsidRDefault="00605C11" w:rsidP="00DD67E5">
      <w:pPr>
        <w:pStyle w:val="ColorfulList-Accent11"/>
        <w:numPr>
          <w:ilvl w:val="0"/>
          <w:numId w:val="33"/>
        </w:numPr>
        <w:spacing w:before="120" w:after="120"/>
        <w:ind w:left="1134" w:hanging="414"/>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has</w:t>
      </w:r>
      <w:r w:rsidR="0080572A" w:rsidRPr="008F75B3">
        <w:rPr>
          <w:rFonts w:ascii="Calibri" w:eastAsia="Arial Unicode MS" w:hAnsi="Calibri" w:cs="Arial Unicode MS"/>
          <w:color w:val="000000"/>
          <w:sz w:val="22"/>
          <w:szCs w:val="22"/>
          <w:bdr w:val="nil"/>
          <w:lang w:val="en-CA" w:eastAsia="en-US"/>
        </w:rPr>
        <w:t xml:space="preserve"> established safeguards for the PHI in</w:t>
      </w:r>
      <w:r w:rsidR="00E64B55">
        <w:rPr>
          <w:rFonts w:ascii="Calibri" w:eastAsia="Arial Unicode MS" w:hAnsi="Calibri" w:cs="Arial Unicode MS"/>
          <w:color w:val="000000"/>
          <w:sz w:val="22"/>
          <w:szCs w:val="22"/>
          <w:bdr w:val="nil"/>
          <w:lang w:val="en-CA" w:eastAsia="en-US"/>
        </w:rPr>
        <w:t xml:space="preserve"> their</w:t>
      </w:r>
      <w:r w:rsidR="0080572A" w:rsidRPr="008F75B3">
        <w:rPr>
          <w:rFonts w:ascii="Calibri" w:eastAsia="Arial Unicode MS" w:hAnsi="Calibri" w:cs="Arial Unicode MS"/>
          <w:color w:val="000000"/>
          <w:sz w:val="22"/>
          <w:szCs w:val="22"/>
          <w:bdr w:val="nil"/>
          <w:lang w:val="en-CA" w:eastAsia="en-US"/>
        </w:rPr>
        <w:t xml:space="preserve"> custody or control. These safeguards include:</w:t>
      </w:r>
    </w:p>
    <w:p w14:paraId="76835D54" w14:textId="77777777" w:rsidR="0080572A" w:rsidRPr="008F75B3" w:rsidRDefault="0080572A" w:rsidP="0080572A">
      <w:pPr>
        <w:widowControl w:val="0"/>
        <w:numPr>
          <w:ilvl w:val="0"/>
          <w:numId w:val="2"/>
        </w:numPr>
        <w:autoSpaceDE w:val="0"/>
        <w:autoSpaceDN w:val="0"/>
        <w:adjustRightInd w:val="0"/>
        <w:spacing w:before="60" w:after="60"/>
        <w:ind w:left="189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Physical measures (such as locked filing cabinets);</w:t>
      </w:r>
    </w:p>
    <w:p w14:paraId="28A0498A" w14:textId="77777777" w:rsidR="0080572A" w:rsidRPr="008F75B3" w:rsidRDefault="0080572A" w:rsidP="0080572A">
      <w:pPr>
        <w:widowControl w:val="0"/>
        <w:numPr>
          <w:ilvl w:val="0"/>
          <w:numId w:val="2"/>
        </w:numPr>
        <w:autoSpaceDE w:val="0"/>
        <w:autoSpaceDN w:val="0"/>
        <w:adjustRightInd w:val="0"/>
        <w:spacing w:before="60" w:after="60"/>
        <w:ind w:left="189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Access policies (such as allowing access to a member of the health team on a </w:t>
      </w:r>
      <w:r>
        <w:rPr>
          <w:rFonts w:ascii="Calibri" w:eastAsia="Arial Unicode MS" w:hAnsi="Calibri" w:cs="Arial Unicode MS"/>
          <w:color w:val="000000"/>
          <w:sz w:val="22"/>
          <w:szCs w:val="22"/>
          <w:bdr w:val="nil"/>
          <w:lang w:val="en-CA"/>
        </w:rPr>
        <w:t xml:space="preserve">least-privilege, </w:t>
      </w:r>
      <w:r w:rsidRPr="008F75B3">
        <w:rPr>
          <w:rFonts w:ascii="Calibri" w:eastAsia="Arial Unicode MS" w:hAnsi="Calibri" w:cs="Arial Unicode MS"/>
          <w:color w:val="000000"/>
          <w:sz w:val="22"/>
          <w:szCs w:val="22"/>
          <w:bdr w:val="nil"/>
          <w:lang w:val="en-CA"/>
        </w:rPr>
        <w:t>need-to-know basis);</w:t>
      </w:r>
    </w:p>
    <w:p w14:paraId="28320DDF" w14:textId="77777777" w:rsidR="0080572A" w:rsidRPr="008F75B3" w:rsidRDefault="0080572A" w:rsidP="0080572A">
      <w:pPr>
        <w:widowControl w:val="0"/>
        <w:numPr>
          <w:ilvl w:val="0"/>
          <w:numId w:val="2"/>
        </w:numPr>
        <w:autoSpaceDE w:val="0"/>
        <w:autoSpaceDN w:val="0"/>
        <w:adjustRightInd w:val="0"/>
        <w:spacing w:before="60" w:after="60"/>
        <w:ind w:left="189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Technological measures (such as the use of passwords, encryption, and audits);</w:t>
      </w:r>
    </w:p>
    <w:p w14:paraId="234AFC94" w14:textId="1BAEA84E" w:rsidR="0080572A" w:rsidRPr="008F75B3" w:rsidRDefault="0080572A" w:rsidP="0080572A">
      <w:pPr>
        <w:widowControl w:val="0"/>
        <w:numPr>
          <w:ilvl w:val="0"/>
          <w:numId w:val="2"/>
        </w:numPr>
        <w:autoSpaceDE w:val="0"/>
        <w:autoSpaceDN w:val="0"/>
        <w:adjustRightInd w:val="0"/>
        <w:spacing w:before="60" w:after="60"/>
        <w:ind w:left="189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Confidentiality </w:t>
      </w:r>
      <w:r w:rsidR="00520A8C">
        <w:rPr>
          <w:rFonts w:ascii="Calibri" w:eastAsia="Arial Unicode MS" w:hAnsi="Calibri" w:cs="Arial Unicode MS"/>
          <w:color w:val="000000"/>
          <w:sz w:val="22"/>
          <w:szCs w:val="22"/>
          <w:bdr w:val="nil"/>
          <w:lang w:val="en-CA"/>
        </w:rPr>
        <w:t>acknowledgements</w:t>
      </w:r>
      <w:r w:rsidRPr="008F75B3">
        <w:rPr>
          <w:rFonts w:ascii="Calibri" w:eastAsia="Arial Unicode MS" w:hAnsi="Calibri" w:cs="Arial Unicode MS"/>
          <w:color w:val="000000"/>
          <w:sz w:val="22"/>
          <w:szCs w:val="22"/>
          <w:bdr w:val="nil"/>
          <w:lang w:val="en-CA"/>
        </w:rPr>
        <w:t>;</w:t>
      </w:r>
    </w:p>
    <w:p w14:paraId="0EC88812" w14:textId="77777777" w:rsidR="0080572A" w:rsidRPr="008F75B3" w:rsidRDefault="0080572A" w:rsidP="0080572A">
      <w:pPr>
        <w:widowControl w:val="0"/>
        <w:numPr>
          <w:ilvl w:val="0"/>
          <w:numId w:val="2"/>
        </w:numPr>
        <w:autoSpaceDE w:val="0"/>
        <w:autoSpaceDN w:val="0"/>
        <w:adjustRightInd w:val="0"/>
        <w:spacing w:before="60" w:after="60"/>
        <w:ind w:left="189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Contracts containing privacy requirements (e.g., data sharing agreement); and</w:t>
      </w:r>
    </w:p>
    <w:p w14:paraId="3E18C6E6" w14:textId="77777777" w:rsidR="0080572A" w:rsidRPr="008F75B3" w:rsidRDefault="0080572A" w:rsidP="0080572A">
      <w:pPr>
        <w:widowControl w:val="0"/>
        <w:numPr>
          <w:ilvl w:val="0"/>
          <w:numId w:val="2"/>
        </w:numPr>
        <w:autoSpaceDE w:val="0"/>
        <w:autoSpaceDN w:val="0"/>
        <w:adjustRightInd w:val="0"/>
        <w:spacing w:before="60" w:after="60"/>
        <w:ind w:left="189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Privacy </w:t>
      </w:r>
      <w:r>
        <w:rPr>
          <w:rFonts w:ascii="Calibri" w:eastAsia="Arial Unicode MS" w:hAnsi="Calibri" w:cs="Arial Unicode MS"/>
          <w:color w:val="000000"/>
          <w:sz w:val="22"/>
          <w:szCs w:val="22"/>
          <w:bdr w:val="nil"/>
          <w:lang w:val="en-CA"/>
        </w:rPr>
        <w:t>t</w:t>
      </w:r>
      <w:r w:rsidRPr="008F75B3">
        <w:rPr>
          <w:rFonts w:ascii="Calibri" w:eastAsia="Arial Unicode MS" w:hAnsi="Calibri" w:cs="Arial Unicode MS"/>
          <w:color w:val="000000"/>
          <w:sz w:val="22"/>
          <w:szCs w:val="22"/>
          <w:bdr w:val="nil"/>
          <w:lang w:val="en-CA"/>
        </w:rPr>
        <w:t>raining.</w:t>
      </w:r>
    </w:p>
    <w:p w14:paraId="57932D69" w14:textId="77777777" w:rsidR="0080572A" w:rsidRPr="008F75B3" w:rsidRDefault="0080572A" w:rsidP="00DD67E5">
      <w:pPr>
        <w:widowControl w:val="0"/>
        <w:numPr>
          <w:ilvl w:val="0"/>
          <w:numId w:val="33"/>
        </w:numPr>
        <w:autoSpaceDE w:val="0"/>
        <w:autoSpaceDN w:val="0"/>
        <w:adjustRightInd w:val="0"/>
        <w:spacing w:before="120" w:after="120"/>
        <w:ind w:left="1134" w:hanging="414"/>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All staff, contractors, students, and volunteers are required to follow the safeguards. Failure to follow these safeguards may result in disciplinary actions, up to and including termination of employment.</w:t>
      </w:r>
    </w:p>
    <w:p w14:paraId="4441F667"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Openness about Health Information Privacy and Security Practices</w:t>
      </w:r>
    </w:p>
    <w:p w14:paraId="12650511" w14:textId="745BBA0E" w:rsidR="009A2619" w:rsidRDefault="002B3C74" w:rsidP="00DD67E5">
      <w:pPr>
        <w:pStyle w:val="ColorfulList-Accent11"/>
        <w:numPr>
          <w:ilvl w:val="0"/>
          <w:numId w:val="34"/>
        </w:numPr>
        <w:spacing w:before="120" w:after="120"/>
        <w:ind w:left="1134" w:hanging="414"/>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w:t>
      </w:r>
      <w:r w:rsidR="0080572A" w:rsidRPr="008F75B3">
        <w:rPr>
          <w:rFonts w:ascii="Calibri" w:eastAsia="Arial Unicode MS" w:hAnsi="Calibri" w:cs="Arial Unicode MS"/>
          <w:color w:val="000000"/>
          <w:sz w:val="22"/>
          <w:szCs w:val="22"/>
          <w:bdr w:val="nil"/>
          <w:lang w:val="en-CA" w:eastAsia="en-US"/>
        </w:rPr>
        <w:t xml:space="preserve"> health information privacy and security practices for PHI are described in the Privacy Notice</w:t>
      </w:r>
      <w:r>
        <w:rPr>
          <w:rFonts w:ascii="Calibri" w:eastAsia="Arial Unicode MS" w:hAnsi="Calibri" w:cs="Arial Unicode MS"/>
          <w:color w:val="000000"/>
          <w:sz w:val="22"/>
          <w:szCs w:val="22"/>
          <w:bdr w:val="nil"/>
          <w:lang w:val="en-CA" w:eastAsia="en-US"/>
        </w:rPr>
        <w:t xml:space="preserve"> (poster)</w:t>
      </w:r>
      <w:r w:rsidR="0080572A" w:rsidRPr="008F75B3">
        <w:rPr>
          <w:rFonts w:ascii="Calibri" w:eastAsia="Arial Unicode MS" w:hAnsi="Calibri" w:cs="Arial Unicode MS"/>
          <w:color w:val="000000"/>
          <w:sz w:val="22"/>
          <w:szCs w:val="22"/>
          <w:bdr w:val="nil"/>
          <w:lang w:val="en-CA" w:eastAsia="en-US"/>
        </w:rPr>
        <w:t>. The Privacy Notice is posted for public information.</w:t>
      </w:r>
      <w:r w:rsidR="0080572A">
        <w:rPr>
          <w:rFonts w:ascii="Calibri" w:eastAsia="Arial Unicode MS" w:hAnsi="Calibri" w:cs="Arial Unicode MS"/>
          <w:color w:val="000000"/>
          <w:sz w:val="22"/>
          <w:szCs w:val="22"/>
          <w:bdr w:val="nil"/>
          <w:lang w:val="en-CA" w:eastAsia="en-US"/>
        </w:rPr>
        <w:t xml:space="preserve"> </w:t>
      </w:r>
    </w:p>
    <w:p w14:paraId="7A482FE8" w14:textId="77777777"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Client Access to Personal Health information</w:t>
      </w:r>
    </w:p>
    <w:p w14:paraId="3E62CA99" w14:textId="20605438" w:rsidR="0080572A" w:rsidRDefault="0080572A" w:rsidP="00DD67E5">
      <w:pPr>
        <w:pStyle w:val="ColorfulList-Accent11"/>
        <w:numPr>
          <w:ilvl w:val="0"/>
          <w:numId w:val="35"/>
        </w:numPr>
        <w:spacing w:before="120" w:after="120"/>
        <w:ind w:left="1134" w:hanging="414"/>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Clients may request access to their PHI by completing and submitting </w:t>
      </w:r>
      <w:r>
        <w:rPr>
          <w:rFonts w:ascii="Calibri" w:eastAsia="Arial Unicode MS" w:hAnsi="Calibri" w:cs="Arial Unicode MS"/>
          <w:color w:val="000000"/>
          <w:sz w:val="22"/>
          <w:szCs w:val="22"/>
          <w:bdr w:val="nil"/>
          <w:lang w:val="en-CA" w:eastAsia="en-US"/>
        </w:rPr>
        <w:t>a request</w:t>
      </w:r>
      <w:r w:rsidR="00645842">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w:t>
      </w:r>
      <w:r w:rsidR="000D2A46">
        <w:rPr>
          <w:rFonts w:ascii="Calibri" w:eastAsia="Arial Unicode MS" w:hAnsi="Calibri" w:cs="Arial Unicode MS"/>
          <w:color w:val="000000"/>
          <w:sz w:val="22"/>
          <w:szCs w:val="22"/>
          <w:bdr w:val="nil"/>
          <w:lang w:val="en-CA" w:eastAsia="en-US"/>
        </w:rPr>
        <w:t>The health organization should</w:t>
      </w:r>
      <w:r w:rsidRPr="008F75B3">
        <w:rPr>
          <w:rFonts w:ascii="Calibri" w:eastAsia="Arial Unicode MS" w:hAnsi="Calibri" w:cs="Arial Unicode MS"/>
          <w:color w:val="000000"/>
          <w:sz w:val="22"/>
          <w:szCs w:val="22"/>
          <w:bdr w:val="nil"/>
          <w:lang w:val="en-CA" w:eastAsia="en-US"/>
        </w:rPr>
        <w:t xml:space="preserve"> respond to such requests within 30 </w:t>
      </w:r>
      <w:r>
        <w:rPr>
          <w:rFonts w:ascii="Calibri" w:eastAsia="Arial Unicode MS" w:hAnsi="Calibri" w:cs="Arial Unicode MS"/>
          <w:color w:val="000000"/>
          <w:sz w:val="22"/>
          <w:szCs w:val="22"/>
          <w:bdr w:val="nil"/>
          <w:lang w:val="en-CA" w:eastAsia="en-US"/>
        </w:rPr>
        <w:t xml:space="preserve">business </w:t>
      </w:r>
      <w:r w:rsidRPr="008F75B3">
        <w:rPr>
          <w:rFonts w:ascii="Calibri" w:eastAsia="Arial Unicode MS" w:hAnsi="Calibri" w:cs="Arial Unicode MS"/>
          <w:color w:val="000000"/>
          <w:sz w:val="22"/>
          <w:szCs w:val="22"/>
          <w:bdr w:val="nil"/>
          <w:lang w:val="en-CA" w:eastAsia="en-US"/>
        </w:rPr>
        <w:t xml:space="preserve">days as required by law. </w:t>
      </w:r>
    </w:p>
    <w:p w14:paraId="6F031809" w14:textId="572CF8ED" w:rsidR="0080572A" w:rsidRPr="008F75B3" w:rsidRDefault="0080572A" w:rsidP="00DD67E5">
      <w:pPr>
        <w:pStyle w:val="ColorfulList-Accent11"/>
        <w:numPr>
          <w:ilvl w:val="1"/>
          <w:numId w:val="62"/>
        </w:numPr>
        <w:spacing w:before="120" w:after="120"/>
        <w:ind w:left="993" w:hanging="709"/>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 xml:space="preserve">Questions or Concerns about </w:t>
      </w:r>
      <w:r w:rsidR="001679B1" w:rsidRPr="001679B1">
        <w:rPr>
          <w:rFonts w:ascii="Calibri" w:eastAsia="Arial Unicode MS" w:hAnsi="Calibri" w:cs="Calibri"/>
          <w:b/>
          <w:color w:val="000000"/>
          <w:sz w:val="22"/>
          <w:bdr w:val="nil"/>
          <w:lang w:val="en-CA"/>
        </w:rPr>
        <w:t>&lt;</w:t>
      </w:r>
      <w:r w:rsidR="001679B1" w:rsidRPr="001679B1">
        <w:rPr>
          <w:rFonts w:ascii="Calibri" w:eastAsia="Arial Unicode MS" w:hAnsi="Calibri" w:cs="Arial Unicode MS"/>
          <w:b/>
          <w:color w:val="000000"/>
          <w:sz w:val="22"/>
          <w:szCs w:val="22"/>
          <w:bdr w:val="nil"/>
          <w:lang w:val="en-CA"/>
        </w:rPr>
        <w:t>enter health organization name</w:t>
      </w:r>
      <w:r w:rsidR="00A34F33" w:rsidRPr="001679B1">
        <w:rPr>
          <w:rFonts w:ascii="Calibri" w:eastAsia="Arial Unicode MS" w:hAnsi="Calibri" w:cs="Arial Unicode MS"/>
          <w:b/>
          <w:color w:val="000000"/>
          <w:sz w:val="22"/>
          <w:szCs w:val="22"/>
          <w:bdr w:val="nil"/>
          <w:lang w:val="en-CA"/>
        </w:rPr>
        <w:t>&gt;</w:t>
      </w:r>
      <w:r w:rsidR="00A34F33" w:rsidRPr="00525F23">
        <w:rPr>
          <w:rFonts w:ascii="Calibri" w:eastAsia="Arial Unicode MS" w:hAnsi="Calibri" w:cs="Arial Unicode MS"/>
          <w:color w:val="7030A0"/>
          <w:sz w:val="22"/>
          <w:szCs w:val="22"/>
          <w:bdr w:val="nil"/>
          <w:lang w:val="en-CA"/>
        </w:rPr>
        <w:t xml:space="preserve"> </w:t>
      </w:r>
      <w:r w:rsidR="00A34F33" w:rsidRPr="008F75B3">
        <w:rPr>
          <w:rFonts w:ascii="Calibri" w:eastAsia="Arial Unicode MS" w:hAnsi="Calibri" w:cs="Arial Unicode MS"/>
          <w:b/>
          <w:color w:val="000000"/>
          <w:sz w:val="22"/>
          <w:szCs w:val="22"/>
          <w:bdr w:val="nil"/>
          <w:lang w:val="en-CA" w:eastAsia="en-US"/>
        </w:rPr>
        <w:t>PHI</w:t>
      </w:r>
      <w:r w:rsidRPr="008F75B3">
        <w:rPr>
          <w:rFonts w:ascii="Calibri" w:eastAsia="Arial Unicode MS" w:hAnsi="Calibri" w:cs="Arial Unicode MS"/>
          <w:b/>
          <w:color w:val="000000"/>
          <w:sz w:val="22"/>
          <w:szCs w:val="22"/>
          <w:bdr w:val="nil"/>
          <w:lang w:val="en-CA" w:eastAsia="en-US"/>
        </w:rPr>
        <w:t xml:space="preserve"> Practices</w:t>
      </w:r>
    </w:p>
    <w:p w14:paraId="68A8D82F" w14:textId="4EF5120F" w:rsidR="0080572A" w:rsidRDefault="0080572A" w:rsidP="00DD67E5">
      <w:pPr>
        <w:keepNext/>
        <w:widowControl w:val="0"/>
        <w:numPr>
          <w:ilvl w:val="0"/>
          <w:numId w:val="36"/>
        </w:numPr>
        <w:autoSpaceDE w:val="0"/>
        <w:autoSpaceDN w:val="0"/>
        <w:adjustRightInd w:val="0"/>
        <w:spacing w:before="120" w:after="1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Questions or complaints about </w:t>
      </w:r>
      <w:r w:rsidR="00BB028E">
        <w:rPr>
          <w:rFonts w:ascii="Calibri" w:eastAsia="Arial Unicode MS" w:hAnsi="Calibri" w:cs="Arial Unicode MS"/>
          <w:color w:val="000000"/>
          <w:sz w:val="22"/>
          <w:szCs w:val="22"/>
          <w:bdr w:val="nil"/>
          <w:lang w:val="en-CA"/>
        </w:rPr>
        <w:t>the health organization’s</w:t>
      </w:r>
      <w:r w:rsidRPr="008F75B3">
        <w:rPr>
          <w:rFonts w:ascii="Calibri" w:eastAsia="Arial Unicode MS" w:hAnsi="Calibri" w:cs="Arial Unicode MS"/>
          <w:color w:val="000000"/>
          <w:sz w:val="22"/>
          <w:szCs w:val="22"/>
          <w:bdr w:val="nil"/>
          <w:lang w:val="en-CA"/>
        </w:rPr>
        <w:t xml:space="preserve"> PHI practices </w:t>
      </w:r>
      <w:r w:rsidR="00BB028E">
        <w:rPr>
          <w:rFonts w:ascii="Calibri" w:eastAsia="Arial Unicode MS" w:hAnsi="Calibri" w:cs="Arial Unicode MS"/>
          <w:color w:val="000000"/>
          <w:sz w:val="22"/>
          <w:szCs w:val="22"/>
          <w:bdr w:val="nil"/>
          <w:lang w:val="en-CA"/>
        </w:rPr>
        <w:t>should</w:t>
      </w:r>
      <w:r w:rsidRPr="008F75B3">
        <w:rPr>
          <w:rFonts w:ascii="Calibri" w:eastAsia="Arial Unicode MS" w:hAnsi="Calibri" w:cs="Arial Unicode MS"/>
          <w:color w:val="000000"/>
          <w:sz w:val="22"/>
          <w:szCs w:val="22"/>
          <w:bdr w:val="nil"/>
          <w:lang w:val="en-CA"/>
        </w:rPr>
        <w:t xml:space="preserve"> be sent to </w:t>
      </w:r>
      <w:r w:rsidR="00BB028E">
        <w:rPr>
          <w:rFonts w:ascii="Calibri" w:eastAsia="Arial Unicode MS" w:hAnsi="Calibri" w:cs="Arial Unicode MS"/>
          <w:color w:val="000000"/>
          <w:sz w:val="22"/>
          <w:szCs w:val="22"/>
          <w:bdr w:val="nil"/>
          <w:lang w:val="en-CA"/>
        </w:rPr>
        <w:t>the designated privacy c</w:t>
      </w:r>
      <w:r w:rsidRPr="008F75B3">
        <w:rPr>
          <w:rFonts w:ascii="Calibri" w:eastAsia="Arial Unicode MS" w:hAnsi="Calibri" w:cs="Arial Unicode MS"/>
          <w:color w:val="000000"/>
          <w:sz w:val="22"/>
          <w:szCs w:val="22"/>
          <w:bdr w:val="nil"/>
          <w:lang w:val="en-CA"/>
        </w:rPr>
        <w:t xml:space="preserve">ontact and/or the </w:t>
      </w:r>
      <w:r w:rsidR="00E64B55">
        <w:rPr>
          <w:rFonts w:ascii="Calibri" w:eastAsia="Arial Unicode MS" w:hAnsi="Calibri" w:cs="Arial Unicode MS"/>
          <w:color w:val="000000"/>
          <w:sz w:val="22"/>
          <w:szCs w:val="22"/>
          <w:bdr w:val="nil"/>
          <w:lang w:val="en-CA"/>
        </w:rPr>
        <w:t xml:space="preserve">applicable </w:t>
      </w:r>
      <w:r w:rsidRPr="008F75B3">
        <w:rPr>
          <w:rFonts w:ascii="Calibri" w:eastAsia="Arial Unicode MS" w:hAnsi="Calibri" w:cs="Arial Unicode MS"/>
          <w:color w:val="000000"/>
          <w:sz w:val="22"/>
          <w:szCs w:val="22"/>
          <w:bdr w:val="nil"/>
          <w:lang w:val="en-CA"/>
        </w:rPr>
        <w:t xml:space="preserve">Office of the Privacy Commissioner. </w:t>
      </w:r>
      <w:bookmarkStart w:id="48" w:name="Tool5"/>
      <w:bookmarkStart w:id="49" w:name="tool6"/>
      <w:bookmarkStart w:id="50" w:name="tool7"/>
      <w:bookmarkStart w:id="51" w:name="tool8"/>
      <w:bookmarkStart w:id="52" w:name="tool9"/>
      <w:bookmarkStart w:id="53" w:name="tool10"/>
      <w:bookmarkStart w:id="54" w:name="tool11"/>
      <w:bookmarkStart w:id="55" w:name="tool12"/>
      <w:bookmarkStart w:id="56" w:name="tool13"/>
      <w:bookmarkStart w:id="57" w:name="tool14"/>
      <w:bookmarkStart w:id="58" w:name="tool15"/>
      <w:bookmarkStart w:id="59" w:name="tool16"/>
      <w:bookmarkStart w:id="60" w:name="tool17"/>
      <w:bookmarkStart w:id="61" w:name="tool18"/>
      <w:bookmarkStart w:id="62" w:name="tool19"/>
      <w:bookmarkStart w:id="63" w:name="tool20"/>
      <w:bookmarkStart w:id="64" w:name="tool21"/>
      <w:bookmarkStart w:id="65" w:name="tool22"/>
      <w:bookmarkStart w:id="66" w:name="q1"/>
      <w:bookmarkStart w:id="67" w:name="q2"/>
      <w:bookmarkStart w:id="68" w:name="q3"/>
      <w:bookmarkStart w:id="69" w:name="q4"/>
      <w:bookmarkStart w:id="70" w:name="q5"/>
      <w:bookmarkStart w:id="71" w:name="q6"/>
      <w:bookmarkStart w:id="72" w:name="q7"/>
      <w:bookmarkStart w:id="73" w:name="q8"/>
      <w:bookmarkStart w:id="74" w:name="q9"/>
      <w:bookmarkStart w:id="75" w:name="q10"/>
      <w:bookmarkStart w:id="76" w:name="q11"/>
      <w:bookmarkStart w:id="77" w:name="q12"/>
      <w:bookmarkStart w:id="78" w:name="q13"/>
      <w:bookmarkStart w:id="79" w:name="q14"/>
      <w:bookmarkStart w:id="80" w:name="q15"/>
      <w:bookmarkStart w:id="81" w:name="q1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F75B3">
        <w:rPr>
          <w:rFonts w:ascii="Calibri" w:eastAsia="Arial Unicode MS" w:hAnsi="Calibri" w:cs="Arial Unicode MS"/>
          <w:color w:val="000000"/>
          <w:sz w:val="22"/>
          <w:szCs w:val="22"/>
          <w:bdr w:val="nil"/>
          <w:lang w:val="en-CA"/>
        </w:rPr>
        <w:t>Contact information</w:t>
      </w:r>
      <w:r w:rsidR="0039232C">
        <w:rPr>
          <w:rFonts w:ascii="Calibri" w:eastAsia="Arial Unicode MS" w:hAnsi="Calibri" w:cs="Arial Unicode MS"/>
          <w:color w:val="000000"/>
          <w:sz w:val="22"/>
          <w:szCs w:val="22"/>
          <w:bdr w:val="nil"/>
          <w:lang w:val="en-CA"/>
        </w:rPr>
        <w:t xml:space="preserve"> for the health organization’s Privacy Contact</w:t>
      </w:r>
      <w:r w:rsidRPr="008F75B3">
        <w:rPr>
          <w:rFonts w:ascii="Calibri" w:eastAsia="Arial Unicode MS" w:hAnsi="Calibri" w:cs="Arial Unicode MS"/>
          <w:color w:val="000000"/>
          <w:sz w:val="22"/>
          <w:szCs w:val="22"/>
          <w:bdr w:val="nil"/>
          <w:lang w:val="en-CA"/>
        </w:rPr>
        <w:t xml:space="preserve"> </w:t>
      </w:r>
      <w:r w:rsidR="0039232C">
        <w:rPr>
          <w:rFonts w:ascii="Calibri" w:eastAsia="Arial Unicode MS" w:hAnsi="Calibri" w:cs="Arial Unicode MS"/>
          <w:color w:val="000000"/>
          <w:sz w:val="22"/>
          <w:szCs w:val="22"/>
          <w:bdr w:val="nil"/>
          <w:lang w:val="en-CA"/>
        </w:rPr>
        <w:t xml:space="preserve">must </w:t>
      </w:r>
      <w:r w:rsidR="00BB028E">
        <w:rPr>
          <w:rFonts w:ascii="Calibri" w:eastAsia="Arial Unicode MS" w:hAnsi="Calibri" w:cs="Arial Unicode MS"/>
          <w:color w:val="000000"/>
          <w:sz w:val="22"/>
          <w:szCs w:val="22"/>
          <w:bdr w:val="nil"/>
          <w:lang w:val="en-CA"/>
        </w:rPr>
        <w:t>be</w:t>
      </w:r>
      <w:r w:rsidRPr="008F75B3">
        <w:rPr>
          <w:rFonts w:ascii="Calibri" w:eastAsia="Arial Unicode MS" w:hAnsi="Calibri" w:cs="Arial Unicode MS"/>
          <w:color w:val="000000"/>
          <w:sz w:val="22"/>
          <w:szCs w:val="22"/>
          <w:bdr w:val="nil"/>
          <w:lang w:val="en-CA"/>
        </w:rPr>
        <w:t xml:space="preserve"> provided in the Privacy Notice </w:t>
      </w:r>
      <w:r w:rsidR="00BB028E">
        <w:rPr>
          <w:rFonts w:ascii="Calibri" w:eastAsia="Arial Unicode MS" w:hAnsi="Calibri" w:cs="Arial Unicode MS"/>
          <w:color w:val="000000"/>
          <w:sz w:val="22"/>
          <w:szCs w:val="22"/>
          <w:bdr w:val="nil"/>
          <w:lang w:val="en-CA"/>
        </w:rPr>
        <w:t>that</w:t>
      </w:r>
      <w:r w:rsidRPr="008F75B3">
        <w:rPr>
          <w:rFonts w:ascii="Calibri" w:eastAsia="Arial Unicode MS" w:hAnsi="Calibri" w:cs="Arial Unicode MS"/>
          <w:color w:val="000000"/>
          <w:sz w:val="22"/>
          <w:szCs w:val="22"/>
          <w:bdr w:val="nil"/>
          <w:lang w:val="en-CA"/>
        </w:rPr>
        <w:t xml:space="preserve"> </w:t>
      </w:r>
      <w:r w:rsidR="00BB028E">
        <w:rPr>
          <w:rFonts w:ascii="Calibri" w:eastAsia="Arial Unicode MS" w:hAnsi="Calibri" w:cs="Arial Unicode MS"/>
          <w:color w:val="000000"/>
          <w:sz w:val="22"/>
          <w:szCs w:val="22"/>
          <w:bdr w:val="nil"/>
          <w:lang w:val="en-CA"/>
        </w:rPr>
        <w:t xml:space="preserve">is </w:t>
      </w:r>
      <w:r w:rsidRPr="008F75B3">
        <w:rPr>
          <w:rFonts w:ascii="Calibri" w:eastAsia="Arial Unicode MS" w:hAnsi="Calibri" w:cs="Arial Unicode MS"/>
          <w:color w:val="000000"/>
          <w:sz w:val="22"/>
          <w:szCs w:val="22"/>
          <w:bdr w:val="nil"/>
          <w:lang w:val="en-CA"/>
        </w:rPr>
        <w:t>posted for public view.</w:t>
      </w:r>
    </w:p>
    <w:p w14:paraId="533483F7" w14:textId="77777777" w:rsidR="00F51454" w:rsidRDefault="00F51454" w:rsidP="00F51454">
      <w:pPr>
        <w:keepNext/>
        <w:widowControl w:val="0"/>
        <w:autoSpaceDE w:val="0"/>
        <w:autoSpaceDN w:val="0"/>
        <w:adjustRightInd w:val="0"/>
        <w:spacing w:before="120" w:after="120"/>
        <w:rPr>
          <w:rFonts w:ascii="Calibri" w:eastAsia="Arial Unicode MS" w:hAnsi="Calibri" w:cs="Arial Unicode MS"/>
          <w:color w:val="000000"/>
          <w:sz w:val="22"/>
          <w:szCs w:val="22"/>
          <w:bdr w:val="nil"/>
          <w:lang w:val="en-CA"/>
        </w:rPr>
      </w:pPr>
    </w:p>
    <w:p w14:paraId="0F0BACF9" w14:textId="652A27EB" w:rsidR="00F51454" w:rsidRDefault="00F51454" w:rsidP="00DD67E5">
      <w:pPr>
        <w:pStyle w:val="ColorfulList-Accent11"/>
        <w:numPr>
          <w:ilvl w:val="0"/>
          <w:numId w:val="62"/>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4DF77B5D" w14:textId="209B8DBA" w:rsidR="00F51454" w:rsidRDefault="00F51454" w:rsidP="00F5145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EF215A">
        <w:rPr>
          <w:rFonts w:ascii="Calibri" w:eastAsia="Arial Unicode MS" w:hAnsi="Calibri" w:cs="Arial Unicode MS"/>
          <w:color w:val="000000"/>
          <w:sz w:val="22"/>
          <w:szCs w:val="22"/>
          <w:bdr w:val="nil"/>
          <w:lang w:val="en-CA" w:eastAsia="en-US"/>
        </w:rPr>
        <w:t>Privacy-5</w:t>
      </w:r>
      <w:r>
        <w:rPr>
          <w:rFonts w:ascii="Calibri" w:eastAsia="Arial Unicode MS" w:hAnsi="Calibri" w:cs="Arial Unicode MS"/>
          <w:color w:val="000000"/>
          <w:sz w:val="22"/>
          <w:szCs w:val="22"/>
          <w:bdr w:val="nil"/>
          <w:lang w:val="en-CA" w:eastAsia="en-US"/>
        </w:rPr>
        <w:t xml:space="preserve"> </w:t>
      </w:r>
      <w:r w:rsidR="007047F2">
        <w:rPr>
          <w:rFonts w:ascii="Calibri" w:eastAsia="Arial Unicode MS" w:hAnsi="Calibri" w:cs="Arial Unicode MS"/>
          <w:color w:val="000000"/>
          <w:sz w:val="22"/>
          <w:szCs w:val="22"/>
          <w:bdr w:val="nil"/>
          <w:lang w:val="en-CA" w:eastAsia="en-US"/>
        </w:rPr>
        <w:t>Privacy Policy for Personal Health Information</w:t>
      </w:r>
      <w:r>
        <w:rPr>
          <w:rFonts w:ascii="Calibri" w:eastAsia="Arial Unicode MS" w:hAnsi="Calibri" w:cs="Arial Unicode MS"/>
          <w:color w:val="000000"/>
          <w:sz w:val="22"/>
          <w:szCs w:val="22"/>
          <w:bdr w:val="nil"/>
          <w:lang w:val="en-CA" w:eastAsia="en-US"/>
        </w:rPr>
        <w:t>:</w:t>
      </w:r>
    </w:p>
    <w:p w14:paraId="0F163E93" w14:textId="02FE2EE0" w:rsidR="00DB3C32" w:rsidRDefault="00DB3C32"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sidRPr="00DB3C32">
        <w:rPr>
          <w:rFonts w:ascii="Calibri" w:eastAsia="Arial Unicode MS" w:hAnsi="Calibri" w:cs="Arial Unicode MS"/>
          <w:i/>
          <w:color w:val="000000"/>
          <w:sz w:val="22"/>
          <w:szCs w:val="22"/>
          <w:bdr w:val="nil"/>
          <w:lang w:val="en-CA" w:eastAsia="en-US"/>
        </w:rPr>
        <w:t>Privacy-1 Statement on Pr</w:t>
      </w:r>
      <w:r>
        <w:rPr>
          <w:rFonts w:ascii="Calibri" w:eastAsia="Arial Unicode MS" w:hAnsi="Calibri" w:cs="Arial Unicode MS"/>
          <w:i/>
          <w:color w:val="000000"/>
          <w:sz w:val="22"/>
          <w:szCs w:val="22"/>
          <w:bdr w:val="nil"/>
          <w:lang w:val="en-CA" w:eastAsia="en-US"/>
        </w:rPr>
        <w:t>ivacy Guidelines and Principles</w:t>
      </w:r>
    </w:p>
    <w:p w14:paraId="6C58F1DB" w14:textId="77777777" w:rsidR="00DB3C32" w:rsidRPr="00DB3C32" w:rsidRDefault="00DB3C32" w:rsidP="00DB3C32">
      <w:pPr>
        <w:pStyle w:val="ColorfulList-Accent11"/>
        <w:spacing w:before="120" w:after="120"/>
        <w:ind w:left="3600"/>
        <w:contextualSpacing w:val="0"/>
        <w:rPr>
          <w:rFonts w:ascii="Calibri" w:eastAsia="Arial Unicode MS" w:hAnsi="Calibri" w:cs="Arial Unicode MS"/>
          <w:i/>
          <w:color w:val="000000"/>
          <w:sz w:val="22"/>
          <w:szCs w:val="22"/>
          <w:bdr w:val="nil"/>
          <w:lang w:val="en-CA" w:eastAsia="en-US"/>
        </w:rPr>
      </w:pPr>
    </w:p>
    <w:p w14:paraId="1E253733" w14:textId="77777777" w:rsidR="00F51454" w:rsidRPr="00D06D68" w:rsidRDefault="00F51454" w:rsidP="00DD67E5">
      <w:pPr>
        <w:pStyle w:val="ColorfulList-Accent11"/>
        <w:numPr>
          <w:ilvl w:val="0"/>
          <w:numId w:val="62"/>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14C356E7" w14:textId="77777777" w:rsidR="00F51454" w:rsidRDefault="00F51454" w:rsidP="00F5145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24E99850" w14:textId="77777777" w:rsidR="00F51454" w:rsidRDefault="00F51454" w:rsidP="00F5145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lastRenderedPageBreak/>
        <w:t>The action items/tools listed may also be referenced in other policy/s action item lists as all privacy and security policies have interrelated content.</w:t>
      </w:r>
    </w:p>
    <w:p w14:paraId="3084F7FA" w14:textId="5097FA97" w:rsidR="00F51454" w:rsidRDefault="00F51454" w:rsidP="00F5145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F51454" w:rsidRPr="00256753" w14:paraId="7B7C38B3" w14:textId="77777777" w:rsidTr="00887712">
        <w:tc>
          <w:tcPr>
            <w:tcW w:w="8994" w:type="dxa"/>
            <w:gridSpan w:val="3"/>
            <w:shd w:val="clear" w:color="auto" w:fill="auto"/>
          </w:tcPr>
          <w:p w14:paraId="7829ED29" w14:textId="77777777" w:rsidR="00F51454" w:rsidRPr="00256753" w:rsidRDefault="00F51454"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FA1147" w:rsidRPr="00256753" w14:paraId="29B537A3" w14:textId="77777777" w:rsidTr="00887712">
        <w:tc>
          <w:tcPr>
            <w:tcW w:w="2172" w:type="dxa"/>
            <w:shd w:val="clear" w:color="auto" w:fill="auto"/>
          </w:tcPr>
          <w:p w14:paraId="67982023" w14:textId="77777777" w:rsidR="00F51454" w:rsidRPr="005C729F" w:rsidRDefault="00F51454"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5215DB52" w14:textId="77777777" w:rsidR="00F51454" w:rsidRPr="005C729F" w:rsidRDefault="00F51454"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2B8BB541" w14:textId="77777777" w:rsidR="00F51454" w:rsidRPr="005C729F" w:rsidRDefault="00F51454"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FA1147" w:rsidRPr="00256753" w14:paraId="7547B5C7" w14:textId="77777777" w:rsidTr="00887712">
        <w:trPr>
          <w:trHeight w:val="576"/>
        </w:trPr>
        <w:tc>
          <w:tcPr>
            <w:tcW w:w="2172" w:type="dxa"/>
            <w:shd w:val="clear" w:color="auto" w:fill="auto"/>
          </w:tcPr>
          <w:p w14:paraId="62A3B6EA" w14:textId="0EBA60F5" w:rsidR="00A65C97" w:rsidRDefault="00A65C97" w:rsidP="00A65C97">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68021F">
              <w:rPr>
                <w:rFonts w:ascii="Calibri" w:eastAsia="Arial Unicode MS" w:hAnsi="Calibri" w:cs="Arial Unicode MS"/>
                <w:b/>
                <w:i/>
                <w:color w:val="000000"/>
                <w:sz w:val="22"/>
                <w:szCs w:val="22"/>
                <w:bdr w:val="nil"/>
                <w:lang w:val="en-CA" w:eastAsia="en-US"/>
              </w:rPr>
              <w:t>Withdrawal of Consent template</w:t>
            </w:r>
          </w:p>
          <w:p w14:paraId="28242475" w14:textId="11EE54F0" w:rsidR="00F51454" w:rsidRPr="005C729F" w:rsidRDefault="00F51454" w:rsidP="00887712">
            <w:pPr>
              <w:pStyle w:val="ColorfulList-Accent11"/>
              <w:spacing w:after="120"/>
              <w:ind w:left="0"/>
              <w:contextualSpacing w:val="0"/>
              <w:rPr>
                <w:rFonts w:ascii="Calibri" w:eastAsia="Arial Unicode MS" w:hAnsi="Calibri" w:cs="Arial Unicode MS"/>
                <w:i/>
                <w:color w:val="000000"/>
                <w:sz w:val="22"/>
                <w:szCs w:val="22"/>
                <w:bdr w:val="nil"/>
                <w:lang w:val="en-CA" w:eastAsia="en-US"/>
              </w:rPr>
            </w:pPr>
          </w:p>
        </w:tc>
        <w:tc>
          <w:tcPr>
            <w:tcW w:w="4550" w:type="dxa"/>
            <w:shd w:val="clear" w:color="auto" w:fill="auto"/>
          </w:tcPr>
          <w:p w14:paraId="0D9777D8" w14:textId="4C3AD0A9" w:rsidR="00F51454" w:rsidRPr="003F353E" w:rsidRDefault="009E15FF"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00987596" w:rsidRPr="00987596">
              <w:rPr>
                <w:rFonts w:ascii="Calibri" w:eastAsia="Arial Unicode MS" w:hAnsi="Calibri" w:cs="Arial Unicode MS"/>
                <w:i/>
                <w:color w:val="000000"/>
                <w:sz w:val="22"/>
                <w:szCs w:val="22"/>
                <w:bdr w:val="nil"/>
                <w:lang w:val="en-CA"/>
              </w:rPr>
              <w:t xml:space="preserve"> tool to document withdrawal of consent by a client.</w:t>
            </w:r>
          </w:p>
        </w:tc>
        <w:tc>
          <w:tcPr>
            <w:tcW w:w="2272" w:type="dxa"/>
            <w:shd w:val="clear" w:color="auto" w:fill="auto"/>
          </w:tcPr>
          <w:p w14:paraId="06DD5D0F" w14:textId="3DAD07A6" w:rsidR="00F51454" w:rsidRPr="00256753" w:rsidRDefault="00A65C97"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1.4 iv.</w:t>
            </w:r>
          </w:p>
        </w:tc>
      </w:tr>
      <w:tr w:rsidR="00E23743" w:rsidRPr="00256753" w14:paraId="483A5E7A" w14:textId="77777777" w:rsidTr="00887712">
        <w:trPr>
          <w:trHeight w:val="576"/>
        </w:trPr>
        <w:tc>
          <w:tcPr>
            <w:tcW w:w="2172" w:type="dxa"/>
            <w:shd w:val="clear" w:color="auto" w:fill="auto"/>
          </w:tcPr>
          <w:p w14:paraId="05D5C57B" w14:textId="22D3123B" w:rsidR="00E23743" w:rsidRPr="00B156A5" w:rsidRDefault="00E23743" w:rsidP="00E2374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B156A5">
              <w:rPr>
                <w:rFonts w:ascii="Calibri" w:eastAsia="Arial Unicode MS" w:hAnsi="Calibri" w:cs="Arial Unicode MS"/>
                <w:b/>
                <w:i/>
                <w:color w:val="000000"/>
                <w:sz w:val="22"/>
                <w:szCs w:val="22"/>
                <w:bdr w:val="nil"/>
                <w:lang w:val="en-CA" w:eastAsia="en-US"/>
              </w:rPr>
              <w:t>Authorization to Disclose</w:t>
            </w:r>
          </w:p>
          <w:p w14:paraId="6DF1DFEC" w14:textId="77777777" w:rsidR="00E23743" w:rsidRPr="0068021F" w:rsidRDefault="00E23743" w:rsidP="00A65C97">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73286594" w14:textId="00BA2589" w:rsidR="00E23743" w:rsidRPr="003F353E" w:rsidRDefault="009E15FF" w:rsidP="00E57B88">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w:t>
            </w:r>
            <w:r w:rsidRPr="009E15FF">
              <w:rPr>
                <w:rFonts w:ascii="Calibri" w:eastAsia="Arial Unicode MS" w:hAnsi="Calibri" w:cs="Arial Unicode MS"/>
                <w:i/>
                <w:color w:val="000000"/>
                <w:sz w:val="22"/>
                <w:szCs w:val="22"/>
                <w:bdr w:val="nil"/>
                <w:lang w:val="en-CA"/>
              </w:rPr>
              <w:t xml:space="preserve">means to document </w:t>
            </w:r>
            <w:r w:rsidR="00E57B88">
              <w:rPr>
                <w:rFonts w:ascii="Calibri" w:eastAsia="Arial Unicode MS" w:hAnsi="Calibri" w:cs="Arial Unicode MS"/>
                <w:i/>
                <w:color w:val="000000"/>
                <w:sz w:val="22"/>
                <w:szCs w:val="22"/>
                <w:bdr w:val="nil"/>
                <w:lang w:val="en-CA"/>
              </w:rPr>
              <w:t>a</w:t>
            </w:r>
            <w:r w:rsidRPr="009E15FF">
              <w:rPr>
                <w:rFonts w:ascii="Calibri" w:eastAsia="Arial Unicode MS" w:hAnsi="Calibri" w:cs="Arial Unicode MS"/>
                <w:i/>
                <w:color w:val="000000"/>
                <w:sz w:val="22"/>
                <w:szCs w:val="22"/>
                <w:bdr w:val="nil"/>
                <w:lang w:val="en-CA"/>
              </w:rPr>
              <w:t xml:space="preserve"> health organization's client consent</w:t>
            </w:r>
            <w:r w:rsidR="00E57B88">
              <w:rPr>
                <w:rFonts w:ascii="Calibri" w:eastAsia="Arial Unicode MS" w:hAnsi="Calibri" w:cs="Arial Unicode MS"/>
                <w:i/>
                <w:color w:val="000000"/>
                <w:sz w:val="22"/>
                <w:szCs w:val="22"/>
                <w:bdr w:val="nil"/>
                <w:lang w:val="en-CA"/>
              </w:rPr>
              <w:t>ing</w:t>
            </w:r>
            <w:r w:rsidRPr="009E15FF">
              <w:rPr>
                <w:rFonts w:ascii="Calibri" w:eastAsia="Arial Unicode MS" w:hAnsi="Calibri" w:cs="Arial Unicode MS"/>
                <w:i/>
                <w:color w:val="000000"/>
                <w:sz w:val="22"/>
                <w:szCs w:val="22"/>
                <w:bdr w:val="nil"/>
                <w:lang w:val="en-CA"/>
              </w:rPr>
              <w:t xml:space="preserve"> to </w:t>
            </w:r>
            <w:r w:rsidR="00E57B88">
              <w:rPr>
                <w:rFonts w:ascii="Calibri" w:eastAsia="Arial Unicode MS" w:hAnsi="Calibri" w:cs="Arial Unicode MS"/>
                <w:i/>
                <w:color w:val="000000"/>
                <w:sz w:val="22"/>
                <w:szCs w:val="22"/>
                <w:bdr w:val="nil"/>
                <w:lang w:val="en-CA"/>
              </w:rPr>
              <w:t>allow disclosure of</w:t>
            </w:r>
            <w:r w:rsidRPr="009E15FF">
              <w:rPr>
                <w:rFonts w:ascii="Calibri" w:eastAsia="Arial Unicode MS" w:hAnsi="Calibri" w:cs="Arial Unicode MS"/>
                <w:i/>
                <w:color w:val="000000"/>
                <w:sz w:val="22"/>
                <w:szCs w:val="22"/>
                <w:bdr w:val="nil"/>
                <w:lang w:val="en-CA"/>
              </w:rPr>
              <w:t xml:space="preserve"> personal health information 'PHI'.</w:t>
            </w:r>
          </w:p>
        </w:tc>
        <w:tc>
          <w:tcPr>
            <w:tcW w:w="2272" w:type="dxa"/>
            <w:shd w:val="clear" w:color="auto" w:fill="auto"/>
          </w:tcPr>
          <w:p w14:paraId="6FCDE0EA" w14:textId="024756B3" w:rsidR="00E23743" w:rsidRDefault="00E23743"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1.4 iv.</w:t>
            </w:r>
          </w:p>
        </w:tc>
      </w:tr>
      <w:tr w:rsidR="00FA1147" w:rsidRPr="00256753" w14:paraId="5DCB288D" w14:textId="77777777" w:rsidTr="00887712">
        <w:trPr>
          <w:trHeight w:val="576"/>
        </w:trPr>
        <w:tc>
          <w:tcPr>
            <w:tcW w:w="2172" w:type="dxa"/>
            <w:shd w:val="clear" w:color="auto" w:fill="auto"/>
          </w:tcPr>
          <w:p w14:paraId="37E7E87A" w14:textId="2B71976F" w:rsidR="00FA1147" w:rsidRPr="00FA1147" w:rsidRDefault="00FA1147" w:rsidP="00E23743">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EC4656">
              <w:rPr>
                <w:rFonts w:ascii="Calibri" w:eastAsia="Arial Unicode MS" w:hAnsi="Calibri" w:cs="Arial Unicode MS"/>
                <w:b/>
                <w:i/>
                <w:color w:val="000000"/>
                <w:sz w:val="22"/>
                <w:szCs w:val="22"/>
                <w:bdr w:val="nil"/>
                <w:lang w:val="en-CA" w:eastAsia="en-US"/>
              </w:rPr>
              <w:t>Statement of Disagreement template</w:t>
            </w:r>
          </w:p>
        </w:tc>
        <w:tc>
          <w:tcPr>
            <w:tcW w:w="4550" w:type="dxa"/>
            <w:shd w:val="clear" w:color="auto" w:fill="auto"/>
          </w:tcPr>
          <w:p w14:paraId="56CE70AD" w14:textId="2A99F12A" w:rsidR="00FA1147" w:rsidRPr="003F353E" w:rsidRDefault="00F65EBC"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Pr="00F65EBC">
              <w:rPr>
                <w:rFonts w:ascii="Calibri" w:eastAsia="Arial Unicode MS" w:hAnsi="Calibri" w:cs="Arial Unicode MS"/>
                <w:i/>
                <w:color w:val="000000"/>
                <w:sz w:val="22"/>
                <w:szCs w:val="22"/>
                <w:bdr w:val="nil"/>
                <w:lang w:val="en-CA"/>
              </w:rPr>
              <w:t xml:space="preserve"> template to use when clients want to contest the decision by the health organization to refuse a requested correction by the client to change their personal health information.</w:t>
            </w:r>
          </w:p>
        </w:tc>
        <w:tc>
          <w:tcPr>
            <w:tcW w:w="2272" w:type="dxa"/>
            <w:shd w:val="clear" w:color="auto" w:fill="auto"/>
          </w:tcPr>
          <w:p w14:paraId="48C58D51" w14:textId="27BD1DD3" w:rsidR="00FA1147" w:rsidRDefault="00FA1147"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1.5</w:t>
            </w:r>
            <w:r w:rsidR="00643890">
              <w:rPr>
                <w:rFonts w:ascii="Calibri" w:eastAsia="Arial Unicode MS" w:hAnsi="Calibri" w:cs="Arial Unicode MS"/>
                <w:color w:val="000000"/>
                <w:sz w:val="22"/>
                <w:szCs w:val="22"/>
                <w:bdr w:val="nil"/>
                <w:lang w:val="en-CA" w:eastAsia="en-US"/>
              </w:rPr>
              <w:t>, 1.8</w:t>
            </w:r>
          </w:p>
        </w:tc>
      </w:tr>
      <w:tr w:rsidR="00FA1147" w:rsidRPr="00256753" w14:paraId="10B8BA27" w14:textId="77777777" w:rsidTr="00BC1992">
        <w:trPr>
          <w:trHeight w:val="440"/>
        </w:trPr>
        <w:tc>
          <w:tcPr>
            <w:tcW w:w="2172" w:type="dxa"/>
            <w:shd w:val="clear" w:color="auto" w:fill="auto"/>
          </w:tcPr>
          <w:p w14:paraId="039703C4" w14:textId="633A3134" w:rsidR="00FA1147" w:rsidRPr="00B156A5" w:rsidRDefault="00D87098" w:rsidP="00E64B55">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04524A">
              <w:rPr>
                <w:rFonts w:ascii="Calibri" w:eastAsia="Arial Unicode MS" w:hAnsi="Calibri" w:cs="Arial Unicode MS"/>
                <w:b/>
                <w:i/>
                <w:color w:val="000000"/>
                <w:sz w:val="22"/>
                <w:szCs w:val="22"/>
                <w:bdr w:val="nil"/>
                <w:lang w:val="en-CA" w:eastAsia="en-US"/>
              </w:rPr>
              <w:t>ISA Guiding Principles</w:t>
            </w:r>
          </w:p>
        </w:tc>
        <w:tc>
          <w:tcPr>
            <w:tcW w:w="4550" w:type="dxa"/>
            <w:shd w:val="clear" w:color="auto" w:fill="auto"/>
          </w:tcPr>
          <w:p w14:paraId="53782E06" w14:textId="49A80F79" w:rsidR="00FA1147" w:rsidRPr="003F353E" w:rsidRDefault="00283651" w:rsidP="00283651">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w:t>
            </w:r>
            <w:r w:rsidRPr="00283651">
              <w:rPr>
                <w:rFonts w:ascii="Calibri" w:eastAsia="Arial Unicode MS" w:hAnsi="Calibri" w:cs="Arial Unicode MS"/>
                <w:i/>
                <w:color w:val="000000"/>
                <w:sz w:val="22"/>
                <w:szCs w:val="22"/>
                <w:bdr w:val="nil"/>
                <w:lang w:val="en-CA"/>
              </w:rPr>
              <w:t xml:space="preserve">minimum set of items that should </w:t>
            </w:r>
            <w:r>
              <w:rPr>
                <w:rFonts w:ascii="Calibri" w:eastAsia="Arial Unicode MS" w:hAnsi="Calibri" w:cs="Arial Unicode MS"/>
                <w:i/>
                <w:color w:val="000000"/>
                <w:sz w:val="22"/>
                <w:szCs w:val="22"/>
                <w:bdr w:val="nil"/>
                <w:lang w:val="en-CA"/>
              </w:rPr>
              <w:t xml:space="preserve">be </w:t>
            </w:r>
            <w:r w:rsidRPr="00283651">
              <w:rPr>
                <w:rFonts w:ascii="Calibri" w:eastAsia="Arial Unicode MS" w:hAnsi="Calibri" w:cs="Arial Unicode MS"/>
                <w:i/>
                <w:color w:val="000000"/>
                <w:sz w:val="22"/>
                <w:szCs w:val="22"/>
                <w:bdr w:val="nil"/>
                <w:lang w:val="en-CA"/>
              </w:rPr>
              <w:t>include</w:t>
            </w:r>
            <w:r>
              <w:rPr>
                <w:rFonts w:ascii="Calibri" w:eastAsia="Arial Unicode MS" w:hAnsi="Calibri" w:cs="Arial Unicode MS"/>
                <w:i/>
                <w:color w:val="000000"/>
                <w:sz w:val="22"/>
                <w:szCs w:val="22"/>
                <w:bdr w:val="nil"/>
                <w:lang w:val="en-CA"/>
              </w:rPr>
              <w:t>d</w:t>
            </w:r>
            <w:r w:rsidRPr="00283651">
              <w:rPr>
                <w:rFonts w:ascii="Calibri" w:eastAsia="Arial Unicode MS" w:hAnsi="Calibri" w:cs="Arial Unicode MS"/>
                <w:i/>
                <w:color w:val="000000"/>
                <w:sz w:val="22"/>
                <w:szCs w:val="22"/>
                <w:bdr w:val="nil"/>
                <w:lang w:val="en-CA"/>
              </w:rPr>
              <w:t xml:space="preserve"> in an Information Sharing Agreement 'ISA' </w:t>
            </w:r>
            <w:r>
              <w:rPr>
                <w:rFonts w:ascii="Calibri" w:eastAsia="Arial Unicode MS" w:hAnsi="Calibri" w:cs="Arial Unicode MS"/>
                <w:i/>
                <w:color w:val="000000"/>
                <w:sz w:val="22"/>
                <w:szCs w:val="22"/>
                <w:bdr w:val="nil"/>
                <w:lang w:val="en-CA"/>
              </w:rPr>
              <w:t>in place</w:t>
            </w:r>
            <w:r w:rsidRPr="00283651">
              <w:rPr>
                <w:rFonts w:ascii="Calibri" w:eastAsia="Arial Unicode MS" w:hAnsi="Calibri" w:cs="Arial Unicode MS"/>
                <w:i/>
                <w:color w:val="000000"/>
                <w:sz w:val="22"/>
                <w:szCs w:val="22"/>
                <w:bdr w:val="nil"/>
                <w:lang w:val="en-CA"/>
              </w:rPr>
              <w:t xml:space="preserve"> with another organization.</w:t>
            </w:r>
          </w:p>
        </w:tc>
        <w:tc>
          <w:tcPr>
            <w:tcW w:w="2272" w:type="dxa"/>
            <w:shd w:val="clear" w:color="auto" w:fill="auto"/>
          </w:tcPr>
          <w:p w14:paraId="448A8262" w14:textId="5F99DA96" w:rsidR="00FA1147" w:rsidRDefault="00D87098"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1.7 </w:t>
            </w:r>
            <w:proofErr w:type="spellStart"/>
            <w:r>
              <w:rPr>
                <w:rFonts w:ascii="Calibri" w:eastAsia="Arial Unicode MS" w:hAnsi="Calibri" w:cs="Arial Unicode MS"/>
                <w:color w:val="000000"/>
                <w:sz w:val="22"/>
                <w:szCs w:val="22"/>
                <w:bdr w:val="nil"/>
                <w:lang w:val="en-CA" w:eastAsia="en-US"/>
              </w:rPr>
              <w:t>i</w:t>
            </w:r>
            <w:proofErr w:type="spellEnd"/>
            <w:r>
              <w:rPr>
                <w:rFonts w:ascii="Calibri" w:eastAsia="Arial Unicode MS" w:hAnsi="Calibri" w:cs="Arial Unicode MS"/>
                <w:color w:val="000000"/>
                <w:sz w:val="22"/>
                <w:szCs w:val="22"/>
                <w:bdr w:val="nil"/>
                <w:lang w:val="en-CA" w:eastAsia="en-US"/>
              </w:rPr>
              <w:t>.</w:t>
            </w:r>
          </w:p>
        </w:tc>
      </w:tr>
      <w:tr w:rsidR="00D87098" w:rsidRPr="00256753" w14:paraId="0C73EFBE" w14:textId="77777777" w:rsidTr="00887712">
        <w:trPr>
          <w:trHeight w:val="576"/>
        </w:trPr>
        <w:tc>
          <w:tcPr>
            <w:tcW w:w="2172" w:type="dxa"/>
            <w:shd w:val="clear" w:color="auto" w:fill="auto"/>
          </w:tcPr>
          <w:p w14:paraId="41FCBFAE" w14:textId="7ABDE79A" w:rsidR="00D87098" w:rsidRPr="0004524A" w:rsidRDefault="00D87098" w:rsidP="00D87098">
            <w:pPr>
              <w:pStyle w:val="ColorfulList-Accent11"/>
              <w:spacing w:before="120" w:after="120"/>
              <w:ind w:left="0"/>
              <w:contextualSpacing w:val="0"/>
              <w:rPr>
                <w:rFonts w:ascii="Calibri" w:eastAsia="Arial Unicode MS" w:hAnsi="Calibri" w:cs="Arial Unicode MS"/>
                <w:i/>
                <w:sz w:val="22"/>
                <w:szCs w:val="22"/>
                <w:bdr w:val="nil"/>
                <w:lang w:val="en-CA" w:eastAsia="en-US"/>
              </w:rPr>
            </w:pPr>
            <w:r w:rsidRPr="0004524A">
              <w:rPr>
                <w:rFonts w:ascii="Calibri" w:eastAsia="Arial Unicode MS" w:hAnsi="Calibri" w:cs="Arial Unicode MS"/>
                <w:b/>
                <w:i/>
                <w:sz w:val="22"/>
                <w:szCs w:val="22"/>
                <w:bdr w:val="nil"/>
                <w:lang w:val="en-CA" w:eastAsia="en-US"/>
              </w:rPr>
              <w:t>Provincial PHI Retention</w:t>
            </w:r>
          </w:p>
          <w:p w14:paraId="08241599" w14:textId="77777777" w:rsidR="00D87098" w:rsidRPr="0004524A" w:rsidRDefault="00D87098" w:rsidP="00D87098">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6B5D32EC" w14:textId="2643DFE0" w:rsidR="00D87098" w:rsidRPr="003F353E" w:rsidRDefault="009C2685"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Pr="009C2685">
              <w:rPr>
                <w:rFonts w:ascii="Calibri" w:eastAsia="Arial Unicode MS" w:hAnsi="Calibri" w:cs="Arial Unicode MS"/>
                <w:i/>
                <w:color w:val="000000"/>
                <w:sz w:val="22"/>
                <w:szCs w:val="22"/>
                <w:bdr w:val="nil"/>
                <w:lang w:val="en-CA"/>
              </w:rPr>
              <w:t xml:space="preserve"> quick reference to the provincial retention policies for personal health information 'PHI' / or patient record retention.</w:t>
            </w:r>
          </w:p>
        </w:tc>
        <w:tc>
          <w:tcPr>
            <w:tcW w:w="2272" w:type="dxa"/>
            <w:shd w:val="clear" w:color="auto" w:fill="auto"/>
          </w:tcPr>
          <w:p w14:paraId="7177653E" w14:textId="43843547" w:rsidR="00D87098" w:rsidRDefault="00D87098"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1.7 ii.</w:t>
            </w:r>
          </w:p>
        </w:tc>
      </w:tr>
      <w:tr w:rsidR="00D87098" w:rsidRPr="00256753" w14:paraId="41A66259" w14:textId="77777777" w:rsidTr="00887712">
        <w:trPr>
          <w:trHeight w:val="576"/>
        </w:trPr>
        <w:tc>
          <w:tcPr>
            <w:tcW w:w="2172" w:type="dxa"/>
            <w:shd w:val="clear" w:color="auto" w:fill="auto"/>
          </w:tcPr>
          <w:p w14:paraId="289AAF44" w14:textId="081064C4" w:rsidR="00670953" w:rsidRPr="008F75B3" w:rsidRDefault="00670953" w:rsidP="006709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9A2619">
              <w:rPr>
                <w:rFonts w:ascii="Calibri" w:eastAsia="Arial Unicode MS" w:hAnsi="Calibri" w:cs="Arial Unicode MS"/>
                <w:b/>
                <w:i/>
                <w:color w:val="000000"/>
                <w:sz w:val="22"/>
                <w:szCs w:val="22"/>
                <w:bdr w:val="nil"/>
                <w:lang w:val="en-CA" w:eastAsia="en-US"/>
              </w:rPr>
              <w:t>Poster Templates</w:t>
            </w:r>
          </w:p>
          <w:p w14:paraId="0EA1AD83" w14:textId="77777777" w:rsidR="00D87098" w:rsidRPr="0004524A" w:rsidRDefault="00D87098" w:rsidP="00D87098">
            <w:pPr>
              <w:pStyle w:val="ColorfulList-Accent11"/>
              <w:spacing w:before="120" w:after="120"/>
              <w:ind w:left="0"/>
              <w:contextualSpacing w:val="0"/>
              <w:rPr>
                <w:rFonts w:ascii="Calibri" w:eastAsia="Arial Unicode MS" w:hAnsi="Calibri" w:cs="Arial Unicode MS"/>
                <w:b/>
                <w:i/>
                <w:sz w:val="22"/>
                <w:szCs w:val="22"/>
                <w:bdr w:val="nil"/>
                <w:lang w:val="en-CA" w:eastAsia="en-US"/>
              </w:rPr>
            </w:pPr>
          </w:p>
        </w:tc>
        <w:tc>
          <w:tcPr>
            <w:tcW w:w="4550" w:type="dxa"/>
            <w:shd w:val="clear" w:color="auto" w:fill="auto"/>
          </w:tcPr>
          <w:p w14:paraId="6B8A39AD" w14:textId="451578A1" w:rsidR="00D87098" w:rsidRPr="003F353E" w:rsidRDefault="00670953"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w:t>
            </w:r>
            <w:r w:rsidRPr="00942766">
              <w:rPr>
                <w:rFonts w:ascii="Calibri" w:eastAsia="Arial Unicode MS" w:hAnsi="Calibri" w:cs="Arial Unicode MS"/>
                <w:i/>
                <w:color w:val="000000"/>
                <w:sz w:val="22"/>
                <w:szCs w:val="22"/>
                <w:bdr w:val="nil"/>
                <w:lang w:val="en-CA"/>
              </w:rPr>
              <w:t xml:space="preserve">oster </w:t>
            </w:r>
            <w:r>
              <w:rPr>
                <w:rFonts w:ascii="Calibri" w:eastAsia="Arial Unicode MS" w:hAnsi="Calibri" w:cs="Arial Unicode MS"/>
                <w:i/>
                <w:color w:val="000000"/>
                <w:sz w:val="22"/>
                <w:szCs w:val="22"/>
                <w:bdr w:val="nil"/>
                <w:lang w:val="en-CA"/>
              </w:rPr>
              <w:t xml:space="preserve">design </w:t>
            </w:r>
            <w:r w:rsidRPr="00942766">
              <w:rPr>
                <w:rFonts w:ascii="Calibri" w:eastAsia="Arial Unicode MS" w:hAnsi="Calibri" w:cs="Arial Unicode MS"/>
                <w:i/>
                <w:color w:val="000000"/>
                <w:sz w:val="22"/>
                <w:szCs w:val="22"/>
                <w:bdr w:val="nil"/>
                <w:lang w:val="en-CA"/>
              </w:rPr>
              <w:t>that the health o</w:t>
            </w:r>
            <w:r>
              <w:rPr>
                <w:rFonts w:ascii="Calibri" w:eastAsia="Arial Unicode MS" w:hAnsi="Calibri" w:cs="Arial Unicode MS"/>
                <w:i/>
                <w:color w:val="000000"/>
                <w:sz w:val="22"/>
                <w:szCs w:val="22"/>
                <w:bdr w:val="nil"/>
                <w:lang w:val="en-CA"/>
              </w:rPr>
              <w:t>rganization can leverage (add</w:t>
            </w:r>
            <w:r w:rsidRPr="00942766">
              <w:rPr>
                <w:rFonts w:ascii="Calibri" w:eastAsia="Arial Unicode MS" w:hAnsi="Calibri" w:cs="Arial Unicode MS"/>
                <w:i/>
                <w:color w:val="000000"/>
                <w:sz w:val="22"/>
                <w:szCs w:val="22"/>
                <w:bdr w:val="nil"/>
                <w:lang w:val="en-CA"/>
              </w:rPr>
              <w:t xml:space="preserve"> lo</w:t>
            </w:r>
            <w:r>
              <w:rPr>
                <w:rFonts w:ascii="Calibri" w:eastAsia="Arial Unicode MS" w:hAnsi="Calibri" w:cs="Arial Unicode MS"/>
                <w:i/>
                <w:color w:val="000000"/>
                <w:sz w:val="22"/>
                <w:szCs w:val="22"/>
                <w:bdr w:val="nil"/>
                <w:lang w:val="en-CA"/>
              </w:rPr>
              <w:t>go and health organization name)</w:t>
            </w:r>
          </w:p>
        </w:tc>
        <w:tc>
          <w:tcPr>
            <w:tcW w:w="2272" w:type="dxa"/>
            <w:shd w:val="clear" w:color="auto" w:fill="auto"/>
          </w:tcPr>
          <w:p w14:paraId="30D39FCE" w14:textId="6B1F3E01" w:rsidR="00D87098" w:rsidRDefault="00670953"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1.10</w:t>
            </w:r>
          </w:p>
        </w:tc>
      </w:tr>
      <w:tr w:rsidR="00B220E9" w:rsidRPr="00256753" w14:paraId="4F5F093F" w14:textId="77777777" w:rsidTr="00887712">
        <w:trPr>
          <w:trHeight w:val="576"/>
        </w:trPr>
        <w:tc>
          <w:tcPr>
            <w:tcW w:w="2172" w:type="dxa"/>
            <w:shd w:val="clear" w:color="auto" w:fill="auto"/>
          </w:tcPr>
          <w:p w14:paraId="1DF016C1" w14:textId="72E28B5A" w:rsidR="00B220E9" w:rsidRPr="009A2619" w:rsidRDefault="00B220E9" w:rsidP="00670953">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0D2A46">
              <w:rPr>
                <w:rFonts w:ascii="Calibri" w:eastAsia="Arial Unicode MS" w:hAnsi="Calibri" w:cs="Arial Unicode MS"/>
                <w:b/>
                <w:i/>
                <w:color w:val="000000"/>
                <w:sz w:val="22"/>
                <w:szCs w:val="22"/>
                <w:bdr w:val="nil"/>
                <w:lang w:val="en-CA" w:eastAsia="en-US"/>
              </w:rPr>
              <w:t>Request to Access PHI</w:t>
            </w:r>
          </w:p>
        </w:tc>
        <w:tc>
          <w:tcPr>
            <w:tcW w:w="4550" w:type="dxa"/>
            <w:shd w:val="clear" w:color="auto" w:fill="auto"/>
          </w:tcPr>
          <w:p w14:paraId="1EA59F17" w14:textId="11418915" w:rsidR="00B220E9" w:rsidRDefault="009518D0" w:rsidP="00887712">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A tool to</w:t>
            </w:r>
            <w:r w:rsidRPr="009518D0">
              <w:rPr>
                <w:rFonts w:ascii="Calibri" w:eastAsia="Arial Unicode MS" w:hAnsi="Calibri" w:cs="Arial Unicode MS"/>
                <w:i/>
                <w:color w:val="000000"/>
                <w:sz w:val="22"/>
                <w:szCs w:val="22"/>
                <w:bdr w:val="nil"/>
                <w:lang w:val="en-CA"/>
              </w:rPr>
              <w:t xml:space="preserve"> help the community members with their request to access their personal health information 'PHI'</w:t>
            </w:r>
            <w:r>
              <w:rPr>
                <w:rFonts w:ascii="Calibri" w:eastAsia="Arial Unicode MS" w:hAnsi="Calibri" w:cs="Arial Unicode MS"/>
                <w:i/>
                <w:color w:val="000000"/>
                <w:sz w:val="22"/>
                <w:szCs w:val="22"/>
                <w:bdr w:val="nil"/>
                <w:lang w:val="en-CA"/>
              </w:rPr>
              <w:t xml:space="preserve"> that can be completed with health organization staff.</w:t>
            </w:r>
          </w:p>
        </w:tc>
        <w:tc>
          <w:tcPr>
            <w:tcW w:w="2272" w:type="dxa"/>
            <w:shd w:val="clear" w:color="auto" w:fill="auto"/>
          </w:tcPr>
          <w:p w14:paraId="52D4F8F1" w14:textId="0BF28B9C" w:rsidR="00B220E9" w:rsidRDefault="00B220E9"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1.11</w:t>
            </w:r>
          </w:p>
        </w:tc>
      </w:tr>
    </w:tbl>
    <w:p w14:paraId="307A7B69" w14:textId="0DB6418F" w:rsidR="0080572A" w:rsidRPr="008F75B3" w:rsidRDefault="00C7499B" w:rsidP="00F316AD">
      <w:pPr>
        <w:keepNext/>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65DD3A0B" w14:textId="77777777" w:rsidR="0080572A" w:rsidRPr="008F75B3" w:rsidRDefault="0080572A" w:rsidP="0080572A">
      <w:pPr>
        <w:pStyle w:val="Heading1"/>
        <w:ind w:left="2160" w:hanging="2160"/>
        <w:rPr>
          <w:rFonts w:ascii="Calibri" w:hAnsi="Calibri"/>
          <w:color w:val="000000"/>
        </w:rPr>
      </w:pPr>
      <w:bookmarkStart w:id="82" w:name="_Toc489894385"/>
      <w:bookmarkStart w:id="83" w:name="_Toc491526759"/>
      <w:bookmarkStart w:id="84" w:name="_Toc509481492"/>
      <w:r w:rsidRPr="008F75B3">
        <w:rPr>
          <w:rFonts w:ascii="Calibri" w:hAnsi="Calibri"/>
          <w:color w:val="000000"/>
        </w:rPr>
        <w:t>PRIVACY-</w:t>
      </w:r>
      <w:r>
        <w:rPr>
          <w:rFonts w:ascii="Calibri" w:hAnsi="Calibri"/>
          <w:color w:val="000000"/>
        </w:rPr>
        <w:t>6</w:t>
      </w:r>
      <w:r w:rsidRPr="008F75B3">
        <w:rPr>
          <w:rFonts w:ascii="Calibri" w:hAnsi="Calibri"/>
          <w:color w:val="000000"/>
        </w:rPr>
        <w:t>:</w:t>
      </w:r>
      <w:r w:rsidRPr="008F75B3">
        <w:rPr>
          <w:rFonts w:ascii="Calibri" w:hAnsi="Calibri"/>
          <w:color w:val="000000"/>
        </w:rPr>
        <w:tab/>
        <w:t>DATA CLASSIFICATION FOR PERSONAL HEALTH INFORMATION ‘PHI’ POLICY</w:t>
      </w:r>
      <w:bookmarkEnd w:id="82"/>
      <w:bookmarkEnd w:id="83"/>
      <w:bookmarkEnd w:id="84"/>
    </w:p>
    <w:p w14:paraId="73089C19"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4683106E" w14:textId="77777777" w:rsidTr="0080572A">
        <w:tc>
          <w:tcPr>
            <w:tcW w:w="7128" w:type="dxa"/>
            <w:shd w:val="clear" w:color="auto" w:fill="auto"/>
          </w:tcPr>
          <w:p w14:paraId="2C595EB3"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7B92B6FD" w14:textId="7E25D3FB" w:rsidR="0080572A" w:rsidRPr="008F75B3" w:rsidRDefault="00EA7B37"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3</w:t>
            </w:r>
          </w:p>
        </w:tc>
      </w:tr>
      <w:tr w:rsidR="0080572A" w:rsidRPr="00BF63C2" w14:paraId="1A079BBE" w14:textId="77777777" w:rsidTr="0080572A">
        <w:tc>
          <w:tcPr>
            <w:tcW w:w="7128" w:type="dxa"/>
            <w:shd w:val="clear" w:color="auto" w:fill="auto"/>
          </w:tcPr>
          <w:p w14:paraId="2D1A2401"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5EE3FE3F"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6B9DA674" w14:textId="010D83DA"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30EE7535" w14:textId="77777777" w:rsidR="0080572A" w:rsidRPr="008F75B3" w:rsidRDefault="0080572A" w:rsidP="0080572A">
      <w:pPr>
        <w:rPr>
          <w:rFonts w:ascii="Calibri" w:hAnsi="Calibri"/>
        </w:rPr>
      </w:pPr>
    </w:p>
    <w:p w14:paraId="47133A09" w14:textId="77777777" w:rsidR="0080572A" w:rsidRPr="008F75B3" w:rsidRDefault="0080572A" w:rsidP="00DD67E5">
      <w:pPr>
        <w:pStyle w:val="ColorfulList-Accent11"/>
        <w:numPr>
          <w:ilvl w:val="0"/>
          <w:numId w:val="15"/>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47A6458F" w14:textId="5BFA6C53"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All information assets </w:t>
      </w:r>
      <w:r w:rsidR="00AC05D9">
        <w:rPr>
          <w:rFonts w:ascii="Calibri" w:eastAsia="Arial Unicode MS" w:hAnsi="Calibri" w:cs="Arial Unicode MS"/>
          <w:color w:val="000000"/>
          <w:sz w:val="22"/>
          <w:szCs w:val="22"/>
          <w:bdr w:val="nil"/>
          <w:lang w:val="en-CA" w:eastAsia="en-US"/>
        </w:rPr>
        <w:t xml:space="preserve">maintained </w:t>
      </w:r>
      <w:r>
        <w:rPr>
          <w:rFonts w:ascii="Calibri" w:eastAsia="Arial Unicode MS" w:hAnsi="Calibri" w:cs="Arial Unicode MS"/>
          <w:color w:val="000000"/>
          <w:sz w:val="22"/>
          <w:szCs w:val="22"/>
          <w:bdr w:val="nil"/>
          <w:lang w:val="en-CA" w:eastAsia="en-US"/>
        </w:rPr>
        <w:t xml:space="preserve">by the health organization </w:t>
      </w:r>
      <w:r w:rsidRPr="008F75B3">
        <w:rPr>
          <w:rFonts w:ascii="Calibri" w:eastAsia="Arial Unicode MS" w:hAnsi="Calibri" w:cs="Arial Unicode MS"/>
          <w:color w:val="000000"/>
          <w:sz w:val="22"/>
          <w:szCs w:val="22"/>
          <w:bdr w:val="nil"/>
          <w:lang w:val="en-CA" w:eastAsia="en-US"/>
        </w:rPr>
        <w:t>must be classified into one of three levels of sensitivity: Low, Medium or High</w:t>
      </w:r>
      <w:r>
        <w:rPr>
          <w:rFonts w:ascii="Calibri" w:eastAsia="Arial Unicode MS" w:hAnsi="Calibri" w:cs="Arial Unicode MS"/>
          <w:color w:val="000000"/>
          <w:sz w:val="22"/>
          <w:szCs w:val="22"/>
          <w:bdr w:val="nil"/>
          <w:lang w:val="en-CA" w:eastAsia="en-US"/>
        </w:rPr>
        <w:t xml:space="preserve"> </w:t>
      </w:r>
      <w:r w:rsidR="000E728F">
        <w:rPr>
          <w:rFonts w:ascii="Calibri" w:eastAsia="Arial Unicode MS" w:hAnsi="Calibri" w:cs="Arial Unicode MS"/>
          <w:color w:val="000000"/>
          <w:sz w:val="22"/>
          <w:szCs w:val="22"/>
          <w:bdr w:val="nil"/>
          <w:lang w:val="en-CA" w:eastAsia="en-US"/>
        </w:rPr>
        <w:t xml:space="preserve">(e.g. </w:t>
      </w:r>
      <w:r w:rsidR="00A54BD8">
        <w:rPr>
          <w:rFonts w:ascii="Calibri" w:eastAsia="Arial Unicode MS" w:hAnsi="Calibri" w:cs="Arial Unicode MS"/>
          <w:color w:val="000000"/>
          <w:sz w:val="22"/>
          <w:szCs w:val="22"/>
          <w:bdr w:val="nil"/>
          <w:lang w:val="en-CA" w:eastAsia="en-US"/>
        </w:rPr>
        <w:t>in regard to</w:t>
      </w:r>
      <w:r w:rsidR="00856071">
        <w:rPr>
          <w:rFonts w:ascii="Calibri" w:eastAsia="Arial Unicode MS" w:hAnsi="Calibri" w:cs="Arial Unicode MS"/>
          <w:color w:val="000000"/>
          <w:sz w:val="22"/>
          <w:szCs w:val="22"/>
          <w:bdr w:val="nil"/>
          <w:lang w:val="en-CA" w:eastAsia="en-US"/>
        </w:rPr>
        <w:t xml:space="preserve"> </w:t>
      </w:r>
      <w:r w:rsidR="000E728F">
        <w:rPr>
          <w:rFonts w:ascii="Calibri" w:eastAsia="Arial Unicode MS" w:hAnsi="Calibri" w:cs="Arial Unicode MS"/>
          <w:color w:val="000000"/>
          <w:sz w:val="22"/>
          <w:szCs w:val="22"/>
          <w:bdr w:val="nil"/>
          <w:lang w:val="en-CA" w:eastAsia="en-US"/>
        </w:rPr>
        <w:t xml:space="preserve">personal health information ‘PHI’) </w:t>
      </w:r>
      <w:r>
        <w:rPr>
          <w:rFonts w:ascii="Calibri" w:eastAsia="Arial Unicode MS" w:hAnsi="Calibri" w:cs="Arial Unicode MS"/>
          <w:color w:val="000000"/>
          <w:sz w:val="22"/>
          <w:szCs w:val="22"/>
          <w:bdr w:val="nil"/>
          <w:lang w:val="en-CA" w:eastAsia="en-US"/>
        </w:rPr>
        <w:t>to determine its specific sensitivity classification</w:t>
      </w:r>
      <w:r w:rsidR="000E728F">
        <w:rPr>
          <w:rFonts w:ascii="Calibri" w:eastAsia="Arial Unicode MS" w:hAnsi="Calibri" w:cs="Arial Unicode MS"/>
          <w:color w:val="000000"/>
          <w:sz w:val="22"/>
          <w:szCs w:val="22"/>
          <w:bdr w:val="nil"/>
          <w:lang w:val="en-CA" w:eastAsia="en-US"/>
        </w:rPr>
        <w:t>. This classification</w:t>
      </w:r>
      <w:r>
        <w:rPr>
          <w:rFonts w:ascii="Calibri" w:eastAsia="Arial Unicode MS" w:hAnsi="Calibri" w:cs="Arial Unicode MS"/>
          <w:color w:val="000000"/>
          <w:sz w:val="22"/>
          <w:szCs w:val="22"/>
          <w:bdr w:val="nil"/>
          <w:lang w:val="en-CA" w:eastAsia="en-US"/>
        </w:rPr>
        <w:t xml:space="preserve"> guides the appropriate management of the </w:t>
      </w:r>
      <w:r w:rsidR="000E728F">
        <w:rPr>
          <w:rFonts w:ascii="Calibri" w:eastAsia="Arial Unicode MS" w:hAnsi="Calibri" w:cs="Arial Unicode MS"/>
          <w:color w:val="000000"/>
          <w:sz w:val="22"/>
          <w:szCs w:val="22"/>
          <w:bdr w:val="nil"/>
          <w:lang w:val="en-CA" w:eastAsia="en-US"/>
        </w:rPr>
        <w:t>information</w:t>
      </w:r>
      <w:r>
        <w:rPr>
          <w:rFonts w:ascii="Calibri" w:eastAsia="Arial Unicode MS" w:hAnsi="Calibri" w:cs="Arial Unicode MS"/>
          <w:color w:val="000000"/>
          <w:sz w:val="22"/>
          <w:szCs w:val="22"/>
          <w:bdr w:val="nil"/>
          <w:lang w:val="en-CA" w:eastAsia="en-US"/>
        </w:rPr>
        <w:t xml:space="preserve">. </w:t>
      </w:r>
    </w:p>
    <w:p w14:paraId="7E260AC5" w14:textId="77777777" w:rsidR="0080572A" w:rsidRPr="002909FE" w:rsidRDefault="0080572A" w:rsidP="00DD67E5">
      <w:pPr>
        <w:pStyle w:val="ColorfulList-Accent11"/>
        <w:numPr>
          <w:ilvl w:val="1"/>
          <w:numId w:val="15"/>
        </w:numPr>
        <w:spacing w:before="120" w:after="120"/>
        <w:ind w:left="709" w:hanging="544"/>
        <w:contextualSpacing w:val="0"/>
        <w:rPr>
          <w:rFonts w:ascii="Calibri" w:eastAsia="Arial Unicode MS" w:hAnsi="Calibri" w:cs="Arial Unicode MS"/>
          <w:b/>
          <w:color w:val="000000"/>
          <w:sz w:val="22"/>
          <w:szCs w:val="22"/>
          <w:bdr w:val="nil"/>
          <w:lang w:val="en-CA" w:eastAsia="en-US"/>
        </w:rPr>
      </w:pPr>
      <w:r w:rsidRPr="002909FE">
        <w:rPr>
          <w:rFonts w:ascii="Calibri" w:eastAsia="Arial Unicode MS" w:hAnsi="Calibri" w:cs="Arial Unicode MS"/>
          <w:b/>
          <w:color w:val="000000"/>
          <w:sz w:val="22"/>
          <w:szCs w:val="22"/>
          <w:bdr w:val="nil"/>
          <w:lang w:val="en-CA" w:eastAsia="en-US"/>
        </w:rPr>
        <w:t>Information Asset Classification</w:t>
      </w:r>
    </w:p>
    <w:p w14:paraId="14781171" w14:textId="2067992A" w:rsidR="0080572A" w:rsidRPr="008F75B3"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When assigning a classification, consider the potential impacts if the information were disclosed to an unauthorized person(s) and/or organization(s), was lost, or corrupted.</w:t>
      </w:r>
    </w:p>
    <w:p w14:paraId="5D41E8DA" w14:textId="77777777" w:rsidR="0080572A" w:rsidRPr="008F75B3" w:rsidRDefault="0080572A" w:rsidP="002909FE">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The following table provides a reference to support the classification assessment. It is based on sensitivity classifications consistent with industry best practices.</w:t>
      </w:r>
    </w:p>
    <w:tbl>
      <w:tblPr>
        <w:tblW w:w="3920" w:type="pct"/>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0"/>
        <w:gridCol w:w="3356"/>
      </w:tblGrid>
      <w:tr w:rsidR="00EE7D34" w:rsidRPr="00BF63C2" w14:paraId="4D9EA5C5" w14:textId="77777777" w:rsidTr="00EE7D34">
        <w:trPr>
          <w:tblHeader/>
        </w:trPr>
        <w:tc>
          <w:tcPr>
            <w:tcW w:w="2797" w:type="pct"/>
            <w:shd w:val="clear" w:color="auto" w:fill="0070C0"/>
            <w:vAlign w:val="center"/>
          </w:tcPr>
          <w:p w14:paraId="448ED401" w14:textId="77777777" w:rsidR="0080572A" w:rsidRPr="008F75B3" w:rsidRDefault="0080572A" w:rsidP="0080572A">
            <w:pPr>
              <w:spacing w:before="60" w:after="60"/>
              <w:rPr>
                <w:rFonts w:ascii="Calibri" w:eastAsia="Arial Unicode MS" w:hAnsi="Calibri" w:cs="Arial Unicode MS"/>
                <w:b/>
                <w:color w:val="FFFFFF"/>
                <w:sz w:val="20"/>
                <w:szCs w:val="20"/>
                <w:bdr w:val="nil"/>
                <w:lang w:val="en-CA"/>
              </w:rPr>
            </w:pPr>
            <w:r w:rsidRPr="008F75B3">
              <w:rPr>
                <w:rFonts w:ascii="Calibri" w:eastAsia="Arial Unicode MS" w:hAnsi="Calibri" w:cs="Arial Unicode MS"/>
                <w:b/>
                <w:color w:val="FFFFFF"/>
                <w:sz w:val="20"/>
                <w:szCs w:val="20"/>
                <w:bdr w:val="nil"/>
                <w:lang w:val="en-CA"/>
              </w:rPr>
              <w:t>Types of Information</w:t>
            </w:r>
          </w:p>
        </w:tc>
        <w:tc>
          <w:tcPr>
            <w:tcW w:w="2203" w:type="pct"/>
            <w:shd w:val="clear" w:color="auto" w:fill="0070C0"/>
            <w:vAlign w:val="center"/>
          </w:tcPr>
          <w:p w14:paraId="3667F7EA" w14:textId="77777777" w:rsidR="0080572A" w:rsidRPr="008F75B3" w:rsidRDefault="0080572A" w:rsidP="0080572A">
            <w:pPr>
              <w:spacing w:before="60" w:after="60"/>
              <w:rPr>
                <w:rFonts w:ascii="Calibri" w:eastAsia="Arial Unicode MS" w:hAnsi="Calibri" w:cs="Arial Unicode MS"/>
                <w:b/>
                <w:color w:val="FFFFFF"/>
                <w:sz w:val="20"/>
                <w:szCs w:val="20"/>
                <w:bdr w:val="nil"/>
                <w:lang w:val="en-CA"/>
              </w:rPr>
            </w:pPr>
            <w:r w:rsidRPr="008F75B3">
              <w:rPr>
                <w:rFonts w:ascii="Calibri" w:eastAsia="Arial Unicode MS" w:hAnsi="Calibri" w:cs="Arial Unicode MS"/>
                <w:b/>
                <w:color w:val="FFFFFF"/>
                <w:sz w:val="20"/>
                <w:szCs w:val="20"/>
                <w:bdr w:val="nil"/>
                <w:lang w:val="en-CA"/>
              </w:rPr>
              <w:t>Sensitivity Classification</w:t>
            </w:r>
          </w:p>
        </w:tc>
      </w:tr>
      <w:tr w:rsidR="00EE7D34" w:rsidRPr="00BF63C2" w14:paraId="2666B0A3" w14:textId="77777777" w:rsidTr="00EE7D34">
        <w:tc>
          <w:tcPr>
            <w:tcW w:w="2797" w:type="pct"/>
          </w:tcPr>
          <w:p w14:paraId="5A4A67A2" w14:textId="41169953"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Client </w:t>
            </w:r>
            <w:r w:rsidR="003D3836">
              <w:rPr>
                <w:rFonts w:ascii="Calibri" w:eastAsia="Arial Unicode MS" w:hAnsi="Calibri" w:cs="Arial Unicode MS"/>
                <w:color w:val="000000"/>
                <w:sz w:val="20"/>
                <w:szCs w:val="20"/>
                <w:bdr w:val="nil"/>
                <w:lang w:val="en-CA"/>
              </w:rPr>
              <w:t xml:space="preserve">personal </w:t>
            </w:r>
            <w:r w:rsidRPr="008F75B3">
              <w:rPr>
                <w:rFonts w:ascii="Calibri" w:eastAsia="Arial Unicode MS" w:hAnsi="Calibri" w:cs="Arial Unicode MS"/>
                <w:color w:val="000000"/>
                <w:sz w:val="20"/>
                <w:szCs w:val="20"/>
                <w:bdr w:val="nil"/>
                <w:lang w:val="en-CA"/>
              </w:rPr>
              <w:t>health information</w:t>
            </w:r>
          </w:p>
        </w:tc>
        <w:tc>
          <w:tcPr>
            <w:tcW w:w="2203" w:type="pct"/>
          </w:tcPr>
          <w:p w14:paraId="73768F5C"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High</w:t>
            </w:r>
          </w:p>
        </w:tc>
      </w:tr>
      <w:tr w:rsidR="00EE7D34" w:rsidRPr="00BF63C2" w14:paraId="3000342D" w14:textId="77777777" w:rsidTr="00EE7D34">
        <w:tc>
          <w:tcPr>
            <w:tcW w:w="2797" w:type="pct"/>
          </w:tcPr>
          <w:p w14:paraId="4C932C90"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Aggregated health information</w:t>
            </w:r>
          </w:p>
        </w:tc>
        <w:tc>
          <w:tcPr>
            <w:tcW w:w="2203" w:type="pct"/>
          </w:tcPr>
          <w:p w14:paraId="452177DD"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High</w:t>
            </w:r>
          </w:p>
        </w:tc>
      </w:tr>
      <w:tr w:rsidR="00EE7D34" w:rsidRPr="00BF63C2" w14:paraId="75B43CC0" w14:textId="77777777" w:rsidTr="00EE7D34">
        <w:tc>
          <w:tcPr>
            <w:tcW w:w="2797" w:type="pct"/>
          </w:tcPr>
          <w:p w14:paraId="2F622EE4" w14:textId="47E745D0" w:rsidR="00DE25EF" w:rsidRPr="008F75B3" w:rsidRDefault="00FD0EE6" w:rsidP="0080572A">
            <w:pPr>
              <w:spacing w:before="60" w:after="60"/>
              <w:rPr>
                <w:rFonts w:ascii="Calibri" w:eastAsia="Arial Unicode MS" w:hAnsi="Calibri" w:cs="Arial Unicode MS"/>
                <w:color w:val="000000"/>
                <w:sz w:val="20"/>
                <w:szCs w:val="20"/>
                <w:bdr w:val="nil"/>
                <w:lang w:val="en-CA"/>
              </w:rPr>
            </w:pPr>
            <w:r>
              <w:rPr>
                <w:rFonts w:ascii="Calibri" w:eastAsia="Arial Unicode MS" w:hAnsi="Calibri" w:cs="Arial Unicode MS"/>
                <w:color w:val="000000"/>
                <w:sz w:val="20"/>
                <w:szCs w:val="20"/>
                <w:bdr w:val="nil"/>
                <w:lang w:val="en-CA"/>
              </w:rPr>
              <w:t>Client general contact information</w:t>
            </w:r>
          </w:p>
        </w:tc>
        <w:tc>
          <w:tcPr>
            <w:tcW w:w="2203" w:type="pct"/>
          </w:tcPr>
          <w:p w14:paraId="64ADAC34" w14:textId="1E8B873D" w:rsidR="00DE25EF" w:rsidRPr="008F75B3" w:rsidRDefault="00DE25EF" w:rsidP="0080572A">
            <w:pPr>
              <w:spacing w:before="60" w:after="60"/>
              <w:rPr>
                <w:rFonts w:ascii="Calibri" w:eastAsia="Arial Unicode MS" w:hAnsi="Calibri" w:cs="Arial Unicode MS"/>
                <w:color w:val="000000"/>
                <w:sz w:val="20"/>
                <w:szCs w:val="20"/>
                <w:bdr w:val="nil"/>
                <w:lang w:val="en-CA"/>
              </w:rPr>
            </w:pPr>
            <w:r>
              <w:rPr>
                <w:rFonts w:ascii="Calibri" w:eastAsia="Arial Unicode MS" w:hAnsi="Calibri" w:cs="Arial Unicode MS"/>
                <w:color w:val="000000"/>
                <w:sz w:val="20"/>
                <w:szCs w:val="20"/>
                <w:bdr w:val="nil"/>
                <w:lang w:val="en-CA"/>
              </w:rPr>
              <w:t>Medium</w:t>
            </w:r>
          </w:p>
        </w:tc>
      </w:tr>
      <w:tr w:rsidR="00EE7D34" w:rsidRPr="00BF63C2" w14:paraId="3FAB9E10" w14:textId="77777777" w:rsidTr="00EE7D34">
        <w:tc>
          <w:tcPr>
            <w:tcW w:w="2797" w:type="pct"/>
          </w:tcPr>
          <w:p w14:paraId="12DE627D"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Health promotion / education materials / bulletins</w:t>
            </w:r>
          </w:p>
        </w:tc>
        <w:tc>
          <w:tcPr>
            <w:tcW w:w="2203" w:type="pct"/>
          </w:tcPr>
          <w:p w14:paraId="78751B77" w14:textId="1E490ACE"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Low </w:t>
            </w:r>
            <w:proofErr w:type="gramStart"/>
            <w:r w:rsidRPr="008F75B3">
              <w:rPr>
                <w:rFonts w:ascii="Calibri" w:eastAsia="Arial Unicode MS" w:hAnsi="Calibri" w:cs="Arial Unicode MS"/>
                <w:color w:val="000000"/>
                <w:sz w:val="20"/>
                <w:szCs w:val="20"/>
                <w:bdr w:val="nil"/>
                <w:lang w:val="en-CA"/>
              </w:rPr>
              <w:t>sensitivity, unless</w:t>
            </w:r>
            <w:proofErr w:type="gramEnd"/>
            <w:r w:rsidRPr="008F75B3">
              <w:rPr>
                <w:rFonts w:ascii="Calibri" w:eastAsia="Arial Unicode MS" w:hAnsi="Calibri" w:cs="Arial Unicode MS"/>
                <w:color w:val="000000"/>
                <w:sz w:val="20"/>
                <w:szCs w:val="20"/>
                <w:bdr w:val="nil"/>
                <w:lang w:val="en-CA"/>
              </w:rPr>
              <w:t xml:space="preserve"> it is linked to client health information. If it is linked to a </w:t>
            </w:r>
            <w:r w:rsidR="00A54BD8" w:rsidRPr="008F75B3">
              <w:rPr>
                <w:rFonts w:ascii="Calibri" w:eastAsia="Arial Unicode MS" w:hAnsi="Calibri" w:cs="Arial Unicode MS"/>
                <w:color w:val="000000"/>
                <w:sz w:val="20"/>
                <w:szCs w:val="20"/>
                <w:bdr w:val="nil"/>
                <w:lang w:val="en-CA"/>
              </w:rPr>
              <w:t>client,</w:t>
            </w:r>
            <w:r w:rsidRPr="008F75B3">
              <w:rPr>
                <w:rFonts w:ascii="Calibri" w:eastAsia="Arial Unicode MS" w:hAnsi="Calibri" w:cs="Arial Unicode MS"/>
                <w:color w:val="000000"/>
                <w:sz w:val="20"/>
                <w:szCs w:val="20"/>
                <w:bdr w:val="nil"/>
                <w:lang w:val="en-CA"/>
              </w:rPr>
              <w:t xml:space="preserve"> it is ‘high’</w:t>
            </w:r>
          </w:p>
        </w:tc>
      </w:tr>
    </w:tbl>
    <w:p w14:paraId="48743210" w14:textId="77777777" w:rsidR="0080572A" w:rsidRPr="002909FE" w:rsidRDefault="0080572A" w:rsidP="00DD67E5">
      <w:pPr>
        <w:widowControl w:val="0"/>
        <w:numPr>
          <w:ilvl w:val="1"/>
          <w:numId w:val="15"/>
        </w:numPr>
        <w:autoSpaceDE w:val="0"/>
        <w:autoSpaceDN w:val="0"/>
        <w:adjustRightInd w:val="0"/>
        <w:spacing w:before="120" w:after="120"/>
        <w:ind w:left="709" w:hanging="544"/>
        <w:rPr>
          <w:rFonts w:ascii="Calibri" w:eastAsia="Arial Unicode MS" w:hAnsi="Calibri" w:cs="Arial Unicode MS"/>
          <w:b/>
          <w:color w:val="000000"/>
          <w:sz w:val="22"/>
          <w:szCs w:val="22"/>
          <w:bdr w:val="nil"/>
          <w:lang w:val="en-CA"/>
        </w:rPr>
      </w:pPr>
      <w:r w:rsidRPr="002909FE">
        <w:rPr>
          <w:rFonts w:ascii="Calibri" w:eastAsia="Arial Unicode MS" w:hAnsi="Calibri" w:cs="Arial Unicode MS"/>
          <w:b/>
          <w:color w:val="000000"/>
          <w:sz w:val="22"/>
          <w:szCs w:val="22"/>
          <w:bdr w:val="nil"/>
          <w:lang w:val="en-CA"/>
        </w:rPr>
        <w:t>Information Storage</w:t>
      </w:r>
    </w:p>
    <w:p w14:paraId="2CB15C51" w14:textId="77777777" w:rsidR="0080572A" w:rsidRDefault="0080572A" w:rsidP="00C7499B">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Information with the same sensitivity classification must be stored together. In situations where information with different sensitivity classifications is stored in the same location, then the safeguards, assessment and monitoring procedures, and related action plans must be aligned with the highest level of sensitivity classification.</w:t>
      </w:r>
    </w:p>
    <w:p w14:paraId="2B2F545D" w14:textId="77777777" w:rsidR="0080572A" w:rsidRPr="008F7C2D" w:rsidRDefault="0080572A" w:rsidP="00DD67E5">
      <w:pPr>
        <w:widowControl w:val="0"/>
        <w:numPr>
          <w:ilvl w:val="1"/>
          <w:numId w:val="15"/>
        </w:numPr>
        <w:autoSpaceDE w:val="0"/>
        <w:autoSpaceDN w:val="0"/>
        <w:adjustRightInd w:val="0"/>
        <w:spacing w:before="120" w:after="120"/>
        <w:ind w:left="709" w:hanging="544"/>
        <w:rPr>
          <w:rFonts w:ascii="Calibri" w:eastAsia="Arial Unicode MS" w:hAnsi="Calibri" w:cs="Arial Unicode MS"/>
          <w:b/>
          <w:color w:val="000000"/>
          <w:sz w:val="22"/>
          <w:szCs w:val="22"/>
          <w:bdr w:val="nil"/>
          <w:lang w:val="en-CA"/>
        </w:rPr>
      </w:pPr>
      <w:r w:rsidRPr="008F7C2D">
        <w:rPr>
          <w:rFonts w:ascii="Calibri" w:eastAsia="Arial Unicode MS" w:hAnsi="Calibri" w:cs="Arial Unicode MS"/>
          <w:b/>
          <w:color w:val="000000"/>
          <w:sz w:val="22"/>
          <w:szCs w:val="22"/>
          <w:bdr w:val="nil"/>
          <w:lang w:val="en-CA"/>
        </w:rPr>
        <w:t>Sensitivity Classification Examples of Data</w:t>
      </w:r>
    </w:p>
    <w:p w14:paraId="51C42B75" w14:textId="052BC36A" w:rsidR="0080572A" w:rsidRPr="008F75B3" w:rsidRDefault="0080572A" w:rsidP="008F7C2D">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following table </w:t>
      </w:r>
      <w:r w:rsidR="00CC4A7A">
        <w:rPr>
          <w:rFonts w:ascii="Calibri" w:eastAsia="Arial Unicode MS" w:hAnsi="Calibri" w:cs="Arial Unicode MS"/>
          <w:color w:val="000000"/>
          <w:sz w:val="22"/>
          <w:szCs w:val="22"/>
          <w:bdr w:val="nil"/>
          <w:lang w:val="en-CA" w:eastAsia="en-US"/>
        </w:rPr>
        <w:t>describes</w:t>
      </w:r>
      <w:r w:rsidR="008F7C2D">
        <w:rPr>
          <w:rFonts w:ascii="Calibri" w:eastAsia="Arial Unicode MS" w:hAnsi="Calibri" w:cs="Arial Unicode MS"/>
          <w:color w:val="000000"/>
          <w:sz w:val="22"/>
          <w:szCs w:val="22"/>
          <w:bdr w:val="nil"/>
          <w:lang w:val="en-CA" w:eastAsia="en-US"/>
        </w:rPr>
        <w:t xml:space="preserve"> each level of classification with</w:t>
      </w:r>
      <w:r w:rsidRPr="008F75B3">
        <w:rPr>
          <w:rFonts w:ascii="Calibri" w:eastAsia="Arial Unicode MS" w:hAnsi="Calibri" w:cs="Arial Unicode MS"/>
          <w:color w:val="000000"/>
          <w:sz w:val="22"/>
          <w:szCs w:val="22"/>
          <w:bdr w:val="nil"/>
          <w:lang w:val="en-CA" w:eastAsia="en-US"/>
        </w:rPr>
        <w:t xml:space="preserve"> examples of the data that may be associated with each classification </w:t>
      </w:r>
      <w:r w:rsidR="00CC4A7A">
        <w:rPr>
          <w:rFonts w:ascii="Calibri" w:eastAsia="Arial Unicode MS" w:hAnsi="Calibri" w:cs="Arial Unicode MS"/>
          <w:color w:val="000000"/>
          <w:sz w:val="22"/>
          <w:szCs w:val="22"/>
          <w:bdr w:val="nil"/>
          <w:lang w:val="en-CA" w:eastAsia="en-US"/>
        </w:rPr>
        <w:t xml:space="preserve">and </w:t>
      </w:r>
      <w:r w:rsidRPr="008F75B3">
        <w:rPr>
          <w:rFonts w:ascii="Calibri" w:eastAsia="Arial Unicode MS" w:hAnsi="Calibri" w:cs="Arial Unicode MS"/>
          <w:color w:val="000000"/>
          <w:sz w:val="22"/>
          <w:szCs w:val="22"/>
          <w:bdr w:val="nil"/>
          <w:lang w:val="en-CA" w:eastAsia="en-US"/>
        </w:rPr>
        <w:t>the privacy and security safeguards that should be in place.</w:t>
      </w:r>
    </w:p>
    <w:tbl>
      <w:tblPr>
        <w:tblW w:w="475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1"/>
        <w:gridCol w:w="3079"/>
      </w:tblGrid>
      <w:tr w:rsidR="0080572A" w:rsidRPr="00BF63C2" w14:paraId="12564DEF" w14:textId="77777777" w:rsidTr="0080572A">
        <w:trPr>
          <w:trHeight w:val="609"/>
          <w:tblHeader/>
        </w:trPr>
        <w:tc>
          <w:tcPr>
            <w:tcW w:w="1667" w:type="pct"/>
            <w:shd w:val="clear" w:color="auto" w:fill="0070C0"/>
            <w:vAlign w:val="center"/>
          </w:tcPr>
          <w:p w14:paraId="6DC3FFC4" w14:textId="77777777" w:rsidR="0080572A" w:rsidRPr="008F75B3" w:rsidRDefault="0080572A" w:rsidP="0080572A">
            <w:pPr>
              <w:keepNext/>
              <w:spacing w:before="60" w:after="60"/>
              <w:rPr>
                <w:rFonts w:ascii="Calibri" w:eastAsia="Arial Unicode MS" w:hAnsi="Calibri" w:cs="Arial Unicode MS"/>
                <w:b/>
                <w:color w:val="FFFFFF"/>
                <w:sz w:val="20"/>
                <w:szCs w:val="20"/>
                <w:bdr w:val="nil"/>
                <w:lang w:val="en-CA"/>
              </w:rPr>
            </w:pPr>
            <w:r w:rsidRPr="008F75B3">
              <w:rPr>
                <w:rFonts w:ascii="Calibri" w:eastAsia="Arial Unicode MS" w:hAnsi="Calibri" w:cs="Arial Unicode MS"/>
                <w:b/>
                <w:color w:val="FFFFFF"/>
                <w:sz w:val="20"/>
                <w:szCs w:val="20"/>
                <w:bdr w:val="nil"/>
                <w:lang w:val="en-CA"/>
              </w:rPr>
              <w:lastRenderedPageBreak/>
              <w:t>Sensitivity Classification</w:t>
            </w:r>
          </w:p>
        </w:tc>
        <w:tc>
          <w:tcPr>
            <w:tcW w:w="1667" w:type="pct"/>
            <w:shd w:val="clear" w:color="auto" w:fill="0070C0"/>
            <w:vAlign w:val="center"/>
          </w:tcPr>
          <w:p w14:paraId="1338015C" w14:textId="77777777" w:rsidR="0080572A" w:rsidRPr="008F75B3" w:rsidRDefault="0080572A" w:rsidP="0080572A">
            <w:pPr>
              <w:keepNext/>
              <w:spacing w:before="60" w:after="60"/>
              <w:rPr>
                <w:rFonts w:ascii="Calibri" w:eastAsia="Arial Unicode MS" w:hAnsi="Calibri" w:cs="Arial Unicode MS"/>
                <w:b/>
                <w:color w:val="FFFFFF"/>
                <w:sz w:val="20"/>
                <w:szCs w:val="20"/>
                <w:bdr w:val="nil"/>
                <w:lang w:val="en-CA"/>
              </w:rPr>
            </w:pPr>
            <w:r w:rsidRPr="008F75B3">
              <w:rPr>
                <w:rFonts w:ascii="Calibri" w:eastAsia="Arial Unicode MS" w:hAnsi="Calibri" w:cs="Arial Unicode MS"/>
                <w:b/>
                <w:color w:val="FFFFFF"/>
                <w:sz w:val="20"/>
                <w:szCs w:val="20"/>
                <w:bdr w:val="nil"/>
                <w:lang w:val="en-CA"/>
              </w:rPr>
              <w:t>Examples of data</w:t>
            </w:r>
          </w:p>
        </w:tc>
        <w:tc>
          <w:tcPr>
            <w:tcW w:w="1667" w:type="pct"/>
            <w:shd w:val="clear" w:color="auto" w:fill="0070C0"/>
            <w:vAlign w:val="center"/>
          </w:tcPr>
          <w:p w14:paraId="6698E356" w14:textId="77777777" w:rsidR="0080572A" w:rsidRPr="008F75B3" w:rsidRDefault="0080572A" w:rsidP="0080572A">
            <w:pPr>
              <w:keepNext/>
              <w:spacing w:before="60" w:after="60"/>
              <w:rPr>
                <w:rFonts w:ascii="Calibri" w:eastAsia="Arial Unicode MS" w:hAnsi="Calibri" w:cs="Arial Unicode MS"/>
                <w:b/>
                <w:color w:val="FFFFFF"/>
                <w:sz w:val="20"/>
                <w:szCs w:val="20"/>
                <w:bdr w:val="nil"/>
                <w:lang w:val="en-CA"/>
              </w:rPr>
            </w:pPr>
            <w:r w:rsidRPr="008F75B3">
              <w:rPr>
                <w:rFonts w:ascii="Calibri" w:eastAsia="Arial Unicode MS" w:hAnsi="Calibri" w:cs="Arial Unicode MS"/>
                <w:b/>
                <w:color w:val="FFFFFF"/>
                <w:sz w:val="20"/>
                <w:szCs w:val="20"/>
                <w:bdr w:val="nil"/>
                <w:lang w:val="en-CA"/>
              </w:rPr>
              <w:t>Privacy and security safeguards examples</w:t>
            </w:r>
          </w:p>
        </w:tc>
      </w:tr>
      <w:tr w:rsidR="0080572A" w:rsidRPr="00BF63C2" w14:paraId="04B4F8C1" w14:textId="77777777" w:rsidTr="0080572A">
        <w:trPr>
          <w:trHeight w:val="291"/>
        </w:trPr>
        <w:tc>
          <w:tcPr>
            <w:tcW w:w="1667" w:type="pct"/>
          </w:tcPr>
          <w:p w14:paraId="13F88EB0" w14:textId="77777777" w:rsidR="0080572A" w:rsidRPr="008F75B3" w:rsidRDefault="0080572A" w:rsidP="0080572A">
            <w:pPr>
              <w:keepNext/>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Low</w:t>
            </w:r>
          </w:p>
          <w:p w14:paraId="4186A6A4" w14:textId="77777777" w:rsidR="0080572A" w:rsidRPr="008F75B3" w:rsidRDefault="0080572A" w:rsidP="0080572A">
            <w:pPr>
              <w:keepNext/>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Inappropriate access could cause very little or no injury/harm, such as minor embarrassment</w:t>
            </w:r>
          </w:p>
          <w:p w14:paraId="65B3BDF6" w14:textId="77777777" w:rsidR="0080572A" w:rsidRPr="008F75B3" w:rsidRDefault="0080572A" w:rsidP="0080572A">
            <w:pPr>
              <w:keepNext/>
              <w:spacing w:before="60" w:after="60"/>
              <w:rPr>
                <w:rFonts w:ascii="Calibri" w:eastAsia="Arial Unicode MS" w:hAnsi="Calibri" w:cs="Arial Unicode MS"/>
                <w:color w:val="000000"/>
                <w:sz w:val="20"/>
                <w:szCs w:val="20"/>
                <w:bdr w:val="nil"/>
                <w:lang w:val="en-CA"/>
              </w:rPr>
            </w:pPr>
          </w:p>
        </w:tc>
        <w:tc>
          <w:tcPr>
            <w:tcW w:w="1667" w:type="pct"/>
          </w:tcPr>
          <w:p w14:paraId="3B8B8525" w14:textId="77777777" w:rsidR="0080572A" w:rsidRPr="008F75B3" w:rsidRDefault="0080572A" w:rsidP="0080572A">
            <w:pPr>
              <w:keepNext/>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First, middle, and last name of an individual, age and gender</w:t>
            </w:r>
          </w:p>
          <w:p w14:paraId="727FC32A" w14:textId="77777777" w:rsidR="0080572A" w:rsidRPr="008F75B3" w:rsidRDefault="0080572A" w:rsidP="0080572A">
            <w:pPr>
              <w:keepNext/>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For example, perhaps the individual considers their middle name an embarrassment. If disclosed would not likely cause injury/harm but may cause minor embarrassment</w:t>
            </w:r>
          </w:p>
        </w:tc>
        <w:tc>
          <w:tcPr>
            <w:tcW w:w="1667" w:type="pct"/>
          </w:tcPr>
          <w:p w14:paraId="2A6F2396" w14:textId="77777777" w:rsidR="0080572A" w:rsidRPr="008F75B3" w:rsidRDefault="0080572A" w:rsidP="0080572A">
            <w:pPr>
              <w:keepNext/>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Generally, no need to have any safeguards in place.</w:t>
            </w:r>
          </w:p>
        </w:tc>
      </w:tr>
      <w:tr w:rsidR="0080572A" w:rsidRPr="00BF63C2" w14:paraId="2FA566DA" w14:textId="77777777" w:rsidTr="0080572A">
        <w:trPr>
          <w:trHeight w:val="581"/>
        </w:trPr>
        <w:tc>
          <w:tcPr>
            <w:tcW w:w="1667" w:type="pct"/>
          </w:tcPr>
          <w:p w14:paraId="2DB7ADA0"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Medium</w:t>
            </w:r>
          </w:p>
          <w:p w14:paraId="7A8C9EB9"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Inappropriate access could cause personal injury or harm, such as identity theft</w:t>
            </w:r>
          </w:p>
        </w:tc>
        <w:tc>
          <w:tcPr>
            <w:tcW w:w="1667" w:type="pct"/>
          </w:tcPr>
          <w:p w14:paraId="7FB229F8"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First, middle, and last name of an individual, age and gender combined with the individual’s SIN#, birth date, home address phone number, or personal cell phone number</w:t>
            </w:r>
          </w:p>
          <w:p w14:paraId="71011E94"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A minimum </w:t>
            </w:r>
            <w:r>
              <w:rPr>
                <w:rFonts w:ascii="Calibri" w:eastAsia="Arial Unicode MS" w:hAnsi="Calibri" w:cs="Arial Unicode MS"/>
                <w:color w:val="000000"/>
                <w:sz w:val="20"/>
                <w:szCs w:val="20"/>
                <w:bdr w:val="nil"/>
                <w:lang w:val="en-CA"/>
              </w:rPr>
              <w:t xml:space="preserve">of </w:t>
            </w:r>
            <w:r w:rsidRPr="008F75B3">
              <w:rPr>
                <w:rFonts w:ascii="Calibri" w:eastAsia="Arial Unicode MS" w:hAnsi="Calibri" w:cs="Arial Unicode MS"/>
                <w:color w:val="000000"/>
                <w:sz w:val="20"/>
                <w:szCs w:val="20"/>
                <w:bdr w:val="nil"/>
                <w:lang w:val="en-CA"/>
              </w:rPr>
              <w:t>five of these pieces of information provide positive identification of the individual</w:t>
            </w:r>
          </w:p>
        </w:tc>
        <w:tc>
          <w:tcPr>
            <w:tcW w:w="1667" w:type="pct"/>
          </w:tcPr>
          <w:p w14:paraId="52FF0DF9"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Limited access for authorized staff that requires access to complete their job duties (e.g. staff that provide health care services or support health care programs). </w:t>
            </w:r>
          </w:p>
          <w:p w14:paraId="1DC7ED30"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Safeguard examples: </w:t>
            </w:r>
          </w:p>
          <w:p w14:paraId="19E31B36" w14:textId="77777777" w:rsidR="0080572A" w:rsidRPr="008F75B3" w:rsidRDefault="0080572A" w:rsidP="00114864">
            <w:pPr>
              <w:numPr>
                <w:ilvl w:val="0"/>
                <w:numId w:val="6"/>
              </w:numPr>
              <w:spacing w:before="60" w:after="60"/>
              <w:ind w:left="197" w:hanging="197"/>
              <w:contextualSpacing/>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Locked filing cabinet with policies and procedures for managing locks/keys and establishing audit controls, </w:t>
            </w:r>
          </w:p>
          <w:p w14:paraId="3897B91D" w14:textId="77777777" w:rsidR="0080572A" w:rsidRPr="008F75B3" w:rsidRDefault="0080572A" w:rsidP="00114864">
            <w:pPr>
              <w:numPr>
                <w:ilvl w:val="0"/>
                <w:numId w:val="6"/>
              </w:numPr>
              <w:spacing w:before="60" w:after="60"/>
              <w:ind w:left="197" w:hanging="197"/>
              <w:contextualSpacing/>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Information management system controlled by unique UserID, password, and user access audit policies and procedures.</w:t>
            </w:r>
          </w:p>
        </w:tc>
      </w:tr>
      <w:tr w:rsidR="0080572A" w:rsidRPr="00BF63C2" w14:paraId="6CA6B11C" w14:textId="77777777" w:rsidTr="0080572A">
        <w:trPr>
          <w:trHeight w:val="453"/>
        </w:trPr>
        <w:tc>
          <w:tcPr>
            <w:tcW w:w="1667" w:type="pct"/>
          </w:tcPr>
          <w:p w14:paraId="77678073"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High</w:t>
            </w:r>
          </w:p>
          <w:p w14:paraId="58B7B203"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Inappropriate access could cause extremely serious personal injury or harm, such as suicide, social hardship, loss of employment causing economic hardship, negative impact to personal relationships, illness or increased health risks should the individual decline to seek access to health care services for fear of inappropriate disclosure of information </w:t>
            </w:r>
          </w:p>
        </w:tc>
        <w:tc>
          <w:tcPr>
            <w:tcW w:w="1667" w:type="pct"/>
          </w:tcPr>
          <w:p w14:paraId="1A350F35"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Client`s health file</w:t>
            </w:r>
          </w:p>
        </w:tc>
        <w:tc>
          <w:tcPr>
            <w:tcW w:w="1667" w:type="pct"/>
          </w:tcPr>
          <w:p w14:paraId="0095303C"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Limited access for authorized staff using privacy principle</w:t>
            </w:r>
            <w:r>
              <w:rPr>
                <w:rFonts w:ascii="Calibri" w:eastAsia="Arial Unicode MS" w:hAnsi="Calibri" w:cs="Arial Unicode MS"/>
                <w:color w:val="000000"/>
                <w:sz w:val="20"/>
                <w:szCs w:val="20"/>
                <w:bdr w:val="nil"/>
                <w:lang w:val="en-CA"/>
              </w:rPr>
              <w:t>s</w:t>
            </w:r>
            <w:r w:rsidRPr="008F75B3">
              <w:rPr>
                <w:rFonts w:ascii="Calibri" w:eastAsia="Arial Unicode MS" w:hAnsi="Calibri" w:cs="Arial Unicode MS"/>
                <w:color w:val="000000"/>
                <w:sz w:val="20"/>
                <w:szCs w:val="20"/>
                <w:bdr w:val="nil"/>
                <w:lang w:val="en-CA"/>
              </w:rPr>
              <w:t xml:space="preserve"> of ‘need-to-know’ and ‘least privilege’. </w:t>
            </w:r>
          </w:p>
          <w:p w14:paraId="76682850"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Disclosed to other health care providers based on their need to support the health care needs of the client or to protect the health of a population (e.g. preventing or managing communicable diseases). </w:t>
            </w:r>
          </w:p>
          <w:p w14:paraId="14DF7FF3" w14:textId="77777777" w:rsidR="0080572A" w:rsidRPr="008F75B3" w:rsidRDefault="0080572A" w:rsidP="0080572A">
            <w:pPr>
              <w:spacing w:before="60" w:after="60"/>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Safeguard examples: </w:t>
            </w:r>
          </w:p>
          <w:p w14:paraId="5D3C4818" w14:textId="77777777" w:rsidR="0080572A" w:rsidRPr="008F75B3" w:rsidRDefault="0080572A" w:rsidP="00114864">
            <w:pPr>
              <w:numPr>
                <w:ilvl w:val="0"/>
                <w:numId w:val="7"/>
              </w:numPr>
              <w:spacing w:before="60" w:after="60"/>
              <w:ind w:left="197" w:hanging="197"/>
              <w:contextualSpacing/>
              <w:rPr>
                <w:rFonts w:ascii="Calibri" w:eastAsia="Arial Unicode MS" w:hAnsi="Calibri" w:cs="Arial Unicode MS"/>
                <w:color w:val="000000"/>
                <w:sz w:val="20"/>
                <w:szCs w:val="20"/>
                <w:bdr w:val="nil"/>
                <w:lang w:val="en-CA"/>
              </w:rPr>
            </w:pPr>
            <w:r w:rsidRPr="008F75B3">
              <w:rPr>
                <w:rFonts w:ascii="Calibri" w:eastAsia="Arial Unicode MS" w:hAnsi="Calibri" w:cs="Arial Unicode MS"/>
                <w:color w:val="000000"/>
                <w:sz w:val="20"/>
                <w:szCs w:val="20"/>
                <w:bdr w:val="nil"/>
                <w:lang w:val="en-CA"/>
              </w:rPr>
              <w:t xml:space="preserve">Same as above with audit review procedures supported by a robust privacy and security </w:t>
            </w:r>
            <w:r>
              <w:rPr>
                <w:rFonts w:ascii="Calibri" w:eastAsia="Arial Unicode MS" w:hAnsi="Calibri" w:cs="Arial Unicode MS"/>
                <w:color w:val="000000"/>
                <w:sz w:val="20"/>
                <w:szCs w:val="20"/>
                <w:bdr w:val="nil"/>
                <w:lang w:val="en-CA"/>
              </w:rPr>
              <w:t>program</w:t>
            </w:r>
            <w:r w:rsidRPr="008F75B3">
              <w:rPr>
                <w:rFonts w:ascii="Calibri" w:eastAsia="Arial Unicode MS" w:hAnsi="Calibri" w:cs="Arial Unicode MS"/>
                <w:color w:val="000000"/>
                <w:sz w:val="20"/>
                <w:szCs w:val="20"/>
                <w:bdr w:val="nil"/>
                <w:lang w:val="en-CA"/>
              </w:rPr>
              <w:t xml:space="preserve"> that includes an assessment and monitoring process.</w:t>
            </w:r>
          </w:p>
        </w:tc>
      </w:tr>
    </w:tbl>
    <w:p w14:paraId="16C8254D" w14:textId="77777777" w:rsidR="0080572A" w:rsidRPr="008F75B3" w:rsidRDefault="0080572A" w:rsidP="0080572A">
      <w:pPr>
        <w:rPr>
          <w:rFonts w:ascii="Calibri" w:hAnsi="Calibri"/>
        </w:rPr>
      </w:pPr>
    </w:p>
    <w:p w14:paraId="6002C485" w14:textId="33D43242" w:rsidR="00887712" w:rsidRDefault="00887712" w:rsidP="00DD67E5">
      <w:pPr>
        <w:pStyle w:val="ColorfulList-Accent11"/>
        <w:numPr>
          <w:ilvl w:val="0"/>
          <w:numId w:val="15"/>
        </w:numPr>
        <w:spacing w:before="120" w:after="120"/>
        <w:contextualSpacing w:val="0"/>
        <w:rPr>
          <w:rFonts w:ascii="Calibri" w:eastAsia="Arial Unicode MS" w:hAnsi="Calibri" w:cs="Arial Unicode MS"/>
          <w:b/>
          <w:color w:val="000000"/>
          <w:sz w:val="22"/>
          <w:szCs w:val="22"/>
          <w:bdr w:val="nil"/>
          <w:lang w:val="en-CA" w:eastAsia="en-US"/>
        </w:rPr>
      </w:pPr>
      <w:bookmarkStart w:id="85" w:name="_Toc489894386"/>
      <w:r>
        <w:rPr>
          <w:rFonts w:ascii="Calibri" w:eastAsia="Arial Unicode MS" w:hAnsi="Calibri" w:cs="Arial Unicode MS"/>
          <w:b/>
          <w:color w:val="000000"/>
          <w:sz w:val="22"/>
          <w:szCs w:val="22"/>
          <w:bdr w:val="nil"/>
          <w:lang w:val="en-CA" w:eastAsia="en-US"/>
        </w:rPr>
        <w:t>ADDITIONAL REFERENCES</w:t>
      </w:r>
    </w:p>
    <w:p w14:paraId="6539FC87" w14:textId="00D1A0AE" w:rsidR="00887712" w:rsidRDefault="00887712" w:rsidP="0088771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the Privacy-6 Data Classification for Personal Health Information:</w:t>
      </w:r>
    </w:p>
    <w:p w14:paraId="3DEB25D7" w14:textId="7B4FAEE1" w:rsidR="00501EF3" w:rsidRDefault="00501EF3" w:rsidP="0084718B">
      <w:pPr>
        <w:pStyle w:val="TOC1"/>
      </w:pPr>
      <w:r w:rsidRPr="00501EF3">
        <w:lastRenderedPageBreak/>
        <w:t>Privacy-7 Retention of Personal Health Information Records</w:t>
      </w:r>
    </w:p>
    <w:p w14:paraId="3AF4ED58" w14:textId="6ABCC4BC" w:rsidR="00501EF3" w:rsidRDefault="00501EF3" w:rsidP="0084718B">
      <w:pPr>
        <w:pStyle w:val="TOC1"/>
      </w:pPr>
      <w:r>
        <w:t>Privacy-8 Archiving &amp; Accessing Personal Health Information Records Policy</w:t>
      </w:r>
    </w:p>
    <w:p w14:paraId="3F2788ED" w14:textId="0BACFFFC" w:rsidR="00501EF3" w:rsidRPr="00501EF3" w:rsidRDefault="00501EF3" w:rsidP="0084718B">
      <w:pPr>
        <w:pStyle w:val="TOC1"/>
      </w:pPr>
      <w:r>
        <w:t>Privacy-9 Destruction of Personal Health Information Records Policy</w:t>
      </w:r>
    </w:p>
    <w:p w14:paraId="7B952FBD" w14:textId="77777777" w:rsidR="00782D92" w:rsidRPr="008F75B3" w:rsidRDefault="00782D92" w:rsidP="00782D92">
      <w:pPr>
        <w:rPr>
          <w:rFonts w:ascii="Calibri" w:hAnsi="Calibri"/>
        </w:rPr>
      </w:pPr>
    </w:p>
    <w:p w14:paraId="62C3F98B" w14:textId="77777777" w:rsidR="00887712" w:rsidRPr="00D06D68" w:rsidRDefault="00887712" w:rsidP="00DD67E5">
      <w:pPr>
        <w:pStyle w:val="ColorfulList-Accent11"/>
        <w:numPr>
          <w:ilvl w:val="0"/>
          <w:numId w:val="15"/>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134937F2" w14:textId="77777777" w:rsidR="00887712" w:rsidRDefault="00887712" w:rsidP="0088771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7AF3E859" w14:textId="77777777" w:rsidR="00887712" w:rsidRDefault="00887712" w:rsidP="0088771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7A258954" w14:textId="3E2B61E5" w:rsidR="00887712" w:rsidRDefault="00887712" w:rsidP="0088771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887712" w:rsidRPr="00256753" w14:paraId="10C91C76" w14:textId="77777777" w:rsidTr="00887712">
        <w:tc>
          <w:tcPr>
            <w:tcW w:w="8994" w:type="dxa"/>
            <w:gridSpan w:val="3"/>
            <w:shd w:val="clear" w:color="auto" w:fill="auto"/>
          </w:tcPr>
          <w:p w14:paraId="0D12440B" w14:textId="77777777" w:rsidR="00887712" w:rsidRPr="00256753" w:rsidRDefault="00887712"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887712" w:rsidRPr="00256753" w14:paraId="2A2C3F49" w14:textId="77777777" w:rsidTr="00887712">
        <w:tc>
          <w:tcPr>
            <w:tcW w:w="2172" w:type="dxa"/>
            <w:shd w:val="clear" w:color="auto" w:fill="auto"/>
          </w:tcPr>
          <w:p w14:paraId="0E5592C4" w14:textId="77777777" w:rsidR="00887712" w:rsidRPr="005C729F" w:rsidRDefault="00887712"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03EC3004" w14:textId="77777777" w:rsidR="00887712" w:rsidRPr="005C729F" w:rsidRDefault="00887712"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16FAAF85" w14:textId="77777777" w:rsidR="00887712" w:rsidRPr="005C729F" w:rsidRDefault="00887712" w:rsidP="0088771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887712" w:rsidRPr="00256753" w14:paraId="523AE9BB" w14:textId="77777777" w:rsidTr="00887712">
        <w:trPr>
          <w:trHeight w:val="576"/>
        </w:trPr>
        <w:tc>
          <w:tcPr>
            <w:tcW w:w="2172" w:type="dxa"/>
            <w:shd w:val="clear" w:color="auto" w:fill="auto"/>
          </w:tcPr>
          <w:p w14:paraId="3E7AC7F4" w14:textId="62F1CF74" w:rsidR="00887712" w:rsidRPr="005C729F" w:rsidRDefault="006D185D" w:rsidP="00492A23">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 xml:space="preserve">No </w:t>
            </w:r>
            <w:r w:rsidR="00492A23">
              <w:rPr>
                <w:rFonts w:ascii="Calibri" w:eastAsia="Arial Unicode MS" w:hAnsi="Calibri" w:cs="Arial Unicode MS"/>
                <w:i/>
                <w:color w:val="000000"/>
                <w:sz w:val="22"/>
                <w:szCs w:val="22"/>
                <w:bdr w:val="nil"/>
                <w:lang w:val="en-CA" w:eastAsia="en-US"/>
              </w:rPr>
              <w:t>additional</w:t>
            </w:r>
            <w:r>
              <w:rPr>
                <w:rFonts w:ascii="Calibri" w:eastAsia="Arial Unicode MS" w:hAnsi="Calibri" w:cs="Arial Unicode MS"/>
                <w:i/>
                <w:color w:val="000000"/>
                <w:sz w:val="22"/>
                <w:szCs w:val="22"/>
                <w:bdr w:val="nil"/>
                <w:lang w:val="en-CA" w:eastAsia="en-US"/>
              </w:rPr>
              <w:t xml:space="preserve"> tools</w:t>
            </w:r>
            <w:r w:rsidR="00492A23">
              <w:rPr>
                <w:rFonts w:ascii="Calibri" w:eastAsia="Arial Unicode MS" w:hAnsi="Calibri" w:cs="Arial Unicode MS"/>
                <w:i/>
                <w:color w:val="000000"/>
                <w:sz w:val="22"/>
                <w:szCs w:val="22"/>
                <w:bdr w:val="nil"/>
                <w:lang w:val="en-CA" w:eastAsia="en-US"/>
              </w:rPr>
              <w:t xml:space="preserve"> currently available</w:t>
            </w:r>
          </w:p>
        </w:tc>
        <w:tc>
          <w:tcPr>
            <w:tcW w:w="4550" w:type="dxa"/>
            <w:shd w:val="clear" w:color="auto" w:fill="auto"/>
          </w:tcPr>
          <w:p w14:paraId="0755B808" w14:textId="5271BD86" w:rsidR="00887712" w:rsidRPr="003F353E" w:rsidRDefault="00887712" w:rsidP="00887712">
            <w:pPr>
              <w:spacing w:before="120" w:after="120"/>
              <w:rPr>
                <w:rFonts w:ascii="Calibri" w:eastAsia="Arial Unicode MS" w:hAnsi="Calibri" w:cs="Arial Unicode MS"/>
                <w:i/>
                <w:color w:val="000000"/>
                <w:sz w:val="22"/>
                <w:szCs w:val="22"/>
                <w:bdr w:val="nil"/>
                <w:lang w:val="en-CA"/>
              </w:rPr>
            </w:pPr>
          </w:p>
        </w:tc>
        <w:tc>
          <w:tcPr>
            <w:tcW w:w="2272" w:type="dxa"/>
            <w:shd w:val="clear" w:color="auto" w:fill="auto"/>
          </w:tcPr>
          <w:p w14:paraId="7E81BCF4" w14:textId="7080A8D3" w:rsidR="00887712" w:rsidRPr="00256753" w:rsidRDefault="00887712"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tc>
      </w:tr>
      <w:tr w:rsidR="00887712" w:rsidRPr="00256753" w14:paraId="5631B41F" w14:textId="77777777" w:rsidTr="00887712">
        <w:trPr>
          <w:trHeight w:val="576"/>
        </w:trPr>
        <w:tc>
          <w:tcPr>
            <w:tcW w:w="2172" w:type="dxa"/>
            <w:shd w:val="clear" w:color="auto" w:fill="auto"/>
          </w:tcPr>
          <w:p w14:paraId="6F916F88" w14:textId="77777777" w:rsidR="00887712" w:rsidRPr="0068021F" w:rsidRDefault="00887712" w:rsidP="00F1299E">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39709896" w14:textId="12D99D1E" w:rsidR="00887712" w:rsidRPr="003F353E" w:rsidRDefault="00887712" w:rsidP="00887712">
            <w:pPr>
              <w:spacing w:before="120" w:after="120"/>
              <w:rPr>
                <w:rFonts w:ascii="Calibri" w:eastAsia="Arial Unicode MS" w:hAnsi="Calibri" w:cs="Arial Unicode MS"/>
                <w:i/>
                <w:color w:val="000000"/>
                <w:sz w:val="22"/>
                <w:szCs w:val="22"/>
                <w:bdr w:val="nil"/>
                <w:lang w:val="en-CA"/>
              </w:rPr>
            </w:pPr>
          </w:p>
        </w:tc>
        <w:tc>
          <w:tcPr>
            <w:tcW w:w="2272" w:type="dxa"/>
            <w:shd w:val="clear" w:color="auto" w:fill="auto"/>
          </w:tcPr>
          <w:p w14:paraId="2F9A86CA" w14:textId="416D421E" w:rsidR="00887712" w:rsidRDefault="00887712"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tc>
      </w:tr>
    </w:tbl>
    <w:p w14:paraId="174BAA68" w14:textId="2F686F55" w:rsidR="0080572A" w:rsidRPr="008F75B3" w:rsidRDefault="0080572A" w:rsidP="0080572A">
      <w:pPr>
        <w:spacing w:after="200" w:line="276" w:lineRule="auto"/>
        <w:rPr>
          <w:rFonts w:ascii="Calibri" w:hAnsi="Calibri"/>
          <w:b/>
          <w:bCs/>
        </w:rPr>
      </w:pPr>
    </w:p>
    <w:p w14:paraId="4CD50A6F" w14:textId="208D18F2" w:rsidR="0080572A" w:rsidRPr="008F75B3" w:rsidRDefault="00887712"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23FE1613" w14:textId="77777777" w:rsidR="0080572A" w:rsidRPr="008F75B3" w:rsidRDefault="0080572A" w:rsidP="0080572A">
      <w:pPr>
        <w:pStyle w:val="Heading1"/>
        <w:ind w:left="2160" w:hanging="2160"/>
        <w:rPr>
          <w:rFonts w:ascii="Calibri" w:hAnsi="Calibri"/>
          <w:color w:val="000000"/>
        </w:rPr>
      </w:pPr>
      <w:bookmarkStart w:id="86" w:name="_Toc491526760"/>
      <w:bookmarkStart w:id="87" w:name="_Toc509481493"/>
      <w:r w:rsidRPr="008F75B3">
        <w:rPr>
          <w:rFonts w:ascii="Calibri" w:hAnsi="Calibri"/>
          <w:color w:val="000000"/>
        </w:rPr>
        <w:t>PRIVACY-</w:t>
      </w:r>
      <w:r>
        <w:rPr>
          <w:rFonts w:ascii="Calibri" w:hAnsi="Calibri"/>
          <w:color w:val="000000"/>
        </w:rPr>
        <w:t>7</w:t>
      </w:r>
      <w:r w:rsidRPr="008F75B3">
        <w:rPr>
          <w:rFonts w:ascii="Calibri" w:hAnsi="Calibri"/>
          <w:color w:val="000000"/>
        </w:rPr>
        <w:t>:</w:t>
      </w:r>
      <w:r w:rsidRPr="008F75B3">
        <w:rPr>
          <w:rFonts w:ascii="Calibri" w:hAnsi="Calibri"/>
          <w:color w:val="000000"/>
        </w:rPr>
        <w:tab/>
        <w:t>RETENTION OF PERSONAL HEALTH INFORMATION ‘PHI’ RECORDS POLICY</w:t>
      </w:r>
      <w:bookmarkEnd w:id="85"/>
      <w:bookmarkEnd w:id="86"/>
      <w:bookmarkEnd w:id="87"/>
    </w:p>
    <w:p w14:paraId="65A190E5"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3F52F923" w14:textId="77777777" w:rsidTr="0080572A">
        <w:tc>
          <w:tcPr>
            <w:tcW w:w="7128" w:type="dxa"/>
            <w:shd w:val="clear" w:color="auto" w:fill="auto"/>
          </w:tcPr>
          <w:p w14:paraId="024091AA"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0220CC87" w14:textId="52B178C1"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F67454">
              <w:rPr>
                <w:rFonts w:ascii="Calibri" w:eastAsia="Arial Unicode MS" w:hAnsi="Calibri" w:cs="Arial Unicode MS"/>
                <w:color w:val="000000"/>
                <w:sz w:val="22"/>
                <w:szCs w:val="22"/>
                <w:bdr w:val="nil"/>
                <w:lang w:val="en-CA"/>
              </w:rPr>
              <w:t>2</w:t>
            </w:r>
          </w:p>
        </w:tc>
      </w:tr>
      <w:tr w:rsidR="0080572A" w:rsidRPr="00BF63C2" w14:paraId="3D602FCC" w14:textId="77777777" w:rsidTr="0080572A">
        <w:tc>
          <w:tcPr>
            <w:tcW w:w="7128" w:type="dxa"/>
            <w:shd w:val="clear" w:color="auto" w:fill="auto"/>
          </w:tcPr>
          <w:p w14:paraId="6D2C96FD"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62A953F4"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1506B526" w14:textId="401F6236"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2E167968" w14:textId="77777777" w:rsidR="0080572A" w:rsidRPr="008F75B3" w:rsidRDefault="0080572A" w:rsidP="0080572A">
      <w:pPr>
        <w:rPr>
          <w:rFonts w:ascii="Calibri" w:hAnsi="Calibri"/>
        </w:rPr>
      </w:pPr>
    </w:p>
    <w:p w14:paraId="2F3C4B85" w14:textId="77777777" w:rsidR="0080572A" w:rsidRPr="008F75B3" w:rsidRDefault="0080572A" w:rsidP="00DD67E5">
      <w:pPr>
        <w:pStyle w:val="ColorfulList-Accent11"/>
        <w:numPr>
          <w:ilvl w:val="0"/>
          <w:numId w:val="16"/>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372A04C2" w14:textId="42371A2F" w:rsidR="0080572A"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will retain and store a</w:t>
      </w:r>
      <w:r w:rsidRPr="008F75B3">
        <w:rPr>
          <w:rFonts w:ascii="Calibri" w:eastAsia="Arial Unicode MS" w:hAnsi="Calibri" w:cs="Arial Unicode MS"/>
          <w:color w:val="000000"/>
          <w:sz w:val="22"/>
          <w:szCs w:val="22"/>
          <w:bdr w:val="nil"/>
          <w:lang w:val="en-CA" w:eastAsia="en-US"/>
        </w:rPr>
        <w:t xml:space="preserve">ll client health files as per the </w:t>
      </w:r>
      <w:r>
        <w:rPr>
          <w:rFonts w:ascii="Calibri" w:eastAsia="Arial Unicode MS" w:hAnsi="Calibri" w:cs="Arial Unicode MS"/>
          <w:color w:val="000000"/>
          <w:sz w:val="22"/>
          <w:szCs w:val="22"/>
          <w:bdr w:val="nil"/>
          <w:lang w:val="en-CA" w:eastAsia="en-US"/>
        </w:rPr>
        <w:t xml:space="preserve">required </w:t>
      </w:r>
      <w:r w:rsidR="006A6128">
        <w:rPr>
          <w:rFonts w:ascii="Calibri" w:eastAsia="Arial Unicode MS" w:hAnsi="Calibri" w:cs="Arial Unicode MS"/>
          <w:color w:val="000000"/>
          <w:sz w:val="22"/>
          <w:szCs w:val="22"/>
          <w:bdr w:val="nil"/>
          <w:lang w:val="en-CA" w:eastAsia="en-US"/>
        </w:rPr>
        <w:t xml:space="preserve">minimum </w:t>
      </w:r>
      <w:r>
        <w:rPr>
          <w:rFonts w:ascii="Calibri" w:eastAsia="Arial Unicode MS" w:hAnsi="Calibri" w:cs="Arial Unicode MS"/>
          <w:color w:val="000000"/>
          <w:sz w:val="22"/>
          <w:szCs w:val="22"/>
          <w:bdr w:val="nil"/>
          <w:lang w:val="en-CA" w:eastAsia="en-US"/>
        </w:rPr>
        <w:t xml:space="preserve">provincial/territorial </w:t>
      </w:r>
      <w:r w:rsidRPr="008F75B3">
        <w:rPr>
          <w:rFonts w:ascii="Calibri" w:eastAsia="Arial Unicode MS" w:hAnsi="Calibri" w:cs="Arial Unicode MS"/>
          <w:color w:val="000000"/>
          <w:sz w:val="22"/>
          <w:szCs w:val="22"/>
          <w:bdr w:val="nil"/>
          <w:lang w:val="en-CA" w:eastAsia="en-US"/>
        </w:rPr>
        <w:t>retention periods</w:t>
      </w:r>
      <w:r w:rsidR="006A6128">
        <w:rPr>
          <w:rFonts w:ascii="Calibri" w:eastAsia="Arial Unicode MS" w:hAnsi="Calibri" w:cs="Arial Unicode MS"/>
          <w:color w:val="000000"/>
          <w:sz w:val="22"/>
          <w:szCs w:val="22"/>
          <w:bdr w:val="nil"/>
          <w:lang w:val="en-CA" w:eastAsia="en-US"/>
        </w:rPr>
        <w:t xml:space="preserve"> and/or longer as determined by the organization for any special categories of files.  All files will be held</w:t>
      </w:r>
      <w:r>
        <w:rPr>
          <w:rFonts w:ascii="Calibri" w:eastAsia="Arial Unicode MS" w:hAnsi="Calibri" w:cs="Arial Unicode MS"/>
          <w:color w:val="000000"/>
          <w:sz w:val="22"/>
          <w:szCs w:val="22"/>
          <w:bdr w:val="nil"/>
          <w:lang w:val="en-CA" w:eastAsia="en-US"/>
        </w:rPr>
        <w:t xml:space="preserve"> in a secure location accessible only to authorized people as part of their job duties and role.</w:t>
      </w:r>
    </w:p>
    <w:p w14:paraId="44EDAF08" w14:textId="77777777" w:rsidR="0080572A" w:rsidRPr="002C1626" w:rsidRDefault="0080572A" w:rsidP="00DD67E5">
      <w:pPr>
        <w:pStyle w:val="ColorfulList-Accent11"/>
        <w:numPr>
          <w:ilvl w:val="1"/>
          <w:numId w:val="16"/>
        </w:numPr>
        <w:spacing w:before="120" w:after="120"/>
        <w:ind w:left="709" w:hanging="34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Viewing Client Files</w:t>
      </w:r>
    </w:p>
    <w:p w14:paraId="6D60AE94" w14:textId="13112830"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The health</w:t>
      </w:r>
      <w:r>
        <w:rPr>
          <w:rFonts w:ascii="Calibri" w:eastAsia="Arial Unicode MS" w:hAnsi="Calibri" w:cs="Arial Unicode MS"/>
          <w:color w:val="000000"/>
          <w:sz w:val="22"/>
          <w:szCs w:val="22"/>
          <w:bdr w:val="nil"/>
          <w:lang w:val="en-CA" w:eastAsia="en-US"/>
        </w:rPr>
        <w:t xml:space="preserve"> organization will consider if a</w:t>
      </w:r>
      <w:r w:rsidRPr="00024C49">
        <w:rPr>
          <w:rFonts w:ascii="Calibri" w:eastAsia="Arial Unicode MS" w:hAnsi="Calibri" w:cs="Arial Unicode MS"/>
          <w:color w:val="000000"/>
          <w:sz w:val="22"/>
          <w:szCs w:val="22"/>
          <w:bdr w:val="nil"/>
          <w:lang w:val="en-CA" w:eastAsia="en-US"/>
        </w:rPr>
        <w:t xml:space="preserve"> client’s file should be stored in one place (i.e. including charts from all health departments – mental health,</w:t>
      </w:r>
      <w:r w:rsidRPr="00D9692A">
        <w:rPr>
          <w:rFonts w:ascii="Calibri" w:eastAsia="Arial Unicode MS" w:hAnsi="Calibri" w:cs="Arial Unicode MS"/>
          <w:color w:val="000000"/>
          <w:sz w:val="22"/>
          <w:szCs w:val="22"/>
          <w:bdr w:val="nil"/>
          <w:lang w:val="en-CA" w:eastAsia="en-US"/>
        </w:rPr>
        <w:t xml:space="preserve"> nursing, NP, COHI, groups </w:t>
      </w:r>
      <w:r w:rsidR="00AE0B59" w:rsidRPr="00D9692A">
        <w:rPr>
          <w:rFonts w:ascii="Calibri" w:eastAsia="Arial Unicode MS" w:hAnsi="Calibri" w:cs="Arial Unicode MS"/>
          <w:color w:val="000000"/>
          <w:sz w:val="22"/>
          <w:szCs w:val="22"/>
          <w:bdr w:val="nil"/>
          <w:lang w:val="en-CA" w:eastAsia="en-US"/>
        </w:rPr>
        <w:t>etc.</w:t>
      </w:r>
      <w:r w:rsidRPr="00D9692A">
        <w:rPr>
          <w:rFonts w:ascii="Calibri" w:eastAsia="Arial Unicode MS" w:hAnsi="Calibri" w:cs="Arial Unicode MS"/>
          <w:color w:val="000000"/>
          <w:sz w:val="22"/>
          <w:szCs w:val="22"/>
          <w:bdr w:val="nil"/>
          <w:lang w:val="en-CA" w:eastAsia="en-US"/>
        </w:rPr>
        <w:t>) and ensure that only</w:t>
      </w:r>
      <w:r w:rsidRPr="009166DC">
        <w:rPr>
          <w:rFonts w:ascii="Calibri" w:eastAsia="Arial Unicode MS" w:hAnsi="Calibri" w:cs="Arial Unicode MS"/>
          <w:color w:val="000000"/>
          <w:sz w:val="22"/>
          <w:szCs w:val="22"/>
          <w:bdr w:val="nil"/>
          <w:lang w:val="en-CA" w:eastAsia="en-US"/>
        </w:rPr>
        <w:t xml:space="preserve"> authorized people have access to the files. </w:t>
      </w:r>
      <w:r>
        <w:rPr>
          <w:rFonts w:ascii="Calibri" w:eastAsia="Arial Unicode MS" w:hAnsi="Calibri" w:cs="Arial Unicode MS"/>
          <w:color w:val="000000"/>
          <w:sz w:val="22"/>
          <w:szCs w:val="22"/>
          <w:bdr w:val="nil"/>
          <w:lang w:val="en-CA" w:eastAsia="en-US"/>
        </w:rPr>
        <w:t>The health organization will need</w:t>
      </w:r>
      <w:r w:rsidRPr="00024C49">
        <w:rPr>
          <w:rFonts w:ascii="Calibri" w:eastAsia="Arial Unicode MS" w:hAnsi="Calibri" w:cs="Arial Unicode MS"/>
          <w:color w:val="000000"/>
          <w:sz w:val="22"/>
          <w:szCs w:val="22"/>
          <w:bdr w:val="nil"/>
          <w:lang w:val="en-CA" w:eastAsia="en-US"/>
        </w:rPr>
        <w:t xml:space="preserve"> to ensure </w:t>
      </w:r>
      <w:r>
        <w:rPr>
          <w:rFonts w:ascii="Calibri" w:eastAsia="Arial Unicode MS" w:hAnsi="Calibri" w:cs="Arial Unicode MS"/>
          <w:color w:val="000000"/>
          <w:sz w:val="22"/>
          <w:szCs w:val="22"/>
          <w:bdr w:val="nil"/>
          <w:lang w:val="en-CA" w:eastAsia="en-US"/>
        </w:rPr>
        <w:t xml:space="preserve">that </w:t>
      </w:r>
      <w:r w:rsidRPr="00024C49">
        <w:rPr>
          <w:rFonts w:ascii="Calibri" w:eastAsia="Arial Unicode MS" w:hAnsi="Calibri" w:cs="Arial Unicode MS"/>
          <w:color w:val="000000"/>
          <w:sz w:val="22"/>
          <w:szCs w:val="22"/>
          <w:bdr w:val="nil"/>
          <w:lang w:val="en-CA" w:eastAsia="en-US"/>
        </w:rPr>
        <w:t>staff are protec</w:t>
      </w:r>
      <w:r w:rsidRPr="00CC7F36">
        <w:rPr>
          <w:rFonts w:ascii="Calibri" w:eastAsia="Arial Unicode MS" w:hAnsi="Calibri" w:cs="Arial Unicode MS"/>
          <w:color w:val="000000"/>
          <w:sz w:val="22"/>
          <w:szCs w:val="22"/>
          <w:bdr w:val="nil"/>
          <w:lang w:val="en-CA" w:eastAsia="en-US"/>
        </w:rPr>
        <w:t>ted from viewing unnecessary information</w:t>
      </w:r>
      <w:r w:rsidRPr="00024C49">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that is not part of their job duties and role.</w:t>
      </w:r>
    </w:p>
    <w:p w14:paraId="31165A74" w14:textId="77777777" w:rsidR="0080572A" w:rsidRPr="00F316AD"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Restricted: only those individuals that have approved access to the records have access to them;</w:t>
      </w:r>
    </w:p>
    <w:p w14:paraId="4198E331" w14:textId="77777777" w:rsidR="0080572A" w:rsidRPr="00F316AD"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Controlled: the integrity of the records is maintained (e.g. no one can modify a record or group of records and no one can add record(s);</w:t>
      </w:r>
    </w:p>
    <w:p w14:paraId="2C4325B2" w14:textId="6181C5D7" w:rsidR="0080572A" w:rsidRPr="00F316AD" w:rsidRDefault="0080572A" w:rsidP="00BD5568">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Tracked: there is a clear audit trail that shows: who accessed the records, which records they accessed, verification to ensure that the records were not modified in any way, and the date and time when records were removed and when they were returned to the archive.</w:t>
      </w:r>
    </w:p>
    <w:p w14:paraId="2709DC4E" w14:textId="77777777" w:rsidR="0080572A" w:rsidRDefault="0080572A" w:rsidP="00DD67E5">
      <w:pPr>
        <w:pStyle w:val="ColorfulList-Accent11"/>
        <w:numPr>
          <w:ilvl w:val="1"/>
          <w:numId w:val="16"/>
        </w:numPr>
        <w:spacing w:before="120" w:after="120"/>
        <w:ind w:left="709" w:hanging="34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Time Period</w:t>
      </w:r>
    </w:p>
    <w:p w14:paraId="4055707B" w14:textId="77777777" w:rsidR="0080572A" w:rsidRPr="008F75B3"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BD5568">
        <w:rPr>
          <w:rFonts w:ascii="Calibri" w:eastAsia="Arial Unicode MS" w:hAnsi="Calibri" w:cs="Arial Unicode MS"/>
          <w:color w:val="000000"/>
          <w:sz w:val="22"/>
          <w:szCs w:val="22"/>
          <w:bdr w:val="nil"/>
          <w:lang w:val="en-CA" w:eastAsia="en-US"/>
        </w:rPr>
        <w:t>The health organization will need to keep active client files in a secure location and</w:t>
      </w:r>
      <w:r>
        <w:rPr>
          <w:rFonts w:ascii="Calibri" w:eastAsia="Arial Unicode MS" w:hAnsi="Calibri" w:cs="Arial Unicode MS"/>
          <w:b/>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a</w:t>
      </w:r>
      <w:r w:rsidRPr="008F75B3">
        <w:rPr>
          <w:rFonts w:ascii="Calibri" w:eastAsia="Arial Unicode MS" w:hAnsi="Calibri" w:cs="Arial Unicode MS"/>
          <w:color w:val="000000"/>
          <w:sz w:val="22"/>
          <w:szCs w:val="22"/>
          <w:bdr w:val="nil"/>
          <w:lang w:val="en-CA" w:eastAsia="en-US"/>
        </w:rPr>
        <w:t>s inactive clients’ health file</w:t>
      </w:r>
      <w:r>
        <w:rPr>
          <w:rFonts w:ascii="Calibri" w:eastAsia="Arial Unicode MS" w:hAnsi="Calibri" w:cs="Arial Unicode MS"/>
          <w:color w:val="000000"/>
          <w:sz w:val="22"/>
          <w:szCs w:val="22"/>
          <w:bdr w:val="nil"/>
          <w:lang w:val="en-CA" w:eastAsia="en-US"/>
        </w:rPr>
        <w:t xml:space="preserve">s reach the retention period </w:t>
      </w:r>
      <w:r w:rsidRPr="008F75B3">
        <w:rPr>
          <w:rFonts w:ascii="Calibri" w:eastAsia="Arial Unicode MS" w:hAnsi="Calibri" w:cs="Arial Unicode MS"/>
          <w:color w:val="000000"/>
          <w:sz w:val="22"/>
          <w:szCs w:val="22"/>
          <w:bdr w:val="nil"/>
          <w:lang w:val="en-CA" w:eastAsia="en-US"/>
        </w:rPr>
        <w:t xml:space="preserve">based on </w:t>
      </w:r>
      <w:r>
        <w:rPr>
          <w:rFonts w:ascii="Calibri" w:eastAsia="Arial Unicode MS" w:hAnsi="Calibri" w:cs="Arial Unicode MS"/>
          <w:color w:val="000000"/>
          <w:sz w:val="22"/>
          <w:szCs w:val="22"/>
          <w:bdr w:val="nil"/>
          <w:lang w:val="en-CA" w:eastAsia="en-US"/>
        </w:rPr>
        <w:t>the health organization’s</w:t>
      </w:r>
      <w:r w:rsidRPr="008F75B3">
        <w:rPr>
          <w:rFonts w:ascii="Calibri" w:eastAsia="Arial Unicode MS" w:hAnsi="Calibri" w:cs="Arial Unicode MS"/>
          <w:color w:val="000000"/>
          <w:sz w:val="22"/>
          <w:szCs w:val="22"/>
          <w:bdr w:val="nil"/>
          <w:lang w:val="en-CA" w:eastAsia="en-US"/>
        </w:rPr>
        <w:t xml:space="preserve"> records retention </w:t>
      </w:r>
      <w:r>
        <w:rPr>
          <w:rFonts w:ascii="Calibri" w:eastAsia="Arial Unicode MS" w:hAnsi="Calibri" w:cs="Arial Unicode MS"/>
          <w:color w:val="000000"/>
          <w:sz w:val="22"/>
          <w:szCs w:val="22"/>
          <w:bdr w:val="nil"/>
          <w:lang w:val="en-CA" w:eastAsia="en-US"/>
        </w:rPr>
        <w:t>schedule</w:t>
      </w:r>
      <w:r w:rsidRPr="008F75B3">
        <w:rPr>
          <w:rFonts w:ascii="Calibri" w:eastAsia="Arial Unicode MS" w:hAnsi="Calibri" w:cs="Arial Unicode MS"/>
          <w:color w:val="000000"/>
          <w:sz w:val="22"/>
          <w:szCs w:val="22"/>
          <w:bdr w:val="nil"/>
          <w:lang w:val="en-CA" w:eastAsia="en-US"/>
        </w:rPr>
        <w:t>, arrangements must be made to either store the health files off site, microfilm them, burn them onto a CD, or</w:t>
      </w:r>
      <w:r>
        <w:rPr>
          <w:rFonts w:ascii="Calibri" w:eastAsia="Arial Unicode MS" w:hAnsi="Calibri" w:cs="Arial Unicode MS"/>
          <w:color w:val="000000"/>
          <w:sz w:val="22"/>
          <w:szCs w:val="22"/>
          <w:bdr w:val="nil"/>
          <w:lang w:val="en-CA" w:eastAsia="en-US"/>
        </w:rPr>
        <w:t xml:space="preserve"> other</w:t>
      </w:r>
      <w:r w:rsidRPr="008F75B3">
        <w:rPr>
          <w:rFonts w:ascii="Calibri" w:eastAsia="Arial Unicode MS" w:hAnsi="Calibri" w:cs="Arial Unicode MS"/>
          <w:color w:val="000000"/>
          <w:sz w:val="22"/>
          <w:szCs w:val="22"/>
          <w:bdr w:val="nil"/>
          <w:lang w:val="en-CA" w:eastAsia="en-US"/>
        </w:rPr>
        <w:t xml:space="preserve"> electronic form</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or destroy them.</w:t>
      </w:r>
    </w:p>
    <w:p w14:paraId="28C8F7DA" w14:textId="77777777"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Regardless of what process is chosen all appropriate documentation must take place.</w:t>
      </w:r>
    </w:p>
    <w:p w14:paraId="649AE311" w14:textId="77777777" w:rsidR="0080572A" w:rsidRPr="00BD5568" w:rsidRDefault="0080572A" w:rsidP="00DD67E5">
      <w:pPr>
        <w:pStyle w:val="ColorfulList-Accent11"/>
        <w:numPr>
          <w:ilvl w:val="1"/>
          <w:numId w:val="16"/>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BD5568">
        <w:rPr>
          <w:rFonts w:ascii="Calibri" w:eastAsia="Arial Unicode MS" w:hAnsi="Calibri" w:cs="Arial Unicode MS"/>
          <w:b/>
          <w:color w:val="000000"/>
          <w:sz w:val="22"/>
          <w:szCs w:val="22"/>
          <w:bdr w:val="nil"/>
          <w:lang w:val="en-CA" w:eastAsia="en-US"/>
        </w:rPr>
        <w:t>Relocation of Health Files</w:t>
      </w:r>
    </w:p>
    <w:p w14:paraId="2505F465" w14:textId="77777777" w:rsidR="0080572A" w:rsidRPr="008F75B3"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Should health files need to be removed from the premises either for storage, or processing, secure arrangements must be made for the transportation.</w:t>
      </w:r>
      <w:r>
        <w:rPr>
          <w:rFonts w:ascii="Calibri" w:eastAsia="Arial Unicode MS" w:hAnsi="Calibri" w:cs="Arial Unicode MS"/>
          <w:color w:val="000000"/>
          <w:sz w:val="22"/>
          <w:szCs w:val="22"/>
          <w:bdr w:val="nil"/>
          <w:lang w:val="en-CA" w:eastAsia="en-US"/>
        </w:rPr>
        <w:t xml:space="preserve"> For example, engaging a reputable vendor that is aware of the sensitivity of the information and has protocols in place for secure handling.</w:t>
      </w:r>
    </w:p>
    <w:p w14:paraId="707D8BC6" w14:textId="77777777" w:rsidR="0080572A" w:rsidRPr="008F75B3" w:rsidRDefault="0080572A" w:rsidP="0080572A">
      <w:pPr>
        <w:ind w:left="720" w:hanging="360"/>
        <w:rPr>
          <w:rFonts w:ascii="Calibri" w:eastAsia="Arial Unicode MS" w:hAnsi="Calibri" w:cs="Arial Unicode MS"/>
          <w:color w:val="000000"/>
          <w:sz w:val="22"/>
          <w:szCs w:val="22"/>
          <w:bdr w:val="nil"/>
          <w:lang w:val="en-CA"/>
        </w:rPr>
      </w:pPr>
    </w:p>
    <w:p w14:paraId="151A326E" w14:textId="2ADB0CA2" w:rsidR="009E0574" w:rsidRDefault="009E0574" w:rsidP="00DD67E5">
      <w:pPr>
        <w:pStyle w:val="ColorfulList-Accent11"/>
        <w:numPr>
          <w:ilvl w:val="0"/>
          <w:numId w:val="16"/>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290D6008" w14:textId="65E002E7" w:rsidR="009E0574" w:rsidRDefault="009E0574" w:rsidP="009E057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the Privacy-7 Retention of Personal Health Information Records Policy:</w:t>
      </w:r>
    </w:p>
    <w:p w14:paraId="4421DAE4" w14:textId="6DC3BD35" w:rsidR="009E0574" w:rsidRDefault="00B92DD5" w:rsidP="00EF59A8">
      <w:pPr>
        <w:ind w:left="4320"/>
        <w:rPr>
          <w:rFonts w:ascii="Calibri" w:eastAsia="Arial Unicode MS" w:hAnsi="Calibri" w:cs="Arial Unicode MS"/>
          <w:i/>
          <w:color w:val="000000"/>
          <w:sz w:val="22"/>
          <w:szCs w:val="22"/>
          <w:bdr w:val="nil"/>
          <w:lang w:val="en-CA"/>
        </w:rPr>
      </w:pPr>
      <w:r w:rsidRPr="00B92DD5">
        <w:rPr>
          <w:rFonts w:ascii="Calibri" w:eastAsia="Arial Unicode MS" w:hAnsi="Calibri" w:cs="Arial Unicode MS"/>
          <w:i/>
          <w:color w:val="000000"/>
          <w:sz w:val="22"/>
          <w:szCs w:val="22"/>
          <w:bdr w:val="nil"/>
          <w:lang w:val="en-CA"/>
        </w:rPr>
        <w:t>Privacy-6 Data Classification for Personal Health Information</w:t>
      </w:r>
      <w:r w:rsidR="00827EC4">
        <w:rPr>
          <w:rFonts w:ascii="Calibri" w:eastAsia="Arial Unicode MS" w:hAnsi="Calibri" w:cs="Arial Unicode MS"/>
          <w:i/>
          <w:color w:val="000000"/>
          <w:sz w:val="22"/>
          <w:szCs w:val="22"/>
          <w:bdr w:val="nil"/>
          <w:lang w:val="en-CA"/>
        </w:rPr>
        <w:t xml:space="preserve"> Policy</w:t>
      </w:r>
    </w:p>
    <w:p w14:paraId="2B0FE900" w14:textId="792F162C" w:rsidR="00827EC4" w:rsidRDefault="00827EC4" w:rsidP="00EF59A8">
      <w:pPr>
        <w:pStyle w:val="ColorfulList-Accent11"/>
        <w:spacing w:before="120" w:after="120"/>
        <w:ind w:left="4320" w:firstLine="11"/>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i/>
          <w:color w:val="000000"/>
          <w:sz w:val="22"/>
          <w:szCs w:val="22"/>
          <w:bdr w:val="nil"/>
          <w:lang w:val="en-CA" w:eastAsia="en-US"/>
        </w:rPr>
        <w:t>Privacy-8</w:t>
      </w:r>
      <w:r>
        <w:rPr>
          <w:rFonts w:ascii="Calibri" w:eastAsia="Arial Unicode MS" w:hAnsi="Calibri" w:cs="Arial Unicode MS"/>
          <w:i/>
          <w:color w:val="000000"/>
          <w:sz w:val="22"/>
          <w:szCs w:val="22"/>
          <w:bdr w:val="nil"/>
          <w:lang w:val="en-CA" w:eastAsia="en-US"/>
        </w:rPr>
        <w:t xml:space="preserve"> Archiving Personal Health Records Policy</w:t>
      </w:r>
    </w:p>
    <w:p w14:paraId="5F180453" w14:textId="77777777" w:rsidR="00AE67BC" w:rsidRPr="00B92DD5" w:rsidRDefault="00AE67BC" w:rsidP="00B92DD5">
      <w:pPr>
        <w:ind w:left="3600"/>
        <w:rPr>
          <w:i/>
          <w:lang w:eastAsia="en-CA"/>
        </w:rPr>
      </w:pPr>
    </w:p>
    <w:p w14:paraId="04B0424A" w14:textId="7629FED3" w:rsidR="009E0574" w:rsidRPr="00D06D68" w:rsidRDefault="009E0574" w:rsidP="00DD67E5">
      <w:pPr>
        <w:pStyle w:val="ColorfulList-Accent11"/>
        <w:numPr>
          <w:ilvl w:val="0"/>
          <w:numId w:val="16"/>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78EBC4E1" w14:textId="77777777" w:rsidR="009E0574" w:rsidRDefault="009E0574" w:rsidP="009E057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07ECEE31" w14:textId="77777777" w:rsidR="009E0574" w:rsidRDefault="009E0574" w:rsidP="009E057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277A8A6B" w14:textId="71129850" w:rsidR="009E0574" w:rsidRDefault="009E0574" w:rsidP="009E0574">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9E0574" w:rsidRPr="00256753" w14:paraId="2AFCEF48" w14:textId="77777777" w:rsidTr="001323F3">
        <w:tc>
          <w:tcPr>
            <w:tcW w:w="8994" w:type="dxa"/>
            <w:gridSpan w:val="3"/>
            <w:shd w:val="clear" w:color="auto" w:fill="auto"/>
          </w:tcPr>
          <w:p w14:paraId="231D02B0" w14:textId="77777777" w:rsidR="009E0574" w:rsidRPr="00256753" w:rsidRDefault="009E0574"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9E0574" w:rsidRPr="00256753" w14:paraId="7599EB05" w14:textId="77777777" w:rsidTr="001323F3">
        <w:tc>
          <w:tcPr>
            <w:tcW w:w="2172" w:type="dxa"/>
            <w:shd w:val="clear" w:color="auto" w:fill="auto"/>
          </w:tcPr>
          <w:p w14:paraId="447472B9" w14:textId="77777777" w:rsidR="009E0574" w:rsidRPr="005C729F" w:rsidRDefault="009E0574"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42620DAE" w14:textId="77777777" w:rsidR="009E0574" w:rsidRPr="005C729F" w:rsidRDefault="009E0574"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46B3AA52" w14:textId="77777777" w:rsidR="009E0574" w:rsidRPr="005C729F" w:rsidRDefault="009E0574"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9E0574" w:rsidRPr="00256753" w14:paraId="64C5F47C" w14:textId="77777777" w:rsidTr="001323F3">
        <w:trPr>
          <w:trHeight w:val="576"/>
        </w:trPr>
        <w:tc>
          <w:tcPr>
            <w:tcW w:w="2172" w:type="dxa"/>
            <w:shd w:val="clear" w:color="auto" w:fill="auto"/>
          </w:tcPr>
          <w:p w14:paraId="2CDA19DA" w14:textId="472349EC" w:rsidR="009E0574" w:rsidRPr="005C729F" w:rsidRDefault="00D62266" w:rsidP="001323F3">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Provincial PHI Retention</w:t>
            </w:r>
          </w:p>
        </w:tc>
        <w:tc>
          <w:tcPr>
            <w:tcW w:w="4550" w:type="dxa"/>
            <w:shd w:val="clear" w:color="auto" w:fill="auto"/>
          </w:tcPr>
          <w:p w14:paraId="461E7D90" w14:textId="61CA3A2F" w:rsidR="009E0574" w:rsidRPr="003F353E" w:rsidRDefault="00B14C28"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Pr="00B14C28">
              <w:rPr>
                <w:rFonts w:ascii="Calibri" w:eastAsia="Arial Unicode MS" w:hAnsi="Calibri" w:cs="Arial Unicode MS"/>
                <w:i/>
                <w:color w:val="000000"/>
                <w:sz w:val="22"/>
                <w:szCs w:val="22"/>
                <w:bdr w:val="nil"/>
                <w:lang w:val="en-CA"/>
              </w:rPr>
              <w:t xml:space="preserve"> quick reference to the provincial retention policies for personal health information 'PHI' / or patient record retention.</w:t>
            </w:r>
          </w:p>
        </w:tc>
        <w:tc>
          <w:tcPr>
            <w:tcW w:w="2272" w:type="dxa"/>
            <w:shd w:val="clear" w:color="auto" w:fill="auto"/>
          </w:tcPr>
          <w:p w14:paraId="1AC3CE16" w14:textId="2FD7BF0C" w:rsidR="009E0574" w:rsidRPr="00256753" w:rsidRDefault="00D62266"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1B6816E7" w14:textId="77777777" w:rsidR="0080572A" w:rsidRPr="008F75B3" w:rsidRDefault="0080572A" w:rsidP="0080572A">
      <w:pPr>
        <w:spacing w:before="120" w:after="120"/>
        <w:ind w:left="540" w:hanging="540"/>
        <w:jc w:val="both"/>
        <w:rPr>
          <w:rFonts w:ascii="Calibri" w:eastAsia="Arial Unicode MS" w:hAnsi="Calibri" w:cs="Arial Unicode MS"/>
          <w:color w:val="000000"/>
          <w:sz w:val="22"/>
          <w:szCs w:val="22"/>
          <w:bdr w:val="nil"/>
          <w:lang w:val="en-CA"/>
        </w:rPr>
      </w:pPr>
    </w:p>
    <w:p w14:paraId="03436C05" w14:textId="36789533" w:rsidR="0080572A" w:rsidRPr="008F75B3" w:rsidRDefault="0080572A" w:rsidP="0080572A">
      <w:pPr>
        <w:spacing w:after="200" w:line="276" w:lineRule="auto"/>
        <w:rPr>
          <w:rFonts w:ascii="Calibri" w:eastAsia="Arial Unicode MS" w:hAnsi="Calibri" w:cs="Arial Unicode MS"/>
          <w:color w:val="000000"/>
          <w:sz w:val="22"/>
          <w:szCs w:val="22"/>
          <w:bdr w:val="nil"/>
          <w:lang w:val="en-CA"/>
        </w:rPr>
      </w:pPr>
    </w:p>
    <w:p w14:paraId="4C93B5F6" w14:textId="6B50CE37" w:rsidR="0080572A" w:rsidRPr="008F75B3" w:rsidRDefault="00134006"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59B87669" w14:textId="2B32D329" w:rsidR="0080572A" w:rsidRPr="008F75B3" w:rsidRDefault="0080572A" w:rsidP="0080572A">
      <w:pPr>
        <w:pStyle w:val="Heading1"/>
        <w:ind w:left="2160" w:hanging="2160"/>
        <w:rPr>
          <w:rFonts w:ascii="Calibri" w:hAnsi="Calibri"/>
          <w:color w:val="000000"/>
        </w:rPr>
      </w:pPr>
      <w:bookmarkStart w:id="88" w:name="_Toc509481494"/>
      <w:r w:rsidRPr="008F75B3">
        <w:rPr>
          <w:rFonts w:ascii="Calibri" w:hAnsi="Calibri"/>
          <w:color w:val="000000"/>
        </w:rPr>
        <w:t>PRIVACY-</w:t>
      </w:r>
      <w:r>
        <w:rPr>
          <w:rFonts w:ascii="Calibri" w:hAnsi="Calibri"/>
          <w:color w:val="000000"/>
        </w:rPr>
        <w:t>8</w:t>
      </w:r>
      <w:r w:rsidRPr="008F75B3">
        <w:rPr>
          <w:rFonts w:ascii="Calibri" w:hAnsi="Calibri"/>
          <w:color w:val="000000"/>
        </w:rPr>
        <w:t>:</w:t>
      </w:r>
      <w:r w:rsidRPr="008F75B3">
        <w:rPr>
          <w:rFonts w:ascii="Calibri" w:hAnsi="Calibri"/>
          <w:color w:val="000000"/>
        </w:rPr>
        <w:tab/>
        <w:t xml:space="preserve">ARCHIVING </w:t>
      </w:r>
      <w:r w:rsidR="005510D2">
        <w:rPr>
          <w:rFonts w:ascii="Calibri" w:hAnsi="Calibri"/>
          <w:color w:val="000000"/>
        </w:rPr>
        <w:t xml:space="preserve">&amp; ACCESSING </w:t>
      </w:r>
      <w:r w:rsidRPr="008F75B3">
        <w:rPr>
          <w:rFonts w:ascii="Calibri" w:hAnsi="Calibri"/>
          <w:color w:val="000000"/>
        </w:rPr>
        <w:t>PERSONAL HEALTH INFORMATION ‘PHI’ RECORDS POLICY</w:t>
      </w:r>
      <w:bookmarkEnd w:id="88"/>
    </w:p>
    <w:p w14:paraId="14A37509"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06DBC25D" w14:textId="77777777" w:rsidTr="0080572A">
        <w:tc>
          <w:tcPr>
            <w:tcW w:w="7128" w:type="dxa"/>
            <w:shd w:val="clear" w:color="auto" w:fill="auto"/>
          </w:tcPr>
          <w:p w14:paraId="5DCD9A68"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33A97434" w14:textId="41F0B137"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Pag</w:t>
            </w:r>
            <w:r w:rsidR="00EA7B37">
              <w:rPr>
                <w:rFonts w:ascii="Calibri" w:eastAsia="Arial Unicode MS" w:hAnsi="Calibri" w:cs="Arial Unicode MS"/>
                <w:color w:val="000000"/>
                <w:sz w:val="22"/>
                <w:szCs w:val="22"/>
                <w:bdr w:val="nil"/>
                <w:lang w:val="en-CA"/>
              </w:rPr>
              <w:t xml:space="preserve">e 1 of </w:t>
            </w:r>
            <w:r w:rsidR="00782D92">
              <w:rPr>
                <w:rFonts w:ascii="Calibri" w:eastAsia="Arial Unicode MS" w:hAnsi="Calibri" w:cs="Arial Unicode MS"/>
                <w:color w:val="000000"/>
                <w:sz w:val="22"/>
                <w:szCs w:val="22"/>
                <w:bdr w:val="nil"/>
                <w:lang w:val="en-CA"/>
              </w:rPr>
              <w:t>2</w:t>
            </w:r>
          </w:p>
        </w:tc>
      </w:tr>
      <w:tr w:rsidR="0080572A" w:rsidRPr="00BF63C2" w14:paraId="70FEEA00" w14:textId="77777777" w:rsidTr="0080572A">
        <w:tc>
          <w:tcPr>
            <w:tcW w:w="7128" w:type="dxa"/>
            <w:shd w:val="clear" w:color="auto" w:fill="auto"/>
          </w:tcPr>
          <w:p w14:paraId="37BC2A99"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48BB0DFE"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4B149E04" w14:textId="2E6425DA"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7E63E713" w14:textId="77777777" w:rsidR="0080572A" w:rsidRPr="008F75B3" w:rsidRDefault="0080572A" w:rsidP="0080572A">
      <w:pPr>
        <w:rPr>
          <w:rFonts w:ascii="Calibri" w:hAnsi="Calibri"/>
        </w:rPr>
      </w:pPr>
    </w:p>
    <w:p w14:paraId="12C8ADA6" w14:textId="367AC61B" w:rsidR="00760FB8" w:rsidRPr="008F75B3" w:rsidRDefault="00760FB8" w:rsidP="00760FB8">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1.0 </w:t>
      </w:r>
      <w:r>
        <w:rPr>
          <w:rFonts w:ascii="Calibri" w:eastAsia="Arial Unicode MS" w:hAnsi="Calibri" w:cs="Arial Unicode MS"/>
          <w:b/>
          <w:color w:val="000000"/>
          <w:sz w:val="22"/>
          <w:szCs w:val="22"/>
          <w:bdr w:val="nil"/>
          <w:lang w:val="en-CA" w:eastAsia="en-US"/>
        </w:rPr>
        <w:tab/>
      </w:r>
      <w:r w:rsidRPr="008F75B3">
        <w:rPr>
          <w:rFonts w:ascii="Calibri" w:eastAsia="Arial Unicode MS" w:hAnsi="Calibri" w:cs="Arial Unicode MS"/>
          <w:b/>
          <w:color w:val="000000"/>
          <w:sz w:val="22"/>
          <w:szCs w:val="22"/>
          <w:bdr w:val="nil"/>
          <w:lang w:val="en-CA" w:eastAsia="en-US"/>
        </w:rPr>
        <w:t>POLICY</w:t>
      </w:r>
    </w:p>
    <w:p w14:paraId="2137CF3B" w14:textId="49CB63B2" w:rsidR="0080572A" w:rsidRPr="00EF5C97" w:rsidRDefault="0080572A" w:rsidP="00EF5C97">
      <w:pPr>
        <w:ind w:left="709"/>
      </w:pPr>
      <w:r w:rsidRPr="00AF5A03">
        <w:rPr>
          <w:rFonts w:ascii="Calibri" w:eastAsia="Arial Unicode MS" w:hAnsi="Calibri" w:cs="Arial Unicode MS"/>
          <w:color w:val="000000"/>
          <w:sz w:val="22"/>
          <w:szCs w:val="22"/>
          <w:bdr w:val="nil"/>
          <w:lang w:val="en-CA"/>
        </w:rPr>
        <w:t>The health organization will manage</w:t>
      </w:r>
      <w:r w:rsidR="003B3173">
        <w:rPr>
          <w:rFonts w:ascii="Calibri" w:eastAsia="Arial Unicode MS" w:hAnsi="Calibri" w:cs="Arial Unicode MS"/>
          <w:color w:val="000000"/>
          <w:sz w:val="22"/>
          <w:szCs w:val="22"/>
          <w:bdr w:val="nil"/>
          <w:lang w:val="en-CA"/>
        </w:rPr>
        <w:t xml:space="preserve"> and archive</w:t>
      </w:r>
      <w:r w:rsidRPr="00AF5A03">
        <w:rPr>
          <w:rFonts w:ascii="Calibri" w:eastAsia="Arial Unicode MS" w:hAnsi="Calibri" w:cs="Arial Unicode MS"/>
          <w:color w:val="000000"/>
          <w:sz w:val="22"/>
          <w:szCs w:val="22"/>
          <w:bdr w:val="nil"/>
          <w:lang w:val="en-CA"/>
        </w:rPr>
        <w:t xml:space="preserve"> all cl</w:t>
      </w:r>
      <w:r w:rsidR="00AF5A03">
        <w:rPr>
          <w:rFonts w:ascii="Calibri" w:eastAsia="Arial Unicode MS" w:hAnsi="Calibri" w:cs="Arial Unicode MS"/>
          <w:color w:val="000000"/>
          <w:sz w:val="22"/>
          <w:szCs w:val="22"/>
          <w:bdr w:val="nil"/>
          <w:lang w:val="en-CA"/>
        </w:rPr>
        <w:t>ient</w:t>
      </w:r>
      <w:r w:rsidR="00617FE5">
        <w:rPr>
          <w:rFonts w:ascii="Calibri" w:eastAsia="Arial Unicode MS" w:hAnsi="Calibri" w:cs="Arial Unicode MS"/>
          <w:color w:val="000000"/>
          <w:sz w:val="22"/>
          <w:szCs w:val="22"/>
          <w:bdr w:val="nil"/>
          <w:lang w:val="en-CA"/>
        </w:rPr>
        <w:t xml:space="preserve"> health files, both </w:t>
      </w:r>
      <w:r w:rsidR="00087F0F">
        <w:rPr>
          <w:rFonts w:ascii="Calibri" w:eastAsia="Arial Unicode MS" w:hAnsi="Calibri" w:cs="Arial Unicode MS"/>
          <w:color w:val="000000"/>
          <w:sz w:val="22"/>
          <w:szCs w:val="22"/>
          <w:bdr w:val="nil"/>
          <w:lang w:val="en-CA"/>
        </w:rPr>
        <w:t xml:space="preserve">paper and electronic, </w:t>
      </w:r>
      <w:r w:rsidRPr="00AF5A03">
        <w:rPr>
          <w:rFonts w:ascii="Calibri" w:eastAsia="Arial Unicode MS" w:hAnsi="Calibri" w:cs="Arial Unicode MS"/>
          <w:color w:val="000000"/>
          <w:sz w:val="22"/>
          <w:szCs w:val="22"/>
          <w:bdr w:val="nil"/>
          <w:lang w:val="en-CA"/>
        </w:rPr>
        <w:t>that are accessed infrequently</w:t>
      </w:r>
      <w:r w:rsidR="003B3173">
        <w:rPr>
          <w:rFonts w:ascii="Calibri" w:eastAsia="Arial Unicode MS" w:hAnsi="Calibri" w:cs="Arial Unicode MS"/>
          <w:color w:val="000000"/>
          <w:sz w:val="22"/>
          <w:szCs w:val="22"/>
          <w:bdr w:val="nil"/>
          <w:lang w:val="en-CA"/>
        </w:rPr>
        <w:t xml:space="preserve"> and store them</w:t>
      </w:r>
      <w:r w:rsidRPr="00AF5A03">
        <w:rPr>
          <w:rFonts w:ascii="Calibri" w:eastAsia="Arial Unicode MS" w:hAnsi="Calibri" w:cs="Arial Unicode MS"/>
          <w:color w:val="000000"/>
          <w:sz w:val="22"/>
          <w:szCs w:val="22"/>
          <w:bdr w:val="nil"/>
          <w:lang w:val="en-CA"/>
        </w:rPr>
        <w:t xml:space="preserve"> </w:t>
      </w:r>
      <w:r w:rsidR="003B3173">
        <w:rPr>
          <w:rFonts w:ascii="Calibri" w:eastAsia="Arial Unicode MS" w:hAnsi="Calibri" w:cs="Arial Unicode MS"/>
          <w:color w:val="000000"/>
          <w:sz w:val="22"/>
          <w:szCs w:val="22"/>
          <w:bdr w:val="nil"/>
          <w:lang w:val="en-CA"/>
        </w:rPr>
        <w:t xml:space="preserve">in a secure location.  </w:t>
      </w:r>
      <w:r w:rsidR="00805454">
        <w:rPr>
          <w:rFonts w:ascii="Calibri" w:eastAsia="Arial Unicode MS" w:hAnsi="Calibri" w:cs="Arial Unicode MS"/>
          <w:color w:val="000000"/>
          <w:sz w:val="22"/>
          <w:szCs w:val="22"/>
          <w:bdr w:val="nil"/>
          <w:lang w:val="en-CA"/>
        </w:rPr>
        <w:t xml:space="preserve">The </w:t>
      </w:r>
      <w:r w:rsidRPr="00AF5A03">
        <w:rPr>
          <w:rFonts w:ascii="Calibri" w:eastAsia="Arial Unicode MS" w:hAnsi="Calibri" w:cs="Arial Unicode MS"/>
          <w:color w:val="000000"/>
          <w:sz w:val="22"/>
          <w:szCs w:val="22"/>
          <w:bdr w:val="nil"/>
          <w:lang w:val="en-CA"/>
        </w:rPr>
        <w:t>specific period of time</w:t>
      </w:r>
      <w:r w:rsidR="00805454">
        <w:rPr>
          <w:rFonts w:ascii="Calibri" w:eastAsia="Arial Unicode MS" w:hAnsi="Calibri" w:cs="Arial Unicode MS"/>
          <w:b/>
          <w:color w:val="000000"/>
          <w:sz w:val="22"/>
          <w:szCs w:val="22"/>
          <w:bdr w:val="nil"/>
          <w:lang w:val="en-CA"/>
        </w:rPr>
        <w:t xml:space="preserve"> </w:t>
      </w:r>
      <w:r w:rsidR="00805454" w:rsidRPr="00805454">
        <w:rPr>
          <w:rFonts w:ascii="Calibri" w:eastAsia="Arial Unicode MS" w:hAnsi="Calibri" w:cs="Arial Unicode MS"/>
          <w:color w:val="000000"/>
          <w:sz w:val="22"/>
          <w:szCs w:val="22"/>
          <w:bdr w:val="nil"/>
          <w:lang w:val="en-CA"/>
        </w:rPr>
        <w:t>that deems the records eligible for archiving will be</w:t>
      </w:r>
      <w:r w:rsidR="00AF5A03" w:rsidRPr="00805454">
        <w:rPr>
          <w:rFonts w:ascii="Calibri" w:eastAsia="Arial Unicode MS" w:hAnsi="Calibri" w:cs="Arial Unicode MS"/>
          <w:color w:val="000000"/>
          <w:sz w:val="22"/>
          <w:szCs w:val="22"/>
          <w:bdr w:val="nil"/>
          <w:lang w:val="en-CA"/>
        </w:rPr>
        <w:t xml:space="preserve"> </w:t>
      </w:r>
      <w:r w:rsidR="00AF5A03" w:rsidRPr="00AF5A03">
        <w:rPr>
          <w:rFonts w:ascii="Calibri" w:eastAsia="Arial Unicode MS" w:hAnsi="Calibri" w:cs="Arial Unicode MS"/>
          <w:color w:val="000000"/>
          <w:sz w:val="22"/>
          <w:szCs w:val="22"/>
          <w:bdr w:val="nil"/>
          <w:lang w:val="en-CA"/>
        </w:rPr>
        <w:t>defined by the organization</w:t>
      </w:r>
      <w:r w:rsidR="00F902F5">
        <w:rPr>
          <w:rFonts w:ascii="Calibri" w:eastAsia="Arial Unicode MS" w:hAnsi="Calibri" w:cs="Arial Unicode MS"/>
          <w:color w:val="000000"/>
          <w:sz w:val="22"/>
          <w:szCs w:val="22"/>
          <w:bdr w:val="nil"/>
          <w:lang w:val="en-CA"/>
        </w:rPr>
        <w:t xml:space="preserve"> as well as ensuring compliance with the </w:t>
      </w:r>
      <w:r w:rsidR="00543546">
        <w:rPr>
          <w:rFonts w:ascii="Calibri" w:eastAsia="Arial Unicode MS" w:hAnsi="Calibri" w:cs="Arial Unicode MS"/>
          <w:color w:val="000000"/>
          <w:sz w:val="22"/>
          <w:szCs w:val="22"/>
          <w:bdr w:val="nil"/>
          <w:lang w:val="en-CA"/>
        </w:rPr>
        <w:t>applicable</w:t>
      </w:r>
      <w:r w:rsidR="00F902F5">
        <w:rPr>
          <w:rFonts w:ascii="Calibri" w:eastAsia="Arial Unicode MS" w:hAnsi="Calibri" w:cs="Arial Unicode MS"/>
          <w:color w:val="000000"/>
          <w:sz w:val="22"/>
          <w:szCs w:val="22"/>
          <w:bdr w:val="nil"/>
          <w:lang w:val="en-CA"/>
        </w:rPr>
        <w:t xml:space="preserve"> privacy laws on record keeping and archiving.</w:t>
      </w:r>
      <w:r w:rsidR="00EF5C97">
        <w:rPr>
          <w:rFonts w:ascii="Calibri" w:eastAsia="Arial Unicode MS" w:hAnsi="Calibri" w:cs="Arial Unicode MS"/>
          <w:color w:val="000000"/>
          <w:sz w:val="22"/>
          <w:szCs w:val="22"/>
          <w:bdr w:val="nil"/>
          <w:lang w:val="en-CA"/>
        </w:rPr>
        <w:t xml:space="preserve"> </w:t>
      </w:r>
      <w:r w:rsidR="00564ED8">
        <w:rPr>
          <w:rFonts w:ascii="Calibri" w:eastAsia="Arial Unicode MS" w:hAnsi="Calibri" w:cs="Arial Unicode MS"/>
          <w:color w:val="000000"/>
          <w:sz w:val="22"/>
          <w:szCs w:val="22"/>
          <w:bdr w:val="nil"/>
          <w:lang w:val="en-CA"/>
        </w:rPr>
        <w:t>A</w:t>
      </w:r>
      <w:r w:rsidRPr="008F75B3">
        <w:rPr>
          <w:rFonts w:ascii="Calibri" w:eastAsia="Arial Unicode MS" w:hAnsi="Calibri" w:cs="Arial Unicode MS"/>
          <w:color w:val="000000"/>
          <w:sz w:val="22"/>
          <w:szCs w:val="22"/>
          <w:bdr w:val="nil"/>
          <w:lang w:val="en-CA"/>
        </w:rPr>
        <w:t xml:space="preserve"> </w:t>
      </w:r>
      <w:r w:rsidR="00744838">
        <w:rPr>
          <w:rFonts w:ascii="Calibri" w:eastAsia="Arial Unicode MS" w:hAnsi="Calibri" w:cs="Arial Unicode MS"/>
          <w:color w:val="000000"/>
          <w:sz w:val="22"/>
          <w:szCs w:val="22"/>
          <w:bdr w:val="nil"/>
          <w:lang w:val="en-CA"/>
        </w:rPr>
        <w:t>log</w:t>
      </w:r>
      <w:r w:rsidRPr="008F75B3">
        <w:rPr>
          <w:rFonts w:ascii="Calibri" w:eastAsia="Arial Unicode MS" w:hAnsi="Calibri" w:cs="Arial Unicode MS"/>
          <w:color w:val="000000"/>
          <w:sz w:val="22"/>
          <w:szCs w:val="22"/>
          <w:bdr w:val="nil"/>
          <w:lang w:val="en-CA"/>
        </w:rPr>
        <w:t xml:space="preserve"> of </w:t>
      </w:r>
      <w:r w:rsidR="00744838">
        <w:rPr>
          <w:rFonts w:ascii="Calibri" w:eastAsia="Arial Unicode MS" w:hAnsi="Calibri" w:cs="Arial Unicode MS"/>
          <w:color w:val="000000"/>
          <w:sz w:val="22"/>
          <w:szCs w:val="22"/>
          <w:bdr w:val="nil"/>
          <w:lang w:val="en-CA"/>
        </w:rPr>
        <w:t xml:space="preserve">the </w:t>
      </w:r>
      <w:r w:rsidRPr="008F75B3">
        <w:rPr>
          <w:rFonts w:ascii="Calibri" w:eastAsia="Arial Unicode MS" w:hAnsi="Calibri" w:cs="Arial Unicode MS"/>
          <w:color w:val="000000"/>
          <w:sz w:val="22"/>
          <w:szCs w:val="22"/>
          <w:bdr w:val="nil"/>
          <w:lang w:val="en-CA"/>
        </w:rPr>
        <w:t xml:space="preserve">archived health files </w:t>
      </w:r>
      <w:r>
        <w:rPr>
          <w:rFonts w:ascii="Calibri" w:eastAsia="Arial Unicode MS" w:hAnsi="Calibri" w:cs="Arial Unicode MS"/>
          <w:color w:val="000000"/>
          <w:sz w:val="22"/>
          <w:szCs w:val="22"/>
          <w:bdr w:val="nil"/>
          <w:lang w:val="en-CA"/>
        </w:rPr>
        <w:t>will b</w:t>
      </w:r>
      <w:r w:rsidRPr="008F75B3">
        <w:rPr>
          <w:rFonts w:ascii="Calibri" w:eastAsia="Arial Unicode MS" w:hAnsi="Calibri" w:cs="Arial Unicode MS"/>
          <w:color w:val="000000"/>
          <w:sz w:val="22"/>
          <w:szCs w:val="22"/>
          <w:bdr w:val="nil"/>
          <w:lang w:val="en-CA"/>
        </w:rPr>
        <w:t xml:space="preserve">e maintained </w:t>
      </w:r>
      <w:r>
        <w:rPr>
          <w:rFonts w:ascii="Calibri" w:eastAsia="Arial Unicode MS" w:hAnsi="Calibri" w:cs="Arial Unicode MS"/>
          <w:color w:val="000000"/>
          <w:sz w:val="22"/>
          <w:szCs w:val="22"/>
          <w:bdr w:val="nil"/>
          <w:lang w:val="en-CA"/>
        </w:rPr>
        <w:t xml:space="preserve">with </w:t>
      </w:r>
      <w:r w:rsidR="00AF5A03">
        <w:rPr>
          <w:rFonts w:ascii="Calibri" w:eastAsia="Arial Unicode MS" w:hAnsi="Calibri" w:cs="Arial Unicode MS"/>
          <w:color w:val="000000"/>
          <w:sz w:val="22"/>
          <w:szCs w:val="22"/>
          <w:bdr w:val="nil"/>
          <w:lang w:val="en-CA"/>
        </w:rPr>
        <w:t xml:space="preserve">a </w:t>
      </w:r>
      <w:r w:rsidR="00AF5A03" w:rsidRPr="008F75B3">
        <w:rPr>
          <w:rFonts w:ascii="Calibri" w:eastAsia="Arial Unicode MS" w:hAnsi="Calibri" w:cs="Arial Unicode MS"/>
          <w:color w:val="000000"/>
          <w:sz w:val="22"/>
          <w:szCs w:val="22"/>
          <w:bdr w:val="nil"/>
          <w:lang w:val="en-CA"/>
        </w:rPr>
        <w:t>copy</w:t>
      </w:r>
      <w:r w:rsidRPr="008F75B3">
        <w:rPr>
          <w:rFonts w:ascii="Calibri" w:eastAsia="Arial Unicode MS" w:hAnsi="Calibri" w:cs="Arial Unicode MS"/>
          <w:color w:val="000000"/>
          <w:sz w:val="22"/>
          <w:szCs w:val="22"/>
          <w:bdr w:val="nil"/>
          <w:lang w:val="en-CA"/>
        </w:rPr>
        <w:t xml:space="preserve"> of the </w:t>
      </w:r>
      <w:r>
        <w:rPr>
          <w:rFonts w:ascii="Calibri" w:eastAsia="Arial Unicode MS" w:hAnsi="Calibri" w:cs="Arial Unicode MS"/>
          <w:color w:val="000000"/>
          <w:sz w:val="22"/>
          <w:szCs w:val="22"/>
          <w:bdr w:val="nil"/>
          <w:lang w:val="en-CA"/>
        </w:rPr>
        <w:t>l</w:t>
      </w:r>
      <w:r w:rsidRPr="008F75B3">
        <w:rPr>
          <w:rFonts w:ascii="Calibri" w:eastAsia="Arial Unicode MS" w:hAnsi="Calibri" w:cs="Arial Unicode MS"/>
          <w:color w:val="000000"/>
          <w:sz w:val="22"/>
          <w:szCs w:val="22"/>
          <w:bdr w:val="nil"/>
          <w:lang w:val="en-CA"/>
        </w:rPr>
        <w:t xml:space="preserve">og kept at the archive location and retained </w:t>
      </w:r>
      <w:r>
        <w:rPr>
          <w:rFonts w:ascii="Calibri" w:eastAsia="Arial Unicode MS" w:hAnsi="Calibri" w:cs="Arial Unicode MS"/>
          <w:color w:val="000000"/>
          <w:sz w:val="22"/>
          <w:szCs w:val="22"/>
          <w:bdr w:val="nil"/>
          <w:lang w:val="en-CA"/>
        </w:rPr>
        <w:t>at</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 xml:space="preserve">the </w:t>
      </w:r>
      <w:r w:rsidRPr="008F75B3">
        <w:rPr>
          <w:rFonts w:ascii="Calibri" w:eastAsia="Arial Unicode MS" w:hAnsi="Calibri" w:cs="Arial Unicode MS"/>
          <w:color w:val="000000"/>
          <w:sz w:val="22"/>
          <w:szCs w:val="22"/>
          <w:bdr w:val="nil"/>
          <w:lang w:val="en-CA"/>
        </w:rPr>
        <w:t>health organization facility</w:t>
      </w:r>
      <w:r>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if these are two different locations</w:t>
      </w:r>
      <w:r>
        <w:rPr>
          <w:rFonts w:ascii="Calibri" w:eastAsia="Arial Unicode MS" w:hAnsi="Calibri" w:cs="Arial Unicode MS"/>
          <w:color w:val="000000"/>
          <w:sz w:val="22"/>
          <w:szCs w:val="22"/>
          <w:bdr w:val="nil"/>
          <w:lang w:val="en-CA"/>
        </w:rPr>
        <w:t>)</w:t>
      </w:r>
      <w:r w:rsidRPr="008F75B3">
        <w:rPr>
          <w:rFonts w:ascii="Calibri" w:eastAsia="Arial Unicode MS" w:hAnsi="Calibri" w:cs="Arial Unicode MS"/>
          <w:color w:val="000000"/>
          <w:sz w:val="22"/>
          <w:szCs w:val="22"/>
          <w:bdr w:val="nil"/>
          <w:lang w:val="en-CA"/>
        </w:rPr>
        <w:t xml:space="preserve">.  </w:t>
      </w:r>
    </w:p>
    <w:p w14:paraId="1E17C18F" w14:textId="338019E0" w:rsidR="0080572A" w:rsidRPr="00016D90" w:rsidRDefault="0080572A" w:rsidP="00DD67E5">
      <w:pPr>
        <w:pStyle w:val="ColorfulList-Accent11"/>
        <w:numPr>
          <w:ilvl w:val="1"/>
          <w:numId w:val="79"/>
        </w:numPr>
        <w:spacing w:before="120" w:after="120"/>
        <w:ind w:left="851" w:hanging="567"/>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 xml:space="preserve">Access and Reviewing Health Files </w:t>
      </w:r>
    </w:p>
    <w:p w14:paraId="7E7FAC4C" w14:textId="1ABC7FE7" w:rsidR="009A4B96" w:rsidRDefault="0080572A" w:rsidP="009A4B96">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On a periodic basis</w:t>
      </w:r>
      <w:r w:rsidR="00744838">
        <w:rPr>
          <w:rFonts w:ascii="Calibri" w:eastAsia="Arial Unicode MS" w:hAnsi="Calibri" w:cs="Arial Unicode MS"/>
          <w:color w:val="000000"/>
          <w:sz w:val="22"/>
          <w:szCs w:val="22"/>
          <w:bdr w:val="nil"/>
          <w:lang w:val="en-CA" w:eastAsia="en-US"/>
        </w:rPr>
        <w:t xml:space="preserve"> as defined by the health organization</w:t>
      </w:r>
      <w:r w:rsidRPr="008F75B3">
        <w:rPr>
          <w:rFonts w:ascii="Calibri" w:eastAsia="Arial Unicode MS" w:hAnsi="Calibri" w:cs="Arial Unicode MS"/>
          <w:color w:val="000000"/>
          <w:sz w:val="22"/>
          <w:szCs w:val="22"/>
          <w:bdr w:val="nil"/>
          <w:lang w:val="en-CA" w:eastAsia="en-US"/>
        </w:rPr>
        <w:t xml:space="preserve"> (e.g. annually or bi-annually), a review</w:t>
      </w:r>
      <w:r w:rsidR="00744838">
        <w:rPr>
          <w:rFonts w:ascii="Calibri" w:eastAsia="Arial Unicode MS" w:hAnsi="Calibri" w:cs="Arial Unicode MS"/>
          <w:color w:val="000000"/>
          <w:sz w:val="22"/>
          <w:szCs w:val="22"/>
          <w:bdr w:val="nil"/>
          <w:lang w:val="en-CA" w:eastAsia="en-US"/>
        </w:rPr>
        <w:t xml:space="preserve"> will be conducted</w:t>
      </w:r>
      <w:r w:rsidRPr="008F75B3">
        <w:rPr>
          <w:rFonts w:ascii="Calibri" w:eastAsia="Arial Unicode MS" w:hAnsi="Calibri" w:cs="Arial Unicode MS"/>
          <w:color w:val="000000"/>
          <w:sz w:val="22"/>
          <w:szCs w:val="22"/>
          <w:bdr w:val="nil"/>
          <w:lang w:val="en-CA" w:eastAsia="en-US"/>
        </w:rPr>
        <w:t xml:space="preserve"> of all health files</w:t>
      </w:r>
      <w:r w:rsidR="00116576">
        <w:rPr>
          <w:rFonts w:ascii="Calibri" w:eastAsia="Arial Unicode MS" w:hAnsi="Calibri" w:cs="Arial Unicode MS"/>
          <w:color w:val="000000"/>
          <w:sz w:val="22"/>
          <w:szCs w:val="22"/>
          <w:bdr w:val="nil"/>
          <w:lang w:val="en-CA" w:eastAsia="en-US"/>
        </w:rPr>
        <w:t xml:space="preserve">, both paper and electronic, </w:t>
      </w:r>
      <w:r w:rsidRPr="008F75B3">
        <w:rPr>
          <w:rFonts w:ascii="Calibri" w:eastAsia="Arial Unicode MS" w:hAnsi="Calibri" w:cs="Arial Unicode MS"/>
          <w:color w:val="000000"/>
          <w:sz w:val="22"/>
          <w:szCs w:val="22"/>
          <w:bdr w:val="nil"/>
          <w:lang w:val="en-CA" w:eastAsia="en-US"/>
        </w:rPr>
        <w:t>to identify those records that may be archived</w:t>
      </w:r>
      <w:r>
        <w:rPr>
          <w:rFonts w:ascii="Calibri" w:eastAsia="Arial Unicode MS" w:hAnsi="Calibri" w:cs="Arial Unicode MS"/>
          <w:color w:val="000000"/>
          <w:sz w:val="22"/>
          <w:szCs w:val="22"/>
          <w:bdr w:val="nil"/>
          <w:lang w:val="en-CA" w:eastAsia="en-US"/>
        </w:rPr>
        <w:t xml:space="preserve"> if they have been deemed inactive</w:t>
      </w:r>
      <w:r w:rsidR="00AF5A03">
        <w:rPr>
          <w:rFonts w:ascii="Calibri" w:eastAsia="Arial Unicode MS" w:hAnsi="Calibri" w:cs="Arial Unicode MS"/>
          <w:color w:val="000000"/>
          <w:sz w:val="22"/>
          <w:szCs w:val="22"/>
          <w:bdr w:val="nil"/>
          <w:lang w:val="en-CA" w:eastAsia="en-US"/>
        </w:rPr>
        <w:t xml:space="preserve"> (e.g. 2-3 years after the most recent recorded activity)</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The person reviewing the files must be authorized to view PHI as part of their job duties and roles and could be the privacy contact or their designate. The data held about a client should have a sensitivity classification assigned that will help determine who at the health o</w:t>
      </w:r>
      <w:r w:rsidR="009A4B96">
        <w:rPr>
          <w:rFonts w:ascii="Calibri" w:eastAsia="Arial Unicode MS" w:hAnsi="Calibri" w:cs="Arial Unicode MS"/>
          <w:color w:val="000000"/>
          <w:sz w:val="22"/>
          <w:szCs w:val="22"/>
          <w:bdr w:val="nil"/>
          <w:lang w:val="en-CA" w:eastAsia="en-US"/>
        </w:rPr>
        <w:t xml:space="preserve">rganization may view the file. </w:t>
      </w:r>
    </w:p>
    <w:p w14:paraId="5533FBB2" w14:textId="0E1C8A26" w:rsidR="00EE0775" w:rsidRPr="00D12393" w:rsidRDefault="00EE0775" w:rsidP="00EE077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privacy contact and health organization leadership should consider the best strategy of how personal health information, both paper and electronic, is grouped together for a specific client as this will influence </w:t>
      </w:r>
      <w:r w:rsidR="00F81B60">
        <w:rPr>
          <w:rFonts w:ascii="Calibri" w:eastAsia="Arial Unicode MS" w:hAnsi="Calibri" w:cs="Arial Unicode MS"/>
          <w:color w:val="000000"/>
          <w:sz w:val="22"/>
          <w:szCs w:val="22"/>
          <w:bdr w:val="nil"/>
          <w:lang w:val="en-CA" w:eastAsia="en-US"/>
        </w:rPr>
        <w:t>storage</w:t>
      </w:r>
      <w:r w:rsidR="00F818CC">
        <w:rPr>
          <w:rFonts w:ascii="Calibri" w:eastAsia="Arial Unicode MS" w:hAnsi="Calibri" w:cs="Arial Unicode MS"/>
          <w:color w:val="000000"/>
          <w:sz w:val="22"/>
          <w:szCs w:val="22"/>
          <w:bdr w:val="nil"/>
          <w:lang w:val="en-CA" w:eastAsia="en-US"/>
        </w:rPr>
        <w:t xml:space="preserve"> location, and if the client’s data is needed</w:t>
      </w:r>
      <w:r w:rsidR="00F81B60">
        <w:rPr>
          <w:rFonts w:ascii="Calibri" w:eastAsia="Arial Unicode MS" w:hAnsi="Calibri" w:cs="Arial Unicode MS"/>
          <w:color w:val="000000"/>
          <w:sz w:val="22"/>
          <w:szCs w:val="22"/>
          <w:bdr w:val="nil"/>
          <w:lang w:val="en-CA" w:eastAsia="en-US"/>
        </w:rPr>
        <w:t xml:space="preserve"> how it will </w:t>
      </w:r>
      <w:r w:rsidR="00F818CC">
        <w:rPr>
          <w:rFonts w:ascii="Calibri" w:eastAsia="Arial Unicode MS" w:hAnsi="Calibri" w:cs="Arial Unicode MS"/>
          <w:color w:val="000000"/>
          <w:sz w:val="22"/>
          <w:szCs w:val="22"/>
          <w:bdr w:val="nil"/>
          <w:lang w:val="en-CA" w:eastAsia="en-US"/>
        </w:rPr>
        <w:t>be retrieved</w:t>
      </w:r>
      <w:r w:rsidR="00F81B60">
        <w:rPr>
          <w:rFonts w:ascii="Calibri" w:eastAsia="Arial Unicode MS" w:hAnsi="Calibri" w:cs="Arial Unicode MS"/>
          <w:color w:val="000000"/>
          <w:sz w:val="22"/>
          <w:szCs w:val="22"/>
          <w:bdr w:val="nil"/>
          <w:lang w:val="en-CA" w:eastAsia="en-US"/>
        </w:rPr>
        <w:t>.</w:t>
      </w:r>
    </w:p>
    <w:p w14:paraId="4EBC8E0F" w14:textId="3BC810E6" w:rsidR="0080572A" w:rsidRPr="00016D90" w:rsidRDefault="007458F6" w:rsidP="00DD67E5">
      <w:pPr>
        <w:pStyle w:val="ColorfulList-Accent11"/>
        <w:numPr>
          <w:ilvl w:val="1"/>
          <w:numId w:val="79"/>
        </w:numPr>
        <w:spacing w:before="120" w:after="120"/>
        <w:ind w:left="851" w:hanging="567"/>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Archiving</w:t>
      </w:r>
      <w:r w:rsidR="0080572A" w:rsidRPr="00016D90">
        <w:rPr>
          <w:rFonts w:ascii="Calibri" w:eastAsia="Arial Unicode MS" w:hAnsi="Calibri" w:cs="Arial Unicode MS"/>
          <w:b/>
          <w:color w:val="000000"/>
          <w:sz w:val="22"/>
          <w:szCs w:val="22"/>
          <w:bdr w:val="nil"/>
          <w:lang w:val="en-CA" w:eastAsia="en-US"/>
        </w:rPr>
        <w:t xml:space="preserve"> </w:t>
      </w:r>
      <w:r w:rsidR="0015134B" w:rsidRPr="00016D90">
        <w:rPr>
          <w:rFonts w:ascii="Calibri" w:eastAsia="Arial Unicode MS" w:hAnsi="Calibri" w:cs="Arial Unicode MS"/>
          <w:b/>
          <w:color w:val="000000"/>
          <w:sz w:val="22"/>
          <w:szCs w:val="22"/>
          <w:bdr w:val="nil"/>
          <w:lang w:val="en-CA" w:eastAsia="en-US"/>
        </w:rPr>
        <w:t xml:space="preserve">General </w:t>
      </w:r>
      <w:r w:rsidR="0080572A" w:rsidRPr="00016D90">
        <w:rPr>
          <w:rFonts w:ascii="Calibri" w:eastAsia="Arial Unicode MS" w:hAnsi="Calibri" w:cs="Arial Unicode MS"/>
          <w:b/>
          <w:color w:val="000000"/>
          <w:sz w:val="22"/>
          <w:szCs w:val="22"/>
          <w:bdr w:val="nil"/>
          <w:lang w:val="en-CA" w:eastAsia="en-US"/>
        </w:rPr>
        <w:t xml:space="preserve">Guidelines </w:t>
      </w:r>
    </w:p>
    <w:p w14:paraId="32A2A71F" w14:textId="77777777" w:rsidR="0080572A" w:rsidRPr="008F75B3"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files that are archived will be:</w:t>
      </w:r>
    </w:p>
    <w:p w14:paraId="24F229A7" w14:textId="77777777" w:rsidR="0080572A" w:rsidRDefault="0080572A" w:rsidP="00DD67E5">
      <w:pPr>
        <w:pStyle w:val="ColorfulList-Accent11"/>
        <w:numPr>
          <w:ilvl w:val="0"/>
          <w:numId w:val="80"/>
        </w:numPr>
        <w:spacing w:before="60" w:after="60"/>
        <w:contextualSpacing w:val="0"/>
        <w:rPr>
          <w:rFonts w:ascii="Calibri" w:eastAsia="Arial Unicode MS" w:hAnsi="Calibri" w:cs="Arial Unicode MS"/>
          <w:color w:val="000000"/>
          <w:sz w:val="22"/>
          <w:szCs w:val="22"/>
          <w:bdr w:val="nil"/>
          <w:lang w:val="en-CA" w:eastAsia="en-US"/>
        </w:rPr>
      </w:pPr>
      <w:r w:rsidRPr="00F316AD">
        <w:rPr>
          <w:rFonts w:ascii="Calibri" w:eastAsia="Arial Unicode MS" w:hAnsi="Calibri" w:cs="Arial Unicode MS"/>
          <w:color w:val="000000"/>
          <w:sz w:val="22"/>
          <w:szCs w:val="22"/>
          <w:bdr w:val="nil"/>
          <w:lang w:val="en-CA" w:eastAsia="en-US"/>
        </w:rPr>
        <w:t>Clearly marked to identify the contents (e.g. include the individual's full legal name (if known) or their alternate name, date of birth and any additional key identifiers to assist in maintaining a clear match between the information contained in the health file and the appropriate individual);</w:t>
      </w:r>
    </w:p>
    <w:p w14:paraId="45C1BE9D" w14:textId="4FEE07EC" w:rsidR="003F686A" w:rsidRDefault="0080572A" w:rsidP="00DD67E5">
      <w:pPr>
        <w:pStyle w:val="ColorfulList-Accent11"/>
        <w:numPr>
          <w:ilvl w:val="0"/>
          <w:numId w:val="80"/>
        </w:numPr>
        <w:spacing w:before="60" w:after="60"/>
        <w:contextualSpacing w:val="0"/>
        <w:rPr>
          <w:rFonts w:ascii="Calibri" w:eastAsia="Arial Unicode MS" w:hAnsi="Calibri" w:cs="Arial Unicode MS"/>
          <w:color w:val="000000"/>
          <w:sz w:val="22"/>
          <w:szCs w:val="22"/>
          <w:bdr w:val="nil"/>
          <w:lang w:val="en-CA" w:eastAsia="en-US"/>
        </w:rPr>
      </w:pPr>
      <w:r w:rsidRPr="00F316AD">
        <w:rPr>
          <w:rFonts w:ascii="Calibri" w:eastAsia="Arial Unicode MS" w:hAnsi="Calibri" w:cs="Arial Unicode MS"/>
          <w:color w:val="000000"/>
          <w:sz w:val="22"/>
          <w:szCs w:val="22"/>
          <w:bdr w:val="nil"/>
          <w:lang w:val="en-CA" w:eastAsia="en-US"/>
        </w:rPr>
        <w:t>Stored with records of similar sensitivity level (e.g. records of high sensitivity must not be stored in the same file cabinet or file cabinet drawer or electronic media with records of low sensitivity);</w:t>
      </w:r>
    </w:p>
    <w:p w14:paraId="5093C24E" w14:textId="5D2DEBF3" w:rsidR="001E7EBE" w:rsidRPr="00F316AD" w:rsidRDefault="0080572A" w:rsidP="00DD67E5">
      <w:pPr>
        <w:pStyle w:val="ColorfulList-Accent11"/>
        <w:numPr>
          <w:ilvl w:val="0"/>
          <w:numId w:val="80"/>
        </w:numPr>
        <w:spacing w:before="60" w:after="60"/>
        <w:contextualSpacing w:val="0"/>
        <w:rPr>
          <w:rFonts w:ascii="Calibri" w:eastAsia="Arial Unicode MS" w:hAnsi="Calibri" w:cs="Arial Unicode MS"/>
          <w:color w:val="000000"/>
          <w:sz w:val="22"/>
          <w:szCs w:val="22"/>
          <w:bdr w:val="nil"/>
          <w:lang w:val="en-CA" w:eastAsia="en-US"/>
        </w:rPr>
      </w:pPr>
      <w:r w:rsidRPr="00F316AD">
        <w:rPr>
          <w:rFonts w:ascii="Calibri" w:eastAsia="Arial Unicode MS" w:hAnsi="Calibri" w:cs="Arial Unicode MS"/>
          <w:color w:val="000000"/>
          <w:sz w:val="22"/>
          <w:szCs w:val="22"/>
          <w:bdr w:val="nil"/>
          <w:lang w:val="en-CA" w:eastAsia="en-US"/>
        </w:rPr>
        <w:t xml:space="preserve">Retained for the required time period and disposed of appropriately at the end of the retention period. </w:t>
      </w:r>
      <w:r w:rsidR="004B55FB" w:rsidRPr="00F316AD">
        <w:rPr>
          <w:rFonts w:ascii="Calibri" w:eastAsia="Arial Unicode MS" w:hAnsi="Calibri" w:cs="Arial Unicode MS"/>
          <w:color w:val="000000"/>
          <w:sz w:val="22"/>
          <w:szCs w:val="22"/>
          <w:bdr w:val="nil"/>
          <w:lang w:val="en-CA" w:eastAsia="en-US"/>
        </w:rPr>
        <w:t>There may be special considerations defined by the health organization to keep records longer that the required time period and those should be marked ‘Do Not Destroy’</w:t>
      </w:r>
      <w:r w:rsidR="00116576" w:rsidRPr="00F316AD">
        <w:rPr>
          <w:rFonts w:ascii="Calibri" w:eastAsia="Arial Unicode MS" w:hAnsi="Calibri" w:cs="Arial Unicode MS"/>
          <w:color w:val="000000"/>
          <w:sz w:val="22"/>
          <w:szCs w:val="22"/>
          <w:bdr w:val="nil"/>
          <w:lang w:val="en-CA" w:eastAsia="en-US"/>
        </w:rPr>
        <w:t xml:space="preserve">. For example, health records for clients that relate to Residential School </w:t>
      </w:r>
      <w:r w:rsidR="00116576" w:rsidRPr="00F316AD">
        <w:rPr>
          <w:rFonts w:ascii="Calibri" w:eastAsia="Arial Unicode MS" w:hAnsi="Calibri" w:cs="Arial Unicode MS"/>
          <w:color w:val="000000"/>
          <w:sz w:val="22"/>
          <w:szCs w:val="22"/>
          <w:bdr w:val="nil"/>
          <w:lang w:val="en-CA" w:eastAsia="en-US"/>
        </w:rPr>
        <w:lastRenderedPageBreak/>
        <w:t>inquiries/files may n</w:t>
      </w:r>
      <w:r w:rsidR="003F686A">
        <w:rPr>
          <w:rFonts w:ascii="Calibri" w:eastAsia="Arial Unicode MS" w:hAnsi="Calibri" w:cs="Arial Unicode MS"/>
          <w:color w:val="000000"/>
          <w:sz w:val="22"/>
          <w:szCs w:val="22"/>
          <w:bdr w:val="nil"/>
          <w:lang w:val="en-CA" w:eastAsia="en-US"/>
        </w:rPr>
        <w:t>eed to be retained indefinitely;</w:t>
      </w:r>
    </w:p>
    <w:p w14:paraId="17707CF8" w14:textId="40E63FAC" w:rsidR="0080572A" w:rsidRPr="00F316AD" w:rsidRDefault="0080572A" w:rsidP="00DD67E5">
      <w:pPr>
        <w:pStyle w:val="ColorfulList-Accent11"/>
        <w:numPr>
          <w:ilvl w:val="0"/>
          <w:numId w:val="80"/>
        </w:numPr>
        <w:spacing w:before="60" w:after="60"/>
        <w:contextualSpacing w:val="0"/>
        <w:rPr>
          <w:rFonts w:ascii="Calibri" w:eastAsia="Arial Unicode MS" w:hAnsi="Calibri" w:cs="Arial Unicode MS"/>
          <w:color w:val="000000"/>
          <w:sz w:val="22"/>
          <w:szCs w:val="22"/>
          <w:bdr w:val="nil"/>
          <w:lang w:val="en-CA" w:eastAsia="en-US"/>
        </w:rPr>
      </w:pPr>
      <w:r w:rsidRPr="00F316AD">
        <w:rPr>
          <w:rFonts w:ascii="Calibri" w:eastAsia="Arial Unicode MS" w:hAnsi="Calibri" w:cs="Arial Unicode MS"/>
          <w:color w:val="000000"/>
          <w:sz w:val="22"/>
          <w:szCs w:val="22"/>
          <w:bdr w:val="nil"/>
          <w:lang w:val="en-CA" w:eastAsia="en-US"/>
        </w:rPr>
        <w:t xml:space="preserve">Records that are </w:t>
      </w:r>
      <w:r w:rsidR="004B55FB" w:rsidRPr="00F316AD">
        <w:rPr>
          <w:rFonts w:ascii="Calibri" w:eastAsia="Arial Unicode MS" w:hAnsi="Calibri" w:cs="Arial Unicode MS"/>
          <w:color w:val="000000"/>
          <w:sz w:val="22"/>
          <w:szCs w:val="22"/>
          <w:bdr w:val="nil"/>
          <w:lang w:val="en-CA" w:eastAsia="en-US"/>
        </w:rPr>
        <w:t xml:space="preserve">subsequently </w:t>
      </w:r>
      <w:r w:rsidRPr="00F316AD">
        <w:rPr>
          <w:rFonts w:ascii="Calibri" w:eastAsia="Arial Unicode MS" w:hAnsi="Calibri" w:cs="Arial Unicode MS"/>
          <w:color w:val="000000"/>
          <w:sz w:val="22"/>
          <w:szCs w:val="22"/>
          <w:bdr w:val="nil"/>
          <w:lang w:val="en-CA" w:eastAsia="en-US"/>
        </w:rPr>
        <w:t xml:space="preserve">removed from the archives must be returned in a reasonable time (e.g. same business day) or as soon as feasible after that. Those that cannot be returned on the same business day must be stored in a manner appropriate for the sensitivity classification of the information contained in the records.  </w:t>
      </w:r>
    </w:p>
    <w:p w14:paraId="78E59AEF" w14:textId="77777777" w:rsidR="00D12393" w:rsidRPr="00016D90" w:rsidRDefault="0015134B" w:rsidP="00DD67E5">
      <w:pPr>
        <w:pStyle w:val="ColorfulList-Accent11"/>
        <w:numPr>
          <w:ilvl w:val="1"/>
          <w:numId w:val="79"/>
        </w:numPr>
        <w:spacing w:before="120" w:after="120"/>
        <w:ind w:left="851" w:hanging="567"/>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Electronic Archiv</w:t>
      </w:r>
      <w:r w:rsidR="00D12393" w:rsidRPr="00016D90">
        <w:rPr>
          <w:rFonts w:ascii="Calibri" w:eastAsia="Arial Unicode MS" w:hAnsi="Calibri" w:cs="Arial Unicode MS"/>
          <w:b/>
          <w:color w:val="000000"/>
          <w:sz w:val="22"/>
          <w:szCs w:val="22"/>
          <w:bdr w:val="nil"/>
          <w:lang w:val="en-CA" w:eastAsia="en-US"/>
        </w:rPr>
        <w:t>ing</w:t>
      </w:r>
    </w:p>
    <w:p w14:paraId="5A8DE689" w14:textId="46BB7617" w:rsidR="0015134B" w:rsidRPr="00D12393" w:rsidRDefault="006B05D2" w:rsidP="00D12393">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health organization should define specific protocols for archiving and storing </w:t>
      </w:r>
      <w:r w:rsidR="00F818CC">
        <w:rPr>
          <w:rFonts w:ascii="Calibri" w:eastAsia="Arial Unicode MS" w:hAnsi="Calibri" w:cs="Arial Unicode MS"/>
          <w:color w:val="000000"/>
          <w:sz w:val="22"/>
          <w:szCs w:val="22"/>
          <w:bdr w:val="nil"/>
          <w:lang w:val="en-CA" w:eastAsia="en-US"/>
        </w:rPr>
        <w:t xml:space="preserve">digital or </w:t>
      </w:r>
      <w:r>
        <w:rPr>
          <w:rFonts w:ascii="Calibri" w:eastAsia="Arial Unicode MS" w:hAnsi="Calibri" w:cs="Arial Unicode MS"/>
          <w:color w:val="000000"/>
          <w:sz w:val="22"/>
          <w:szCs w:val="22"/>
          <w:bdr w:val="nil"/>
          <w:lang w:val="en-CA" w:eastAsia="en-US"/>
        </w:rPr>
        <w:t xml:space="preserve">electronic </w:t>
      </w:r>
      <w:r w:rsidR="00F818CC">
        <w:rPr>
          <w:rFonts w:ascii="Calibri" w:eastAsia="Arial Unicode MS" w:hAnsi="Calibri" w:cs="Arial Unicode MS"/>
          <w:color w:val="000000"/>
          <w:sz w:val="22"/>
          <w:szCs w:val="22"/>
          <w:bdr w:val="nil"/>
          <w:lang w:val="en-CA" w:eastAsia="en-US"/>
        </w:rPr>
        <w:t xml:space="preserve">health </w:t>
      </w:r>
      <w:r>
        <w:rPr>
          <w:rFonts w:ascii="Calibri" w:eastAsia="Arial Unicode MS" w:hAnsi="Calibri" w:cs="Arial Unicode MS"/>
          <w:color w:val="000000"/>
          <w:sz w:val="22"/>
          <w:szCs w:val="22"/>
          <w:bdr w:val="nil"/>
          <w:lang w:val="en-CA" w:eastAsia="en-US"/>
        </w:rPr>
        <w:t xml:space="preserve">records as part of their overall Information Technology work flow. </w:t>
      </w:r>
      <w:r w:rsidR="00524DDA">
        <w:rPr>
          <w:rFonts w:ascii="Calibri" w:eastAsia="Arial Unicode MS" w:hAnsi="Calibri" w:cs="Arial Unicode MS"/>
          <w:color w:val="000000"/>
          <w:sz w:val="22"/>
          <w:szCs w:val="22"/>
          <w:bdr w:val="nil"/>
          <w:lang w:val="en-CA" w:eastAsia="en-US"/>
        </w:rPr>
        <w:t>There are a</w:t>
      </w:r>
      <w:r w:rsidR="0015134B" w:rsidRPr="00D12393">
        <w:rPr>
          <w:rFonts w:ascii="Calibri" w:eastAsia="Arial Unicode MS" w:hAnsi="Calibri" w:cs="Arial Unicode MS"/>
          <w:color w:val="000000"/>
          <w:sz w:val="22"/>
          <w:szCs w:val="22"/>
          <w:bdr w:val="nil"/>
          <w:lang w:val="en-CA" w:eastAsia="en-US"/>
        </w:rPr>
        <w:t xml:space="preserve"> variety of options, ranging from </w:t>
      </w:r>
      <w:r>
        <w:rPr>
          <w:rFonts w:ascii="Calibri" w:eastAsia="Arial Unicode MS" w:hAnsi="Calibri" w:cs="Arial Unicode MS"/>
          <w:color w:val="000000"/>
          <w:sz w:val="22"/>
          <w:szCs w:val="22"/>
          <w:bdr w:val="nil"/>
          <w:lang w:val="en-CA" w:eastAsia="en-US"/>
        </w:rPr>
        <w:t xml:space="preserve">secure </w:t>
      </w:r>
      <w:r w:rsidR="0015134B" w:rsidRPr="00D12393">
        <w:rPr>
          <w:rFonts w:ascii="Calibri" w:eastAsia="Arial Unicode MS" w:hAnsi="Calibri" w:cs="Arial Unicode MS"/>
          <w:color w:val="000000"/>
          <w:sz w:val="22"/>
          <w:szCs w:val="22"/>
          <w:bdr w:val="nil"/>
          <w:lang w:val="en-CA" w:eastAsia="en-US"/>
        </w:rPr>
        <w:t xml:space="preserve">on-site tiered storage within a storage area network (SAN) to off-site storage by a </w:t>
      </w:r>
      <w:r>
        <w:rPr>
          <w:rFonts w:ascii="Calibri" w:eastAsia="Arial Unicode MS" w:hAnsi="Calibri" w:cs="Arial Unicode MS"/>
          <w:color w:val="000000"/>
          <w:sz w:val="22"/>
          <w:szCs w:val="22"/>
          <w:bdr w:val="nil"/>
          <w:lang w:val="en-CA" w:eastAsia="en-US"/>
        </w:rPr>
        <w:t xml:space="preserve">secure and approved </w:t>
      </w:r>
      <w:r w:rsidR="0015134B" w:rsidRPr="00D12393">
        <w:rPr>
          <w:rFonts w:ascii="Calibri" w:eastAsia="Arial Unicode MS" w:hAnsi="Calibri" w:cs="Arial Unicode MS"/>
          <w:color w:val="000000"/>
          <w:sz w:val="22"/>
          <w:szCs w:val="22"/>
          <w:bdr w:val="nil"/>
          <w:lang w:val="en-CA" w:eastAsia="en-US"/>
        </w:rPr>
        <w:t xml:space="preserve">cloud service provider. </w:t>
      </w:r>
      <w:r w:rsidR="00EE0775">
        <w:rPr>
          <w:rFonts w:ascii="Calibri" w:eastAsia="Arial Unicode MS" w:hAnsi="Calibri" w:cs="Arial Unicode MS"/>
          <w:color w:val="000000"/>
          <w:sz w:val="22"/>
          <w:szCs w:val="22"/>
          <w:bdr w:val="nil"/>
          <w:lang w:val="en-CA" w:eastAsia="en-US"/>
        </w:rPr>
        <w:t xml:space="preserve"> </w:t>
      </w:r>
    </w:p>
    <w:p w14:paraId="3BFA4B2D" w14:textId="77777777" w:rsidR="00EA7B37" w:rsidRPr="00024C49" w:rsidRDefault="00EA7B37" w:rsidP="0015134B">
      <w:pPr>
        <w:pStyle w:val="ColorfulList-Accent11"/>
        <w:spacing w:before="60" w:after="60"/>
        <w:contextualSpacing w:val="0"/>
        <w:rPr>
          <w:rFonts w:ascii="Calibri" w:eastAsia="Arial Unicode MS" w:hAnsi="Calibri" w:cs="Arial Unicode MS"/>
          <w:color w:val="000000"/>
          <w:bdr w:val="nil"/>
          <w:lang w:val="en-CA" w:eastAsia="en-US"/>
        </w:rPr>
      </w:pPr>
    </w:p>
    <w:p w14:paraId="1313DC36" w14:textId="519FB085" w:rsidR="00760FB8" w:rsidRDefault="00760FB8" w:rsidP="00760FB8">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2.0       </w:t>
      </w:r>
      <w:r w:rsidR="00921BCC">
        <w:rPr>
          <w:rFonts w:ascii="Calibri" w:eastAsia="Arial Unicode MS" w:hAnsi="Calibri" w:cs="Arial Unicode MS"/>
          <w:b/>
          <w:color w:val="000000"/>
          <w:sz w:val="22"/>
          <w:szCs w:val="22"/>
          <w:bdr w:val="nil"/>
          <w:lang w:val="en-CA" w:eastAsia="en-US"/>
        </w:rPr>
        <w:t xml:space="preserve"> </w:t>
      </w:r>
      <w:r>
        <w:rPr>
          <w:rFonts w:ascii="Calibri" w:eastAsia="Arial Unicode MS" w:hAnsi="Calibri" w:cs="Arial Unicode MS"/>
          <w:b/>
          <w:color w:val="000000"/>
          <w:sz w:val="22"/>
          <w:szCs w:val="22"/>
          <w:bdr w:val="nil"/>
          <w:lang w:val="en-CA" w:eastAsia="en-US"/>
        </w:rPr>
        <w:t>ADDITIONAL REFERENCES</w:t>
      </w:r>
    </w:p>
    <w:p w14:paraId="7BF3C972" w14:textId="572918E3" w:rsidR="00760FB8" w:rsidRDefault="00760FB8" w:rsidP="00760FB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w:t>
      </w:r>
      <w:r w:rsidR="00601220">
        <w:rPr>
          <w:rFonts w:ascii="Calibri" w:eastAsia="Arial Unicode MS" w:hAnsi="Calibri" w:cs="Arial Unicode MS"/>
          <w:color w:val="000000"/>
          <w:sz w:val="22"/>
          <w:szCs w:val="22"/>
          <w:bdr w:val="nil"/>
          <w:lang w:val="en-CA" w:eastAsia="en-US"/>
        </w:rPr>
        <w:t xml:space="preserve"> richer context to the Privacy-8</w:t>
      </w:r>
      <w:r>
        <w:rPr>
          <w:rFonts w:ascii="Calibri" w:eastAsia="Arial Unicode MS" w:hAnsi="Calibri" w:cs="Arial Unicode MS"/>
          <w:color w:val="000000"/>
          <w:sz w:val="22"/>
          <w:szCs w:val="22"/>
          <w:bdr w:val="nil"/>
          <w:lang w:val="en-CA" w:eastAsia="en-US"/>
        </w:rPr>
        <w:t xml:space="preserve"> </w:t>
      </w:r>
      <w:r w:rsidR="00601220">
        <w:rPr>
          <w:rFonts w:ascii="Calibri" w:eastAsia="Arial Unicode MS" w:hAnsi="Calibri" w:cs="Arial Unicode MS"/>
          <w:color w:val="000000"/>
          <w:sz w:val="22"/>
          <w:szCs w:val="22"/>
          <w:bdr w:val="nil"/>
          <w:lang w:val="en-CA" w:eastAsia="en-US"/>
        </w:rPr>
        <w:t xml:space="preserve">Archiving &amp; Accessing Personal Health Information Records </w:t>
      </w:r>
      <w:r>
        <w:rPr>
          <w:rFonts w:ascii="Calibri" w:eastAsia="Arial Unicode MS" w:hAnsi="Calibri" w:cs="Arial Unicode MS"/>
          <w:color w:val="000000"/>
          <w:sz w:val="22"/>
          <w:szCs w:val="22"/>
          <w:bdr w:val="nil"/>
          <w:lang w:val="en-CA" w:eastAsia="en-US"/>
        </w:rPr>
        <w:t>Policy:</w:t>
      </w:r>
    </w:p>
    <w:p w14:paraId="160DD075" w14:textId="671568B3" w:rsidR="002B0588" w:rsidRDefault="002B0588" w:rsidP="002B0588">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r w:rsidRPr="00116B59">
        <w:rPr>
          <w:rFonts w:ascii="Calibri" w:eastAsia="Arial Unicode MS" w:hAnsi="Calibri" w:cs="Arial Unicode MS"/>
          <w:i/>
          <w:color w:val="000000"/>
          <w:sz w:val="22"/>
          <w:szCs w:val="22"/>
          <w:bdr w:val="nil"/>
          <w:lang w:val="en-CA" w:eastAsia="en-US"/>
        </w:rPr>
        <w:t>Privacy</w:t>
      </w:r>
      <w:r>
        <w:rPr>
          <w:rFonts w:ascii="Calibri" w:eastAsia="Arial Unicode MS" w:hAnsi="Calibri" w:cs="Arial Unicode MS"/>
          <w:i/>
          <w:color w:val="000000"/>
          <w:sz w:val="22"/>
          <w:szCs w:val="22"/>
          <w:bdr w:val="nil"/>
          <w:lang w:val="en-CA" w:eastAsia="en-US"/>
        </w:rPr>
        <w:t xml:space="preserve">-6 </w:t>
      </w:r>
      <w:r w:rsidRPr="00116B59">
        <w:rPr>
          <w:rFonts w:ascii="Calibri" w:eastAsia="Arial Unicode MS" w:hAnsi="Calibri" w:cs="Arial Unicode MS"/>
          <w:i/>
          <w:color w:val="000000"/>
          <w:sz w:val="22"/>
          <w:szCs w:val="22"/>
          <w:bdr w:val="nil"/>
          <w:lang w:val="en-CA" w:eastAsia="en-US"/>
        </w:rPr>
        <w:t>Dat</w:t>
      </w:r>
      <w:r>
        <w:rPr>
          <w:rFonts w:ascii="Calibri" w:eastAsia="Arial Unicode MS" w:hAnsi="Calibri" w:cs="Arial Unicode MS"/>
          <w:i/>
          <w:color w:val="000000"/>
          <w:sz w:val="22"/>
          <w:szCs w:val="22"/>
          <w:bdr w:val="nil"/>
          <w:lang w:val="en-CA" w:eastAsia="en-US"/>
        </w:rPr>
        <w:t>a Classification for PHI Policy</w:t>
      </w:r>
    </w:p>
    <w:p w14:paraId="6BF61549" w14:textId="71BDFEA6" w:rsidR="000D210D" w:rsidRDefault="002B0588" w:rsidP="000D210D">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r w:rsidRPr="00116B59">
        <w:rPr>
          <w:rFonts w:ascii="Calibri" w:eastAsia="Arial Unicode MS" w:hAnsi="Calibri" w:cs="Arial Unicode MS"/>
          <w:i/>
          <w:color w:val="000000"/>
          <w:sz w:val="22"/>
          <w:szCs w:val="22"/>
          <w:bdr w:val="nil"/>
          <w:lang w:val="en-CA" w:eastAsia="en-US"/>
        </w:rPr>
        <w:t>Pri</w:t>
      </w:r>
      <w:r>
        <w:rPr>
          <w:rFonts w:ascii="Calibri" w:eastAsia="Arial Unicode MS" w:hAnsi="Calibri" w:cs="Arial Unicode MS"/>
          <w:i/>
          <w:color w:val="000000"/>
          <w:sz w:val="22"/>
          <w:szCs w:val="22"/>
          <w:bdr w:val="nil"/>
          <w:lang w:val="en-CA" w:eastAsia="en-US"/>
        </w:rPr>
        <w:t>vacy-7 Retention of PHI Policy</w:t>
      </w:r>
    </w:p>
    <w:p w14:paraId="40D16A22" w14:textId="77777777" w:rsidR="009D3950" w:rsidRDefault="009D3950" w:rsidP="009D3950">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p>
    <w:p w14:paraId="562BF896" w14:textId="57C0D5CD" w:rsidR="00760FB8" w:rsidRPr="00D06D68" w:rsidRDefault="00A72BCF" w:rsidP="00A72BCF">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r>
      <w:r w:rsidR="00760FB8">
        <w:rPr>
          <w:rFonts w:ascii="Calibri" w:eastAsia="Arial Unicode MS" w:hAnsi="Calibri" w:cs="Arial Unicode MS"/>
          <w:b/>
          <w:color w:val="000000"/>
          <w:sz w:val="22"/>
          <w:szCs w:val="22"/>
          <w:bdr w:val="nil"/>
          <w:lang w:val="en-CA" w:eastAsia="en-US"/>
        </w:rPr>
        <w:t>POLICY - ACTION ITEMS</w:t>
      </w:r>
    </w:p>
    <w:p w14:paraId="6FEC6E80" w14:textId="77777777" w:rsidR="00760FB8" w:rsidRDefault="00760FB8" w:rsidP="00760FB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5C5826CD" w14:textId="77777777" w:rsidR="00760FB8" w:rsidRDefault="00760FB8" w:rsidP="00760FB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3CD55B84" w14:textId="0E8251CE" w:rsidR="00760FB8" w:rsidRDefault="00760FB8" w:rsidP="00760FB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760FB8" w:rsidRPr="00256753" w14:paraId="7B8DC2AE" w14:textId="77777777" w:rsidTr="001323F3">
        <w:tc>
          <w:tcPr>
            <w:tcW w:w="8994" w:type="dxa"/>
            <w:gridSpan w:val="3"/>
            <w:shd w:val="clear" w:color="auto" w:fill="auto"/>
          </w:tcPr>
          <w:p w14:paraId="6024B702" w14:textId="77777777" w:rsidR="00760FB8" w:rsidRPr="00256753" w:rsidRDefault="00760FB8"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760FB8" w:rsidRPr="00256753" w14:paraId="7F4A662B" w14:textId="77777777" w:rsidTr="001323F3">
        <w:tc>
          <w:tcPr>
            <w:tcW w:w="2172" w:type="dxa"/>
            <w:shd w:val="clear" w:color="auto" w:fill="auto"/>
          </w:tcPr>
          <w:p w14:paraId="08729030" w14:textId="77777777" w:rsidR="00760FB8" w:rsidRPr="005C729F" w:rsidRDefault="00760FB8"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2E124865" w14:textId="77777777" w:rsidR="00760FB8" w:rsidRPr="005C729F" w:rsidRDefault="00760FB8"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0E70250F" w14:textId="77777777" w:rsidR="00760FB8" w:rsidRPr="005C729F" w:rsidRDefault="00760FB8"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760FB8" w:rsidRPr="00256753" w14:paraId="6D3D7B41" w14:textId="77777777" w:rsidTr="001323F3">
        <w:trPr>
          <w:trHeight w:val="576"/>
        </w:trPr>
        <w:tc>
          <w:tcPr>
            <w:tcW w:w="2172" w:type="dxa"/>
            <w:shd w:val="clear" w:color="auto" w:fill="auto"/>
          </w:tcPr>
          <w:p w14:paraId="643E88E3" w14:textId="14FA090A" w:rsidR="00760FB8" w:rsidRPr="005C729F" w:rsidRDefault="009D3950" w:rsidP="009D3950">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116B59">
              <w:rPr>
                <w:rFonts w:ascii="Calibri" w:eastAsia="Arial Unicode MS" w:hAnsi="Calibri" w:cs="Arial Unicode MS"/>
                <w:b/>
                <w:i/>
                <w:color w:val="000000"/>
                <w:sz w:val="22"/>
                <w:szCs w:val="22"/>
                <w:bdr w:val="nil"/>
                <w:lang w:val="en-CA" w:eastAsia="en-US"/>
              </w:rPr>
              <w:t>P&amp;S Health File Archive Log</w:t>
            </w:r>
            <w:r>
              <w:rPr>
                <w:rFonts w:ascii="Calibri" w:eastAsia="Arial Unicode MS" w:hAnsi="Calibri" w:cs="Arial Unicode MS"/>
                <w:b/>
                <w:i/>
                <w:color w:val="000000"/>
                <w:sz w:val="22"/>
                <w:szCs w:val="22"/>
                <w:bdr w:val="nil"/>
                <w:lang w:val="en-CA" w:eastAsia="en-US"/>
              </w:rPr>
              <w:t xml:space="preserve"> </w:t>
            </w:r>
          </w:p>
        </w:tc>
        <w:tc>
          <w:tcPr>
            <w:tcW w:w="4550" w:type="dxa"/>
            <w:shd w:val="clear" w:color="auto" w:fill="auto"/>
          </w:tcPr>
          <w:p w14:paraId="4E1663AD" w14:textId="7153CCF1" w:rsidR="00760FB8" w:rsidRPr="003F353E" w:rsidRDefault="00ED1DE2"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Tool to help </w:t>
            </w:r>
            <w:r w:rsidRPr="00ED1DE2">
              <w:rPr>
                <w:rFonts w:ascii="Calibri" w:eastAsia="Arial Unicode MS" w:hAnsi="Calibri" w:cs="Arial Unicode MS"/>
                <w:i/>
                <w:color w:val="000000"/>
                <w:sz w:val="22"/>
                <w:szCs w:val="22"/>
                <w:bdr w:val="nil"/>
                <w:lang w:val="en-CA"/>
              </w:rPr>
              <w:t>track the health organization's management of archived records - both paper-based and digital.</w:t>
            </w:r>
          </w:p>
        </w:tc>
        <w:tc>
          <w:tcPr>
            <w:tcW w:w="2272" w:type="dxa"/>
            <w:shd w:val="clear" w:color="auto" w:fill="auto"/>
          </w:tcPr>
          <w:p w14:paraId="4BFABD50" w14:textId="77777777" w:rsidR="00760FB8" w:rsidRPr="00256753" w:rsidRDefault="00760FB8"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9D3950" w:rsidRPr="00256753" w14:paraId="6D1D142C" w14:textId="77777777" w:rsidTr="001323F3">
        <w:trPr>
          <w:trHeight w:val="576"/>
        </w:trPr>
        <w:tc>
          <w:tcPr>
            <w:tcW w:w="2172" w:type="dxa"/>
            <w:shd w:val="clear" w:color="auto" w:fill="auto"/>
          </w:tcPr>
          <w:p w14:paraId="6B2B4965" w14:textId="77777777" w:rsidR="009D3950" w:rsidRPr="00116B59" w:rsidRDefault="009D3950" w:rsidP="00886DF8">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76AB9502" w14:textId="77777777" w:rsidR="009D3950" w:rsidRPr="003F353E" w:rsidRDefault="009D3950" w:rsidP="001323F3">
            <w:pPr>
              <w:spacing w:before="120" w:after="120"/>
              <w:rPr>
                <w:rFonts w:ascii="Calibri" w:eastAsia="Arial Unicode MS" w:hAnsi="Calibri" w:cs="Arial Unicode MS"/>
                <w:i/>
                <w:color w:val="000000"/>
                <w:sz w:val="22"/>
                <w:szCs w:val="22"/>
                <w:bdr w:val="nil"/>
                <w:lang w:val="en-CA"/>
              </w:rPr>
            </w:pPr>
          </w:p>
        </w:tc>
        <w:tc>
          <w:tcPr>
            <w:tcW w:w="2272" w:type="dxa"/>
            <w:shd w:val="clear" w:color="auto" w:fill="auto"/>
          </w:tcPr>
          <w:p w14:paraId="2F806E88" w14:textId="77777777" w:rsidR="009D3950" w:rsidRDefault="009D3950"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tc>
      </w:tr>
    </w:tbl>
    <w:p w14:paraId="5C07BF65" w14:textId="12FCF8C2" w:rsidR="0080572A" w:rsidRPr="008F75B3" w:rsidRDefault="0080572A" w:rsidP="0080572A">
      <w:pPr>
        <w:spacing w:after="200" w:line="276" w:lineRule="auto"/>
        <w:rPr>
          <w:rFonts w:ascii="Calibri" w:hAnsi="Calibri"/>
          <w:b/>
          <w:bCs/>
        </w:rPr>
      </w:pPr>
    </w:p>
    <w:p w14:paraId="30467DF4" w14:textId="0DDFE932" w:rsidR="0080572A" w:rsidRPr="008F75B3" w:rsidRDefault="00134006"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1B5AC193" w14:textId="77777777" w:rsidR="0080572A" w:rsidRPr="008F75B3" w:rsidRDefault="0080572A" w:rsidP="0080572A">
      <w:pPr>
        <w:pStyle w:val="Heading1"/>
        <w:ind w:left="2160" w:hanging="2160"/>
        <w:rPr>
          <w:rFonts w:ascii="Calibri" w:hAnsi="Calibri"/>
          <w:color w:val="000000"/>
        </w:rPr>
      </w:pPr>
      <w:bookmarkStart w:id="89" w:name="_Toc489894387"/>
      <w:bookmarkStart w:id="90" w:name="_Toc491526761"/>
      <w:bookmarkStart w:id="91" w:name="_Toc509481495"/>
      <w:r w:rsidRPr="008F75B3">
        <w:rPr>
          <w:rFonts w:ascii="Calibri" w:hAnsi="Calibri"/>
          <w:color w:val="000000"/>
        </w:rPr>
        <w:t>PRIVACY-</w:t>
      </w:r>
      <w:r>
        <w:rPr>
          <w:rFonts w:ascii="Calibri" w:hAnsi="Calibri"/>
          <w:color w:val="000000"/>
        </w:rPr>
        <w:t>9</w:t>
      </w:r>
      <w:r w:rsidRPr="008F75B3">
        <w:rPr>
          <w:rFonts w:ascii="Calibri" w:hAnsi="Calibri"/>
          <w:color w:val="000000"/>
        </w:rPr>
        <w:t>:</w:t>
      </w:r>
      <w:r w:rsidRPr="008F75B3">
        <w:rPr>
          <w:rFonts w:ascii="Calibri" w:hAnsi="Calibri"/>
          <w:color w:val="000000"/>
        </w:rPr>
        <w:tab/>
        <w:t xml:space="preserve">DESTRUCTION OF PERSONAL HEALTH </w:t>
      </w:r>
      <w:bookmarkEnd w:id="89"/>
      <w:r w:rsidRPr="008F75B3">
        <w:rPr>
          <w:rFonts w:ascii="Calibri" w:hAnsi="Calibri"/>
          <w:color w:val="000000"/>
        </w:rPr>
        <w:t>INFORMATION ‘PHI’ RECORDS POLICY</w:t>
      </w:r>
      <w:bookmarkEnd w:id="90"/>
      <w:bookmarkEnd w:id="91"/>
      <w:r w:rsidRPr="008F75B3">
        <w:rPr>
          <w:rFonts w:ascii="Calibri" w:hAnsi="Calibri"/>
          <w:color w:val="000000"/>
        </w:rPr>
        <w:t xml:space="preserve"> </w:t>
      </w:r>
    </w:p>
    <w:p w14:paraId="03C0E645"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054861EE" w14:textId="77777777" w:rsidTr="0080572A">
        <w:tc>
          <w:tcPr>
            <w:tcW w:w="7128" w:type="dxa"/>
            <w:shd w:val="clear" w:color="auto" w:fill="auto"/>
          </w:tcPr>
          <w:p w14:paraId="1A4E8B95"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524D948A" w14:textId="014E38B2" w:rsidR="0080572A" w:rsidRPr="008F75B3" w:rsidRDefault="003B0311"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Page 1 of </w:t>
            </w:r>
            <w:r w:rsidR="00201D07">
              <w:rPr>
                <w:rFonts w:ascii="Calibri" w:eastAsia="Arial Unicode MS" w:hAnsi="Calibri" w:cs="Arial Unicode MS"/>
                <w:color w:val="000000"/>
                <w:sz w:val="22"/>
                <w:szCs w:val="22"/>
                <w:bdr w:val="nil"/>
                <w:lang w:val="en-CA"/>
              </w:rPr>
              <w:t>2</w:t>
            </w:r>
          </w:p>
        </w:tc>
      </w:tr>
      <w:tr w:rsidR="0080572A" w:rsidRPr="00BF63C2" w14:paraId="70A20319" w14:textId="77777777" w:rsidTr="0080572A">
        <w:tc>
          <w:tcPr>
            <w:tcW w:w="7128" w:type="dxa"/>
            <w:shd w:val="clear" w:color="auto" w:fill="auto"/>
          </w:tcPr>
          <w:p w14:paraId="44E19B3D"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E0D3A58"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7C840ADF" w14:textId="307EA904"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125DBA1D" w14:textId="77777777" w:rsidR="0080572A" w:rsidRPr="008F75B3" w:rsidRDefault="0080572A" w:rsidP="0080572A">
      <w:pPr>
        <w:rPr>
          <w:rFonts w:ascii="Calibri" w:hAnsi="Calibri"/>
        </w:rPr>
      </w:pPr>
    </w:p>
    <w:p w14:paraId="30B9B0E5" w14:textId="77777777" w:rsidR="0080572A" w:rsidRPr="008F75B3" w:rsidRDefault="0080572A" w:rsidP="00DD67E5">
      <w:pPr>
        <w:pStyle w:val="ColorfulList-Accent11"/>
        <w:numPr>
          <w:ilvl w:val="0"/>
          <w:numId w:val="17"/>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7DA75B74" w14:textId="3966D88A" w:rsidR="00543546" w:rsidRDefault="0080572A" w:rsidP="00886DF8">
      <w:pPr>
        <w:pStyle w:val="ColorfulList-Accent11"/>
        <w:spacing w:before="60" w:after="6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Personal health information ‘PHI’</w:t>
      </w:r>
      <w:r w:rsidRPr="008F75B3">
        <w:rPr>
          <w:rFonts w:ascii="Calibri" w:eastAsia="Arial Unicode MS" w:hAnsi="Calibri" w:cs="Arial Unicode MS"/>
          <w:color w:val="000000"/>
          <w:sz w:val="22"/>
          <w:szCs w:val="22"/>
          <w:bdr w:val="nil"/>
          <w:lang w:val="en-CA" w:eastAsia="en-US"/>
        </w:rPr>
        <w:t xml:space="preserve"> held beyon</w:t>
      </w:r>
      <w:r w:rsidR="00564ED8">
        <w:rPr>
          <w:rFonts w:ascii="Calibri" w:eastAsia="Arial Unicode MS" w:hAnsi="Calibri" w:cs="Arial Unicode MS"/>
          <w:color w:val="000000"/>
          <w:sz w:val="22"/>
          <w:szCs w:val="22"/>
          <w:bdr w:val="nil"/>
          <w:lang w:val="en-CA" w:eastAsia="en-US"/>
        </w:rPr>
        <w:t xml:space="preserve">d the required retention period, </w:t>
      </w:r>
      <w:r w:rsidR="00543546">
        <w:rPr>
          <w:rFonts w:ascii="Calibri" w:eastAsia="Arial Unicode MS" w:hAnsi="Calibri" w:cs="Arial Unicode MS"/>
          <w:color w:val="000000"/>
          <w:sz w:val="22"/>
          <w:szCs w:val="22"/>
          <w:bdr w:val="nil"/>
          <w:lang w:val="en-CA" w:eastAsia="en-US"/>
        </w:rPr>
        <w:t>can</w:t>
      </w:r>
      <w:r w:rsidR="00543546" w:rsidRPr="008F75B3">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be safely and securely destroyed</w:t>
      </w:r>
      <w:r w:rsidR="00564ED8">
        <w:rPr>
          <w:rFonts w:ascii="Calibri" w:eastAsia="Arial Unicode MS" w:hAnsi="Calibri" w:cs="Arial Unicode MS"/>
          <w:color w:val="000000"/>
          <w:sz w:val="22"/>
          <w:szCs w:val="22"/>
          <w:bdr w:val="nil"/>
          <w:lang w:val="en-CA" w:eastAsia="en-US"/>
        </w:rPr>
        <w:t xml:space="preserve"> by the health organization</w:t>
      </w:r>
      <w:r w:rsidR="00543546">
        <w:rPr>
          <w:rFonts w:ascii="Calibri" w:eastAsia="Arial Unicode MS" w:hAnsi="Calibri" w:cs="Arial Unicode MS"/>
          <w:color w:val="000000"/>
          <w:sz w:val="22"/>
          <w:szCs w:val="22"/>
          <w:bdr w:val="nil"/>
          <w:lang w:val="en-CA" w:eastAsia="en-US"/>
        </w:rPr>
        <w:t xml:space="preserve"> if required</w:t>
      </w:r>
      <w:r w:rsidRPr="008F75B3">
        <w:rPr>
          <w:rFonts w:ascii="Calibri" w:eastAsia="Arial Unicode MS" w:hAnsi="Calibri" w:cs="Arial Unicode MS"/>
          <w:color w:val="000000"/>
          <w:sz w:val="22"/>
          <w:szCs w:val="22"/>
          <w:bdr w:val="nil"/>
          <w:lang w:val="en-CA" w:eastAsia="en-US"/>
        </w:rPr>
        <w:t xml:space="preserve">. </w:t>
      </w:r>
      <w:r w:rsidR="00543546">
        <w:rPr>
          <w:rFonts w:ascii="Calibri" w:eastAsia="Arial Unicode MS" w:hAnsi="Calibri" w:cs="Arial Unicode MS"/>
          <w:color w:val="000000"/>
          <w:sz w:val="22"/>
          <w:szCs w:val="22"/>
          <w:bdr w:val="nil"/>
          <w:lang w:val="en-CA" w:eastAsia="en-US"/>
        </w:rPr>
        <w:t>On a regular basis (e.g. annually</w:t>
      </w:r>
      <w:r w:rsidR="00874152">
        <w:rPr>
          <w:rFonts w:ascii="Calibri" w:eastAsia="Arial Unicode MS" w:hAnsi="Calibri" w:cs="Arial Unicode MS"/>
          <w:color w:val="000000"/>
          <w:sz w:val="22"/>
          <w:szCs w:val="22"/>
          <w:bdr w:val="nil"/>
          <w:lang w:val="en-CA" w:eastAsia="en-US"/>
        </w:rPr>
        <w:t xml:space="preserve">), </w:t>
      </w:r>
      <w:r w:rsidR="00874152" w:rsidRPr="008F75B3">
        <w:rPr>
          <w:rFonts w:ascii="Calibri" w:eastAsia="Arial Unicode MS" w:hAnsi="Calibri" w:cs="Arial Unicode MS"/>
          <w:color w:val="000000"/>
          <w:sz w:val="22"/>
          <w:szCs w:val="22"/>
          <w:bdr w:val="nil"/>
          <w:lang w:val="en-CA" w:eastAsia="en-US"/>
        </w:rPr>
        <w:t>health</w:t>
      </w:r>
      <w:r w:rsidRPr="008F75B3">
        <w:rPr>
          <w:rFonts w:ascii="Calibri" w:eastAsia="Arial Unicode MS" w:hAnsi="Calibri" w:cs="Arial Unicode MS"/>
          <w:color w:val="000000"/>
          <w:sz w:val="22"/>
          <w:szCs w:val="22"/>
          <w:bdr w:val="nil"/>
          <w:lang w:val="en-CA" w:eastAsia="en-US"/>
        </w:rPr>
        <w:t xml:space="preserve"> files</w:t>
      </w:r>
      <w:r w:rsidR="00543546">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that have exceeded the retention period </w:t>
      </w:r>
      <w:r w:rsidR="00543546">
        <w:rPr>
          <w:rFonts w:ascii="Calibri" w:eastAsia="Arial Unicode MS" w:hAnsi="Calibri" w:cs="Arial Unicode MS"/>
          <w:color w:val="000000"/>
          <w:sz w:val="22"/>
          <w:szCs w:val="22"/>
          <w:bdr w:val="nil"/>
          <w:lang w:val="en-CA" w:eastAsia="en-US"/>
        </w:rPr>
        <w:t xml:space="preserve">would </w:t>
      </w:r>
      <w:r w:rsidR="00564ED8">
        <w:rPr>
          <w:rFonts w:ascii="Calibri" w:eastAsia="Arial Unicode MS" w:hAnsi="Calibri" w:cs="Arial Unicode MS"/>
          <w:color w:val="000000"/>
          <w:sz w:val="22"/>
          <w:szCs w:val="22"/>
          <w:bdr w:val="nil"/>
          <w:lang w:val="en-CA" w:eastAsia="en-US"/>
        </w:rPr>
        <w:t>be</w:t>
      </w:r>
      <w:r w:rsidRPr="008F75B3">
        <w:rPr>
          <w:rFonts w:ascii="Calibri" w:eastAsia="Arial Unicode MS" w:hAnsi="Calibri" w:cs="Arial Unicode MS"/>
          <w:color w:val="000000"/>
          <w:sz w:val="22"/>
          <w:szCs w:val="22"/>
          <w:bdr w:val="nil"/>
          <w:lang w:val="en-CA" w:eastAsia="en-US"/>
        </w:rPr>
        <w:t xml:space="preserve"> flagged for destruction</w:t>
      </w:r>
      <w:r>
        <w:rPr>
          <w:rFonts w:ascii="Calibri" w:eastAsia="Arial Unicode MS" w:hAnsi="Calibri" w:cs="Arial Unicode MS"/>
          <w:color w:val="000000"/>
          <w:sz w:val="22"/>
          <w:szCs w:val="22"/>
          <w:bdr w:val="nil"/>
          <w:lang w:val="en-CA" w:eastAsia="en-US"/>
        </w:rPr>
        <w:t xml:space="preserve"> by the health organization privacy contact or their designate</w:t>
      </w:r>
      <w:r w:rsidR="00564ED8">
        <w:rPr>
          <w:rFonts w:ascii="Calibri" w:eastAsia="Arial Unicode MS" w:hAnsi="Calibri" w:cs="Arial Unicode MS"/>
          <w:color w:val="000000"/>
          <w:sz w:val="22"/>
          <w:szCs w:val="22"/>
          <w:bdr w:val="nil"/>
          <w:lang w:val="en-CA" w:eastAsia="en-US"/>
        </w:rPr>
        <w:t xml:space="preserve"> with a</w:t>
      </w:r>
      <w:r w:rsidR="00564ED8" w:rsidRPr="008F75B3">
        <w:rPr>
          <w:rFonts w:ascii="Calibri" w:eastAsia="Arial Unicode MS" w:hAnsi="Calibri" w:cs="Arial Unicode MS"/>
          <w:color w:val="000000"/>
          <w:sz w:val="22"/>
          <w:szCs w:val="22"/>
          <w:bdr w:val="nil"/>
          <w:lang w:val="en-CA" w:eastAsia="en-US"/>
        </w:rPr>
        <w:t xml:space="preserve"> </w:t>
      </w:r>
      <w:r w:rsidR="00564ED8">
        <w:rPr>
          <w:rFonts w:ascii="Calibri" w:eastAsia="Arial Unicode MS" w:hAnsi="Calibri" w:cs="Arial Unicode MS"/>
          <w:color w:val="000000"/>
          <w:sz w:val="22"/>
          <w:szCs w:val="22"/>
          <w:bdr w:val="nil"/>
          <w:lang w:val="en-CA" w:eastAsia="en-US"/>
        </w:rPr>
        <w:t>log</w:t>
      </w:r>
      <w:r w:rsidR="00564ED8" w:rsidRPr="008F75B3">
        <w:rPr>
          <w:rFonts w:ascii="Calibri" w:eastAsia="Arial Unicode MS" w:hAnsi="Calibri" w:cs="Arial Unicode MS"/>
          <w:color w:val="000000"/>
          <w:sz w:val="22"/>
          <w:szCs w:val="22"/>
          <w:bdr w:val="nil"/>
          <w:lang w:val="en-CA" w:eastAsia="en-US"/>
        </w:rPr>
        <w:t xml:space="preserve"> of </w:t>
      </w:r>
      <w:r w:rsidR="00564ED8">
        <w:rPr>
          <w:rFonts w:ascii="Calibri" w:eastAsia="Arial Unicode MS" w:hAnsi="Calibri" w:cs="Arial Unicode MS"/>
          <w:color w:val="000000"/>
          <w:sz w:val="22"/>
          <w:szCs w:val="22"/>
          <w:bdr w:val="nil"/>
          <w:lang w:val="en-CA" w:eastAsia="en-US"/>
        </w:rPr>
        <w:t xml:space="preserve">the </w:t>
      </w:r>
      <w:r w:rsidR="003F2895">
        <w:rPr>
          <w:rFonts w:ascii="Calibri" w:eastAsia="Arial Unicode MS" w:hAnsi="Calibri" w:cs="Arial Unicode MS"/>
          <w:color w:val="000000"/>
          <w:sz w:val="22"/>
          <w:szCs w:val="22"/>
          <w:bdr w:val="nil"/>
          <w:lang w:val="en-CA" w:eastAsia="en-US"/>
        </w:rPr>
        <w:t>destroyed</w:t>
      </w:r>
      <w:r w:rsidR="003F2895" w:rsidRPr="008F75B3">
        <w:rPr>
          <w:rFonts w:ascii="Calibri" w:eastAsia="Arial Unicode MS" w:hAnsi="Calibri" w:cs="Arial Unicode MS"/>
          <w:color w:val="000000"/>
          <w:sz w:val="22"/>
          <w:szCs w:val="22"/>
          <w:bdr w:val="nil"/>
          <w:lang w:val="en-CA" w:eastAsia="en-US"/>
        </w:rPr>
        <w:t xml:space="preserve"> </w:t>
      </w:r>
      <w:r w:rsidR="00564ED8" w:rsidRPr="008F75B3">
        <w:rPr>
          <w:rFonts w:ascii="Calibri" w:eastAsia="Arial Unicode MS" w:hAnsi="Calibri" w:cs="Arial Unicode MS"/>
          <w:color w:val="000000"/>
          <w:sz w:val="22"/>
          <w:szCs w:val="22"/>
          <w:bdr w:val="nil"/>
          <w:lang w:val="en-CA" w:eastAsia="en-US"/>
        </w:rPr>
        <w:t xml:space="preserve">health files </w:t>
      </w:r>
      <w:r w:rsidR="00564ED8">
        <w:rPr>
          <w:rFonts w:ascii="Calibri" w:eastAsia="Arial Unicode MS" w:hAnsi="Calibri" w:cs="Arial Unicode MS"/>
          <w:color w:val="000000"/>
          <w:sz w:val="22"/>
          <w:szCs w:val="22"/>
          <w:bdr w:val="nil"/>
          <w:lang w:val="en-CA" w:eastAsia="en-US"/>
        </w:rPr>
        <w:t xml:space="preserve">kept. </w:t>
      </w:r>
      <w:r>
        <w:rPr>
          <w:rFonts w:ascii="Calibri" w:eastAsia="Arial Unicode MS" w:hAnsi="Calibri" w:cs="Arial Unicode MS"/>
          <w:color w:val="000000"/>
          <w:sz w:val="22"/>
          <w:szCs w:val="22"/>
          <w:bdr w:val="nil"/>
          <w:lang w:val="en-CA" w:eastAsia="en-US"/>
        </w:rPr>
        <w:t>This policy is applicable to both paper and digital/electronic files.</w:t>
      </w:r>
    </w:p>
    <w:p w14:paraId="6CD79CC1" w14:textId="77777777" w:rsidR="0080572A" w:rsidRPr="00016D90" w:rsidRDefault="0080572A" w:rsidP="00DD67E5">
      <w:pPr>
        <w:pStyle w:val="ColorfulList-Accent11"/>
        <w:numPr>
          <w:ilvl w:val="1"/>
          <w:numId w:val="17"/>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Determining which files can be destroyed</w:t>
      </w:r>
    </w:p>
    <w:p w14:paraId="36F14E48" w14:textId="0DF5B38C" w:rsidR="0080572A" w:rsidRDefault="0080572A" w:rsidP="00EC7CC6">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The retention period set by the health organization’s privacy contact or applicable retention laws will determine which files can potentially be destroyed. There may be </w:t>
      </w:r>
      <w:r w:rsidR="00116B59">
        <w:rPr>
          <w:rFonts w:ascii="Calibri" w:eastAsia="Arial Unicode MS" w:hAnsi="Calibri" w:cs="Arial Unicode MS"/>
          <w:color w:val="000000"/>
          <w:sz w:val="22"/>
          <w:szCs w:val="22"/>
          <w:bdr w:val="nil"/>
          <w:lang w:val="en-CA"/>
        </w:rPr>
        <w:t xml:space="preserve">a </w:t>
      </w:r>
      <w:r w:rsidR="00116B59" w:rsidRPr="00024C49">
        <w:rPr>
          <w:rFonts w:ascii="Calibri" w:eastAsia="Arial Unicode MS" w:hAnsi="Calibri" w:cs="Arial Unicode MS"/>
          <w:color w:val="000000"/>
          <w:sz w:val="22"/>
          <w:szCs w:val="22"/>
          <w:bdr w:val="nil"/>
          <w:lang w:val="en-CA"/>
        </w:rPr>
        <w:t>client/community expectation</w:t>
      </w:r>
      <w:r>
        <w:rPr>
          <w:rFonts w:ascii="Calibri" w:eastAsia="Arial Unicode MS" w:hAnsi="Calibri" w:cs="Arial Unicode MS"/>
          <w:color w:val="000000"/>
          <w:sz w:val="22"/>
          <w:szCs w:val="22"/>
          <w:bdr w:val="nil"/>
          <w:lang w:val="en-CA"/>
        </w:rPr>
        <w:t xml:space="preserve"> that need</w:t>
      </w:r>
      <w:r w:rsidR="003F2895">
        <w:rPr>
          <w:rFonts w:ascii="Calibri" w:eastAsia="Arial Unicode MS" w:hAnsi="Calibri" w:cs="Arial Unicode MS"/>
          <w:color w:val="000000"/>
          <w:sz w:val="22"/>
          <w:szCs w:val="22"/>
          <w:bdr w:val="nil"/>
          <w:lang w:val="en-CA"/>
        </w:rPr>
        <w:t>s</w:t>
      </w:r>
      <w:r>
        <w:rPr>
          <w:rFonts w:ascii="Calibri" w:eastAsia="Arial Unicode MS" w:hAnsi="Calibri" w:cs="Arial Unicode MS"/>
          <w:color w:val="000000"/>
          <w:sz w:val="22"/>
          <w:szCs w:val="22"/>
          <w:bdr w:val="nil"/>
          <w:lang w:val="en-CA"/>
        </w:rPr>
        <w:t xml:space="preserve"> to be considered for certain types of files</w:t>
      </w:r>
      <w:r w:rsidRPr="00024C49">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 xml:space="preserve">to </w:t>
      </w:r>
      <w:r w:rsidRPr="00024C49">
        <w:rPr>
          <w:rFonts w:ascii="Calibri" w:eastAsia="Arial Unicode MS" w:hAnsi="Calibri" w:cs="Arial Unicode MS"/>
          <w:color w:val="000000"/>
          <w:sz w:val="22"/>
          <w:szCs w:val="22"/>
          <w:bdr w:val="nil"/>
          <w:lang w:val="en-CA"/>
        </w:rPr>
        <w:t>be retained indefinitely</w:t>
      </w:r>
      <w:r>
        <w:rPr>
          <w:rFonts w:ascii="Calibri" w:eastAsia="Arial Unicode MS" w:hAnsi="Calibri" w:cs="Arial Unicode MS"/>
          <w:color w:val="000000"/>
          <w:sz w:val="22"/>
          <w:szCs w:val="22"/>
          <w:bdr w:val="nil"/>
          <w:lang w:val="en-CA"/>
        </w:rPr>
        <w:t xml:space="preserve">. For example, client files that have a Residential School aspect </w:t>
      </w:r>
      <w:r w:rsidRPr="00024C49">
        <w:rPr>
          <w:rFonts w:ascii="Calibri" w:eastAsia="Arial Unicode MS" w:hAnsi="Calibri" w:cs="Arial Unicode MS"/>
          <w:color w:val="000000"/>
          <w:sz w:val="22"/>
          <w:szCs w:val="22"/>
          <w:bdr w:val="nil"/>
          <w:lang w:val="en-CA"/>
        </w:rPr>
        <w:t xml:space="preserve">may require </w:t>
      </w:r>
      <w:r>
        <w:rPr>
          <w:rFonts w:ascii="Calibri" w:eastAsia="Arial Unicode MS" w:hAnsi="Calibri" w:cs="Arial Unicode MS"/>
          <w:color w:val="000000"/>
          <w:sz w:val="22"/>
          <w:szCs w:val="22"/>
          <w:bdr w:val="nil"/>
          <w:lang w:val="en-CA"/>
        </w:rPr>
        <w:t xml:space="preserve">that </w:t>
      </w:r>
      <w:r w:rsidRPr="00AB69B7">
        <w:rPr>
          <w:rFonts w:ascii="Calibri" w:eastAsia="Arial Unicode MS" w:hAnsi="Calibri" w:cs="Arial Unicode MS"/>
          <w:color w:val="000000"/>
          <w:sz w:val="22"/>
          <w:szCs w:val="22"/>
          <w:bdr w:val="nil"/>
          <w:lang w:val="en-CA"/>
        </w:rPr>
        <w:t xml:space="preserve">the health organization </w:t>
      </w:r>
      <w:r w:rsidRPr="00024C49">
        <w:rPr>
          <w:rFonts w:ascii="Calibri" w:eastAsia="Arial Unicode MS" w:hAnsi="Calibri" w:cs="Arial Unicode MS"/>
          <w:color w:val="000000"/>
          <w:sz w:val="22"/>
          <w:szCs w:val="22"/>
          <w:bdr w:val="nil"/>
          <w:lang w:val="en-CA"/>
        </w:rPr>
        <w:t xml:space="preserve">retain </w:t>
      </w:r>
      <w:r>
        <w:rPr>
          <w:rFonts w:ascii="Calibri" w:eastAsia="Arial Unicode MS" w:hAnsi="Calibri" w:cs="Arial Unicode MS"/>
          <w:color w:val="000000"/>
          <w:sz w:val="22"/>
          <w:szCs w:val="22"/>
          <w:bdr w:val="nil"/>
          <w:lang w:val="en-CA"/>
        </w:rPr>
        <w:t xml:space="preserve">those types of files </w:t>
      </w:r>
      <w:r w:rsidRPr="00024C49">
        <w:rPr>
          <w:rFonts w:ascii="Calibri" w:eastAsia="Arial Unicode MS" w:hAnsi="Calibri" w:cs="Arial Unicode MS"/>
          <w:color w:val="000000"/>
          <w:sz w:val="22"/>
          <w:szCs w:val="22"/>
          <w:bdr w:val="nil"/>
          <w:lang w:val="en-CA"/>
        </w:rPr>
        <w:t>indefinitely.</w:t>
      </w:r>
    </w:p>
    <w:p w14:paraId="6254ED55" w14:textId="77777777" w:rsidR="0080572A" w:rsidRPr="00016D90" w:rsidRDefault="0080572A" w:rsidP="00DD67E5">
      <w:pPr>
        <w:pStyle w:val="ColorfulList-Accent11"/>
        <w:numPr>
          <w:ilvl w:val="1"/>
          <w:numId w:val="17"/>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Key Guidelines for destroying files</w:t>
      </w:r>
    </w:p>
    <w:p w14:paraId="6F21B329" w14:textId="77777777" w:rsidR="0080572A" w:rsidRDefault="0080572A" w:rsidP="0080572A">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health organization’s privacy contact or their designate will ensure the following guidelines are followed when files are destroyed:</w:t>
      </w:r>
    </w:p>
    <w:p w14:paraId="7AE33190" w14:textId="670D38E9" w:rsidR="0080572A" w:rsidRPr="00F316AD" w:rsidRDefault="0080572A" w:rsidP="00DD67E5">
      <w:pPr>
        <w:pStyle w:val="ColorfulList-Accent11"/>
        <w:numPr>
          <w:ilvl w:val="0"/>
          <w:numId w:val="43"/>
        </w:numPr>
        <w:spacing w:before="60" w:after="60"/>
        <w:ind w:left="1843"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privacy and confidentiality </w:t>
      </w:r>
      <w:r w:rsidR="000333DC" w:rsidRPr="00F316AD">
        <w:rPr>
          <w:rFonts w:ascii="Calibri" w:eastAsia="Arial Unicode MS" w:hAnsi="Calibri" w:cs="Arial Unicode MS"/>
          <w:color w:val="000000"/>
          <w:sz w:val="22"/>
          <w:bdr w:val="nil"/>
          <w:lang w:val="en-CA" w:eastAsia="en-US"/>
        </w:rPr>
        <w:t>are</w:t>
      </w:r>
      <w:r w:rsidRPr="00F316AD">
        <w:rPr>
          <w:rFonts w:ascii="Calibri" w:eastAsia="Arial Unicode MS" w:hAnsi="Calibri" w:cs="Arial Unicode MS"/>
          <w:color w:val="000000"/>
          <w:sz w:val="22"/>
          <w:bdr w:val="nil"/>
          <w:lang w:val="en-CA" w:eastAsia="en-US"/>
        </w:rPr>
        <w:t xml:space="preserve"> maintained when health files are destroyed</w:t>
      </w:r>
      <w:r w:rsidR="00895CE7" w:rsidRPr="00F316AD">
        <w:rPr>
          <w:rFonts w:ascii="Calibri" w:eastAsia="Arial Unicode MS" w:hAnsi="Calibri" w:cs="Arial Unicode MS"/>
          <w:color w:val="000000"/>
          <w:sz w:val="22"/>
          <w:bdr w:val="nil"/>
          <w:lang w:val="en-CA" w:eastAsia="en-US"/>
        </w:rPr>
        <w:t xml:space="preserve"> </w:t>
      </w:r>
      <w:r w:rsidR="00027436" w:rsidRPr="00F316AD">
        <w:rPr>
          <w:rFonts w:ascii="Calibri" w:eastAsia="Arial Unicode MS" w:hAnsi="Calibri" w:cs="Arial Unicode MS"/>
          <w:color w:val="000000"/>
          <w:sz w:val="22"/>
          <w:bdr w:val="nil"/>
          <w:lang w:val="en-CA" w:eastAsia="en-US"/>
        </w:rPr>
        <w:t>-</w:t>
      </w:r>
      <w:r w:rsidR="00895CE7" w:rsidRPr="00F316AD">
        <w:rPr>
          <w:rFonts w:ascii="Calibri" w:eastAsia="Arial Unicode MS" w:hAnsi="Calibri" w:cs="Arial Unicode MS"/>
          <w:color w:val="000000"/>
          <w:sz w:val="22"/>
          <w:bdr w:val="nil"/>
          <w:lang w:val="en-CA" w:eastAsia="en-US"/>
        </w:rPr>
        <w:t xml:space="preserve"> only those individuals authorized to view the </w:t>
      </w:r>
      <w:r w:rsidR="003F2895">
        <w:rPr>
          <w:rFonts w:ascii="Calibri" w:eastAsia="Arial Unicode MS" w:hAnsi="Calibri" w:cs="Arial Unicode MS"/>
          <w:color w:val="000000"/>
          <w:sz w:val="22"/>
          <w:bdr w:val="nil"/>
          <w:lang w:val="en-CA" w:eastAsia="en-US"/>
        </w:rPr>
        <w:t>files</w:t>
      </w:r>
      <w:r w:rsidR="003F2895" w:rsidRPr="00F316AD">
        <w:rPr>
          <w:rFonts w:ascii="Calibri" w:eastAsia="Arial Unicode MS" w:hAnsi="Calibri" w:cs="Arial Unicode MS"/>
          <w:color w:val="000000"/>
          <w:sz w:val="22"/>
          <w:bdr w:val="nil"/>
          <w:lang w:val="en-CA" w:eastAsia="en-US"/>
        </w:rPr>
        <w:t xml:space="preserve"> </w:t>
      </w:r>
      <w:r w:rsidR="00895CE7" w:rsidRPr="00F316AD">
        <w:rPr>
          <w:rFonts w:ascii="Calibri" w:eastAsia="Arial Unicode MS" w:hAnsi="Calibri" w:cs="Arial Unicode MS"/>
          <w:color w:val="000000"/>
          <w:sz w:val="22"/>
          <w:bdr w:val="nil"/>
          <w:lang w:val="en-CA" w:eastAsia="en-US"/>
        </w:rPr>
        <w:t>handle the process</w:t>
      </w:r>
      <w:r w:rsidRPr="00F316AD">
        <w:rPr>
          <w:rFonts w:ascii="Calibri" w:eastAsia="Arial Unicode MS" w:hAnsi="Calibri" w:cs="Arial Unicode MS"/>
          <w:color w:val="000000"/>
          <w:sz w:val="22"/>
          <w:bdr w:val="nil"/>
          <w:lang w:val="en-CA" w:eastAsia="en-US"/>
        </w:rPr>
        <w:t xml:space="preserve">; </w:t>
      </w:r>
    </w:p>
    <w:p w14:paraId="78F1634F" w14:textId="78134EDB" w:rsidR="0080572A" w:rsidRPr="00F316AD" w:rsidRDefault="0080572A" w:rsidP="00DD67E5">
      <w:pPr>
        <w:pStyle w:val="ColorfulList-Accent11"/>
        <w:numPr>
          <w:ilvl w:val="0"/>
          <w:numId w:val="43"/>
        </w:numPr>
        <w:spacing w:before="60" w:after="60"/>
        <w:ind w:left="1843"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only health files held beyond the </w:t>
      </w:r>
      <w:r w:rsidR="00201D07" w:rsidRPr="00F316AD">
        <w:rPr>
          <w:rFonts w:ascii="Calibri" w:eastAsia="Arial Unicode MS" w:hAnsi="Calibri" w:cs="Arial Unicode MS"/>
          <w:color w:val="000000"/>
          <w:sz w:val="22"/>
          <w:bdr w:val="nil"/>
          <w:lang w:val="en-CA" w:eastAsia="en-US"/>
        </w:rPr>
        <w:t xml:space="preserve">legally </w:t>
      </w:r>
      <w:r w:rsidRPr="00F316AD">
        <w:rPr>
          <w:rFonts w:ascii="Calibri" w:eastAsia="Arial Unicode MS" w:hAnsi="Calibri" w:cs="Arial Unicode MS"/>
          <w:color w:val="000000"/>
          <w:sz w:val="22"/>
          <w:bdr w:val="nil"/>
          <w:lang w:val="en-CA" w:eastAsia="en-US"/>
        </w:rPr>
        <w:t xml:space="preserve">required </w:t>
      </w:r>
      <w:r w:rsidR="00564ED8" w:rsidRPr="00F316AD">
        <w:rPr>
          <w:rFonts w:ascii="Calibri" w:eastAsia="Arial Unicode MS" w:hAnsi="Calibri" w:cs="Arial Unicode MS"/>
          <w:color w:val="000000"/>
          <w:sz w:val="22"/>
          <w:bdr w:val="nil"/>
          <w:lang w:val="en-CA" w:eastAsia="en-US"/>
        </w:rPr>
        <w:t xml:space="preserve">retention period are </w:t>
      </w:r>
      <w:r w:rsidR="00201D07" w:rsidRPr="00F316AD">
        <w:rPr>
          <w:rFonts w:ascii="Calibri" w:eastAsia="Arial Unicode MS" w:hAnsi="Calibri" w:cs="Arial Unicode MS"/>
          <w:color w:val="000000"/>
          <w:sz w:val="22"/>
          <w:bdr w:val="nil"/>
          <w:lang w:val="en-CA" w:eastAsia="en-US"/>
        </w:rPr>
        <w:t xml:space="preserve">eligible to be </w:t>
      </w:r>
      <w:r w:rsidR="00564ED8" w:rsidRPr="00F316AD">
        <w:rPr>
          <w:rFonts w:ascii="Calibri" w:eastAsia="Arial Unicode MS" w:hAnsi="Calibri" w:cs="Arial Unicode MS"/>
          <w:color w:val="000000"/>
          <w:sz w:val="22"/>
          <w:bdr w:val="nil"/>
          <w:lang w:val="en-CA" w:eastAsia="en-US"/>
        </w:rPr>
        <w:t>destroyed;</w:t>
      </w:r>
    </w:p>
    <w:p w14:paraId="5F7BD398" w14:textId="24E446AE" w:rsidR="0080572A" w:rsidRPr="00F316AD" w:rsidRDefault="0080572A" w:rsidP="00DD67E5">
      <w:pPr>
        <w:pStyle w:val="ColorfulList-Accent11"/>
        <w:numPr>
          <w:ilvl w:val="0"/>
          <w:numId w:val="43"/>
        </w:numPr>
        <w:spacing w:before="60" w:after="60"/>
        <w:ind w:left="1843"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health files destroyed at any particular</w:t>
      </w:r>
      <w:r w:rsidR="00564ED8" w:rsidRPr="00F316AD">
        <w:rPr>
          <w:rFonts w:ascii="Calibri" w:eastAsia="Arial Unicode MS" w:hAnsi="Calibri" w:cs="Arial Unicode MS"/>
          <w:color w:val="000000"/>
          <w:sz w:val="22"/>
          <w:bdr w:val="nil"/>
          <w:lang w:val="en-CA" w:eastAsia="en-US"/>
        </w:rPr>
        <w:t xml:space="preserve"> time can be easily identified in a recorded log</w:t>
      </w:r>
      <w:r w:rsidR="001754B6" w:rsidRPr="00F316AD">
        <w:rPr>
          <w:rFonts w:ascii="Calibri" w:eastAsia="Arial Unicode MS" w:hAnsi="Calibri" w:cs="Arial Unicode MS"/>
          <w:color w:val="000000"/>
          <w:sz w:val="22"/>
          <w:bdr w:val="nil"/>
          <w:lang w:val="en-CA" w:eastAsia="en-US"/>
        </w:rPr>
        <w:t xml:space="preserve"> for potential audit or reference</w:t>
      </w:r>
      <w:r w:rsidR="00895CE7" w:rsidRPr="00F316AD">
        <w:rPr>
          <w:rFonts w:ascii="Calibri" w:eastAsia="Arial Unicode MS" w:hAnsi="Calibri" w:cs="Arial Unicode MS"/>
          <w:color w:val="000000"/>
          <w:sz w:val="22"/>
          <w:bdr w:val="nil"/>
          <w:lang w:val="en-CA" w:eastAsia="en-US"/>
        </w:rPr>
        <w:t>;</w:t>
      </w:r>
    </w:p>
    <w:p w14:paraId="24D03FB5" w14:textId="3261CCE2" w:rsidR="00895CE7" w:rsidRPr="00F316AD" w:rsidRDefault="00895CE7" w:rsidP="00DD67E5">
      <w:pPr>
        <w:pStyle w:val="ColorfulList-Accent11"/>
        <w:numPr>
          <w:ilvl w:val="0"/>
          <w:numId w:val="43"/>
        </w:numPr>
        <w:spacing w:before="60" w:after="60"/>
        <w:ind w:left="1843"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the destruction method must be secure, for example using a cross cut shredder for paper records so that the record cannot be </w:t>
      </w:r>
      <w:r w:rsidR="000333DC" w:rsidRPr="00F316AD">
        <w:rPr>
          <w:rFonts w:ascii="Calibri" w:eastAsia="Arial Unicode MS" w:hAnsi="Calibri" w:cs="Arial Unicode MS"/>
          <w:color w:val="000000"/>
          <w:sz w:val="22"/>
          <w:bdr w:val="nil"/>
          <w:lang w:val="en-CA" w:eastAsia="en-US"/>
        </w:rPr>
        <w:t>reconstructed,</w:t>
      </w:r>
      <w:r w:rsidRPr="00F316AD">
        <w:rPr>
          <w:rFonts w:ascii="Calibri" w:eastAsia="Arial Unicode MS" w:hAnsi="Calibri" w:cs="Arial Unicode MS"/>
          <w:color w:val="000000"/>
          <w:sz w:val="22"/>
          <w:bdr w:val="nil"/>
          <w:lang w:val="en-CA" w:eastAsia="en-US"/>
        </w:rPr>
        <w:t xml:space="preserve"> and </w:t>
      </w:r>
      <w:r w:rsidR="003F2895" w:rsidRPr="00F316AD">
        <w:rPr>
          <w:rFonts w:ascii="Calibri" w:eastAsia="Arial Unicode MS" w:hAnsi="Calibri" w:cs="Arial Unicode MS"/>
          <w:color w:val="000000"/>
          <w:sz w:val="22"/>
          <w:bdr w:val="nil"/>
          <w:lang w:val="en-CA" w:eastAsia="en-US"/>
        </w:rPr>
        <w:t xml:space="preserve">a formatted full delete is conducted </w:t>
      </w:r>
      <w:r w:rsidRPr="00F316AD">
        <w:rPr>
          <w:rFonts w:ascii="Calibri" w:eastAsia="Arial Unicode MS" w:hAnsi="Calibri" w:cs="Arial Unicode MS"/>
          <w:color w:val="000000"/>
          <w:sz w:val="22"/>
          <w:bdr w:val="nil"/>
          <w:lang w:val="en-CA" w:eastAsia="en-US"/>
        </w:rPr>
        <w:t xml:space="preserve">if electronic/digital records. </w:t>
      </w:r>
    </w:p>
    <w:p w14:paraId="145011CF" w14:textId="301C9169" w:rsidR="0080572A" w:rsidRPr="007960DB" w:rsidRDefault="0080572A" w:rsidP="00DD67E5">
      <w:pPr>
        <w:pStyle w:val="ColorfulList-Accent11"/>
        <w:numPr>
          <w:ilvl w:val="0"/>
          <w:numId w:val="43"/>
        </w:numPr>
        <w:spacing w:before="60" w:after="60"/>
        <w:ind w:left="1843" w:hanging="425"/>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Any concerns or deviations during the destruction process will be immediately reported to the health organization’s privacy </w:t>
      </w:r>
      <w:r w:rsidR="00AE0B59" w:rsidRPr="00F316AD">
        <w:rPr>
          <w:rFonts w:ascii="Calibri" w:eastAsia="Arial Unicode MS" w:hAnsi="Calibri" w:cs="Arial Unicode MS"/>
          <w:color w:val="000000"/>
          <w:sz w:val="22"/>
          <w:bdr w:val="nil"/>
          <w:lang w:val="en-CA" w:eastAsia="en-US"/>
        </w:rPr>
        <w:t>contact.</w:t>
      </w:r>
    </w:p>
    <w:p w14:paraId="5EC7F269" w14:textId="77777777" w:rsidR="0080572A" w:rsidRPr="008F75B3" w:rsidRDefault="0080572A" w:rsidP="0080572A">
      <w:pPr>
        <w:widowControl w:val="0"/>
        <w:autoSpaceDE w:val="0"/>
        <w:autoSpaceDN w:val="0"/>
        <w:adjustRightInd w:val="0"/>
        <w:spacing w:before="120" w:after="120"/>
        <w:ind w:left="2160"/>
        <w:rPr>
          <w:rFonts w:ascii="Calibri" w:eastAsia="Arial Unicode MS" w:hAnsi="Calibri" w:cs="Arial Unicode MS"/>
          <w:color w:val="000000"/>
          <w:sz w:val="22"/>
          <w:szCs w:val="22"/>
          <w:bdr w:val="nil"/>
          <w:lang w:val="en-CA"/>
        </w:rPr>
      </w:pPr>
    </w:p>
    <w:p w14:paraId="40ABDB46" w14:textId="73709A71" w:rsidR="00EC1028" w:rsidRDefault="00EC1028" w:rsidP="00EC1028">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2.0 </w:t>
      </w:r>
      <w:r>
        <w:rPr>
          <w:rFonts w:ascii="Calibri" w:eastAsia="Arial Unicode MS" w:hAnsi="Calibri" w:cs="Arial Unicode MS"/>
          <w:b/>
          <w:color w:val="000000"/>
          <w:sz w:val="22"/>
          <w:szCs w:val="22"/>
          <w:bdr w:val="nil"/>
          <w:lang w:val="en-CA" w:eastAsia="en-US"/>
        </w:rPr>
        <w:tab/>
        <w:t>ADDITIONAL REFERENCES</w:t>
      </w:r>
    </w:p>
    <w:p w14:paraId="1C07E958" w14:textId="77CCD6EC" w:rsidR="00EC1028" w:rsidRDefault="00EC1028" w:rsidP="00EC102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w:t>
      </w:r>
      <w:r w:rsidR="00EA4D1B">
        <w:rPr>
          <w:rFonts w:ascii="Calibri" w:eastAsia="Arial Unicode MS" w:hAnsi="Calibri" w:cs="Arial Unicode MS"/>
          <w:color w:val="000000"/>
          <w:sz w:val="22"/>
          <w:szCs w:val="22"/>
          <w:bdr w:val="nil"/>
          <w:lang w:val="en-CA" w:eastAsia="en-US"/>
        </w:rPr>
        <w:t xml:space="preserve"> richer context to the </w:t>
      </w:r>
      <w:r w:rsidR="00EA4D1B">
        <w:rPr>
          <w:rFonts w:ascii="Calibri" w:eastAsia="Arial Unicode MS" w:hAnsi="Calibri" w:cs="Arial Unicode MS"/>
          <w:color w:val="000000"/>
          <w:sz w:val="22"/>
          <w:szCs w:val="22"/>
          <w:bdr w:val="nil"/>
          <w:lang w:val="en-CA" w:eastAsia="en-US"/>
        </w:rPr>
        <w:lastRenderedPageBreak/>
        <w:t>Privacy-9</w:t>
      </w:r>
      <w:r>
        <w:rPr>
          <w:rFonts w:ascii="Calibri" w:eastAsia="Arial Unicode MS" w:hAnsi="Calibri" w:cs="Arial Unicode MS"/>
          <w:color w:val="000000"/>
          <w:sz w:val="22"/>
          <w:szCs w:val="22"/>
          <w:bdr w:val="nil"/>
          <w:lang w:val="en-CA" w:eastAsia="en-US"/>
        </w:rPr>
        <w:t xml:space="preserve"> </w:t>
      </w:r>
      <w:r w:rsidR="00EA4D1B">
        <w:rPr>
          <w:rFonts w:ascii="Calibri" w:eastAsia="Arial Unicode MS" w:hAnsi="Calibri" w:cs="Arial Unicode MS"/>
          <w:color w:val="000000"/>
          <w:sz w:val="22"/>
          <w:szCs w:val="22"/>
          <w:bdr w:val="nil"/>
          <w:lang w:val="en-CA" w:eastAsia="en-US"/>
        </w:rPr>
        <w:t>Destruction of</w:t>
      </w:r>
      <w:r>
        <w:rPr>
          <w:rFonts w:ascii="Calibri" w:eastAsia="Arial Unicode MS" w:hAnsi="Calibri" w:cs="Arial Unicode MS"/>
          <w:color w:val="000000"/>
          <w:sz w:val="22"/>
          <w:szCs w:val="22"/>
          <w:bdr w:val="nil"/>
          <w:lang w:val="en-CA" w:eastAsia="en-US"/>
        </w:rPr>
        <w:t xml:space="preserve"> Personal Health Information Records Policy:</w:t>
      </w:r>
    </w:p>
    <w:p w14:paraId="768F916F" w14:textId="77777777" w:rsidR="00EC1028" w:rsidRDefault="00EC1028" w:rsidP="00EC1028">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r w:rsidRPr="00116B59">
        <w:rPr>
          <w:rFonts w:ascii="Calibri" w:eastAsia="Arial Unicode MS" w:hAnsi="Calibri" w:cs="Arial Unicode MS"/>
          <w:i/>
          <w:color w:val="000000"/>
          <w:sz w:val="22"/>
          <w:szCs w:val="22"/>
          <w:bdr w:val="nil"/>
          <w:lang w:val="en-CA" w:eastAsia="en-US"/>
        </w:rPr>
        <w:t>Privacy</w:t>
      </w:r>
      <w:r>
        <w:rPr>
          <w:rFonts w:ascii="Calibri" w:eastAsia="Arial Unicode MS" w:hAnsi="Calibri" w:cs="Arial Unicode MS"/>
          <w:i/>
          <w:color w:val="000000"/>
          <w:sz w:val="22"/>
          <w:szCs w:val="22"/>
          <w:bdr w:val="nil"/>
          <w:lang w:val="en-CA" w:eastAsia="en-US"/>
        </w:rPr>
        <w:t xml:space="preserve">-6 </w:t>
      </w:r>
      <w:r w:rsidRPr="00116B59">
        <w:rPr>
          <w:rFonts w:ascii="Calibri" w:eastAsia="Arial Unicode MS" w:hAnsi="Calibri" w:cs="Arial Unicode MS"/>
          <w:i/>
          <w:color w:val="000000"/>
          <w:sz w:val="22"/>
          <w:szCs w:val="22"/>
          <w:bdr w:val="nil"/>
          <w:lang w:val="en-CA" w:eastAsia="en-US"/>
        </w:rPr>
        <w:t>Dat</w:t>
      </w:r>
      <w:r>
        <w:rPr>
          <w:rFonts w:ascii="Calibri" w:eastAsia="Arial Unicode MS" w:hAnsi="Calibri" w:cs="Arial Unicode MS"/>
          <w:i/>
          <w:color w:val="000000"/>
          <w:sz w:val="22"/>
          <w:szCs w:val="22"/>
          <w:bdr w:val="nil"/>
          <w:lang w:val="en-CA" w:eastAsia="en-US"/>
        </w:rPr>
        <w:t>a Classification for PHI Policy</w:t>
      </w:r>
    </w:p>
    <w:p w14:paraId="7CCB3F90" w14:textId="77777777" w:rsidR="00EC1028" w:rsidRDefault="00EC1028" w:rsidP="00EC1028">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r w:rsidRPr="00116B59">
        <w:rPr>
          <w:rFonts w:ascii="Calibri" w:eastAsia="Arial Unicode MS" w:hAnsi="Calibri" w:cs="Arial Unicode MS"/>
          <w:i/>
          <w:color w:val="000000"/>
          <w:sz w:val="22"/>
          <w:szCs w:val="22"/>
          <w:bdr w:val="nil"/>
          <w:lang w:val="en-CA" w:eastAsia="en-US"/>
        </w:rPr>
        <w:t>Pri</w:t>
      </w:r>
      <w:r>
        <w:rPr>
          <w:rFonts w:ascii="Calibri" w:eastAsia="Arial Unicode MS" w:hAnsi="Calibri" w:cs="Arial Unicode MS"/>
          <w:i/>
          <w:color w:val="000000"/>
          <w:sz w:val="22"/>
          <w:szCs w:val="22"/>
          <w:bdr w:val="nil"/>
          <w:lang w:val="en-CA" w:eastAsia="en-US"/>
        </w:rPr>
        <w:t>vacy-7 Retention of PHI Policy</w:t>
      </w:r>
    </w:p>
    <w:p w14:paraId="1C527B6A" w14:textId="77777777" w:rsidR="00EC1028" w:rsidRPr="009D3950" w:rsidRDefault="00EC1028" w:rsidP="00EC1028">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p>
    <w:p w14:paraId="23554DFA" w14:textId="77777777" w:rsidR="00EC1028" w:rsidRPr="00D06D68" w:rsidRDefault="00EC1028" w:rsidP="00EC1028">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1A9D39B4" w14:textId="77777777" w:rsidR="00EC1028" w:rsidRDefault="00EC1028" w:rsidP="00EC102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1CBB659E" w14:textId="77777777" w:rsidR="00EC1028" w:rsidRDefault="00EC1028" w:rsidP="00EC102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5C360CDA" w14:textId="7DE7CD01" w:rsidR="00EC1028" w:rsidRDefault="00EC1028" w:rsidP="00EC1028">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EC1028" w:rsidRPr="00256753" w14:paraId="012D3F14" w14:textId="77777777" w:rsidTr="001323F3">
        <w:tc>
          <w:tcPr>
            <w:tcW w:w="8994" w:type="dxa"/>
            <w:gridSpan w:val="3"/>
            <w:shd w:val="clear" w:color="auto" w:fill="auto"/>
          </w:tcPr>
          <w:p w14:paraId="2097F8B7" w14:textId="77777777" w:rsidR="00EC1028" w:rsidRPr="00256753" w:rsidRDefault="00EC1028"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EC1028" w:rsidRPr="00256753" w14:paraId="304A48FD" w14:textId="77777777" w:rsidTr="001323F3">
        <w:tc>
          <w:tcPr>
            <w:tcW w:w="2172" w:type="dxa"/>
            <w:shd w:val="clear" w:color="auto" w:fill="auto"/>
          </w:tcPr>
          <w:p w14:paraId="3FD99764" w14:textId="77777777" w:rsidR="00EC1028" w:rsidRPr="005C729F" w:rsidRDefault="00EC1028"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1991A8DB" w14:textId="77777777" w:rsidR="00EC1028" w:rsidRPr="005C729F" w:rsidRDefault="00EC1028"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04078A1E" w14:textId="77777777" w:rsidR="00EC1028" w:rsidRPr="005C729F" w:rsidRDefault="00EC1028"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EC1028" w:rsidRPr="00256753" w14:paraId="4175F0FC" w14:textId="77777777" w:rsidTr="001323F3">
        <w:trPr>
          <w:trHeight w:val="576"/>
        </w:trPr>
        <w:tc>
          <w:tcPr>
            <w:tcW w:w="2172" w:type="dxa"/>
            <w:shd w:val="clear" w:color="auto" w:fill="auto"/>
          </w:tcPr>
          <w:p w14:paraId="2CDECC35" w14:textId="530339EB" w:rsidR="00EC1028" w:rsidRPr="005C729F" w:rsidRDefault="007960DB" w:rsidP="001323F3">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116B59">
              <w:rPr>
                <w:rFonts w:ascii="Calibri" w:eastAsia="Arial Unicode MS" w:hAnsi="Calibri" w:cs="Arial Unicode MS"/>
                <w:b/>
                <w:i/>
                <w:color w:val="000000"/>
                <w:sz w:val="22"/>
                <w:szCs w:val="22"/>
                <w:bdr w:val="nil"/>
                <w:lang w:val="en-CA"/>
              </w:rPr>
              <w:t>P&amp;S Destruction Log</w:t>
            </w:r>
          </w:p>
        </w:tc>
        <w:tc>
          <w:tcPr>
            <w:tcW w:w="4550" w:type="dxa"/>
            <w:shd w:val="clear" w:color="auto" w:fill="auto"/>
          </w:tcPr>
          <w:p w14:paraId="7A4CCCDD" w14:textId="29209EFA" w:rsidR="00EC1028" w:rsidRPr="003F353E" w:rsidRDefault="00AA3259" w:rsidP="00032EB1">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tool to </w:t>
            </w:r>
            <w:r w:rsidRPr="00AA3259">
              <w:rPr>
                <w:rFonts w:ascii="Calibri" w:eastAsia="Arial Unicode MS" w:hAnsi="Calibri" w:cs="Arial Unicode MS"/>
                <w:i/>
                <w:color w:val="000000"/>
                <w:sz w:val="22"/>
                <w:szCs w:val="22"/>
                <w:bdr w:val="nil"/>
                <w:lang w:val="en-CA"/>
              </w:rPr>
              <w:t>track the paper-based personal health information held beyond the required retention period that will be safely and securely destroye</w:t>
            </w:r>
            <w:r w:rsidR="00215BF1">
              <w:rPr>
                <w:rFonts w:ascii="Calibri" w:eastAsia="Arial Unicode MS" w:hAnsi="Calibri" w:cs="Arial Unicode MS"/>
                <w:i/>
                <w:color w:val="000000"/>
                <w:sz w:val="22"/>
                <w:szCs w:val="22"/>
                <w:bdr w:val="nil"/>
                <w:lang w:val="en-CA"/>
              </w:rPr>
              <w:t>d.</w:t>
            </w:r>
          </w:p>
        </w:tc>
        <w:tc>
          <w:tcPr>
            <w:tcW w:w="2272" w:type="dxa"/>
            <w:shd w:val="clear" w:color="auto" w:fill="auto"/>
          </w:tcPr>
          <w:p w14:paraId="6F5C42A7" w14:textId="623A12DA" w:rsidR="00EC1028" w:rsidRPr="00256753" w:rsidRDefault="00215BF1"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4D2DEC1E" w14:textId="0D20A885" w:rsidR="0080572A" w:rsidRPr="008F75B3" w:rsidRDefault="0080572A" w:rsidP="0080572A">
      <w:pPr>
        <w:spacing w:after="200" w:line="276" w:lineRule="auto"/>
        <w:rPr>
          <w:rFonts w:ascii="Calibri" w:eastAsia="Arial Unicode MS" w:hAnsi="Calibri" w:cs="Arial Unicode MS"/>
          <w:color w:val="000000"/>
          <w:sz w:val="22"/>
          <w:szCs w:val="22"/>
          <w:bdr w:val="nil"/>
          <w:lang w:val="en-CA"/>
        </w:rPr>
      </w:pPr>
    </w:p>
    <w:p w14:paraId="75C82272" w14:textId="399C8E40" w:rsidR="0080572A" w:rsidRPr="008F75B3" w:rsidRDefault="00EC7CC6"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19DE70AB" w14:textId="77777777" w:rsidR="0080572A" w:rsidRPr="008F75B3" w:rsidRDefault="0080572A" w:rsidP="0080572A">
      <w:pPr>
        <w:pStyle w:val="Heading1"/>
        <w:ind w:left="2160" w:hanging="2160"/>
        <w:rPr>
          <w:rFonts w:ascii="Calibri" w:hAnsi="Calibri"/>
          <w:color w:val="000000"/>
        </w:rPr>
      </w:pPr>
      <w:bookmarkStart w:id="92" w:name="_Toc489894388"/>
      <w:bookmarkStart w:id="93" w:name="_Toc491526762"/>
      <w:bookmarkStart w:id="94" w:name="_Toc509481496"/>
      <w:r>
        <w:rPr>
          <w:rFonts w:ascii="Calibri" w:hAnsi="Calibri"/>
          <w:color w:val="000000"/>
        </w:rPr>
        <w:t>PRIVACY-10</w:t>
      </w:r>
      <w:r w:rsidRPr="008F75B3">
        <w:rPr>
          <w:rFonts w:ascii="Calibri" w:hAnsi="Calibri"/>
          <w:color w:val="000000"/>
        </w:rPr>
        <w:t>:</w:t>
      </w:r>
      <w:r w:rsidRPr="008F75B3">
        <w:rPr>
          <w:rFonts w:ascii="Calibri" w:hAnsi="Calibri"/>
          <w:color w:val="000000"/>
        </w:rPr>
        <w:tab/>
        <w:t>DE-IDENTIFYING HEALTH INFORMATION</w:t>
      </w:r>
      <w:bookmarkEnd w:id="92"/>
      <w:r w:rsidRPr="008F75B3">
        <w:rPr>
          <w:rFonts w:ascii="Calibri" w:hAnsi="Calibri"/>
          <w:color w:val="000000"/>
        </w:rPr>
        <w:t xml:space="preserve"> POLICY</w:t>
      </w:r>
      <w:bookmarkEnd w:id="93"/>
      <w:bookmarkEnd w:id="94"/>
    </w:p>
    <w:p w14:paraId="05951057"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30AE180F" w14:textId="77777777" w:rsidTr="0080572A">
        <w:tc>
          <w:tcPr>
            <w:tcW w:w="7128" w:type="dxa"/>
            <w:shd w:val="clear" w:color="auto" w:fill="auto"/>
          </w:tcPr>
          <w:p w14:paraId="42A08045"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2265A66B" w14:textId="77777777"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Page 1 of 2</w:t>
            </w:r>
          </w:p>
        </w:tc>
      </w:tr>
      <w:tr w:rsidR="0080572A" w:rsidRPr="00BF63C2" w14:paraId="712E84E2" w14:textId="77777777" w:rsidTr="0080572A">
        <w:tc>
          <w:tcPr>
            <w:tcW w:w="7128" w:type="dxa"/>
            <w:shd w:val="clear" w:color="auto" w:fill="auto"/>
          </w:tcPr>
          <w:p w14:paraId="21DDD257"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55DB13BE"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50914C72" w14:textId="19225F7E"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20ACB948" w14:textId="77777777" w:rsidR="0080572A" w:rsidRPr="008F75B3" w:rsidRDefault="0080572A" w:rsidP="0080572A">
      <w:pPr>
        <w:rPr>
          <w:rFonts w:ascii="Calibri" w:hAnsi="Calibri"/>
        </w:rPr>
      </w:pPr>
    </w:p>
    <w:p w14:paraId="1D4CB748" w14:textId="77777777" w:rsidR="0080572A" w:rsidRDefault="0080572A" w:rsidP="00DD67E5">
      <w:pPr>
        <w:pStyle w:val="ColorfulList-Accent11"/>
        <w:numPr>
          <w:ilvl w:val="0"/>
          <w:numId w:val="18"/>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231FFA82" w14:textId="012B3E78" w:rsidR="0080572A" w:rsidRPr="00B83923" w:rsidRDefault="0080572A" w:rsidP="0080572A">
      <w:pPr>
        <w:widowControl w:val="0"/>
        <w:tabs>
          <w:tab w:val="left" w:pos="1080"/>
        </w:tabs>
        <w:autoSpaceDE w:val="0"/>
        <w:autoSpaceDN w:val="0"/>
        <w:adjustRightInd w:val="0"/>
        <w:spacing w:before="120" w:after="120"/>
        <w:ind w:left="709"/>
        <w:rPr>
          <w:rFonts w:ascii="Calibri" w:eastAsia="Arial Unicode MS" w:hAnsi="Calibri" w:cs="Arial Unicode MS"/>
          <w:color w:val="000000"/>
          <w:sz w:val="22"/>
          <w:szCs w:val="22"/>
          <w:bdr w:val="nil"/>
          <w:lang w:val="en-CA"/>
        </w:rPr>
      </w:pPr>
      <w:r w:rsidRPr="00B83923">
        <w:rPr>
          <w:rFonts w:ascii="Calibri" w:eastAsia="Arial Unicode MS" w:hAnsi="Calibri" w:cs="Arial Unicode MS"/>
          <w:color w:val="000000"/>
          <w:sz w:val="22"/>
          <w:szCs w:val="22"/>
          <w:bdr w:val="nil"/>
          <w:lang w:val="en-CA"/>
        </w:rPr>
        <w:t xml:space="preserve">The health organization will ensure that information collected and subsequently used </w:t>
      </w:r>
      <w:r w:rsidR="00B21419">
        <w:rPr>
          <w:rFonts w:ascii="Calibri" w:eastAsia="Arial Unicode MS" w:hAnsi="Calibri" w:cs="Arial Unicode MS"/>
          <w:color w:val="000000"/>
          <w:sz w:val="22"/>
          <w:szCs w:val="22"/>
          <w:bdr w:val="nil"/>
          <w:lang w:val="en-CA"/>
        </w:rPr>
        <w:t xml:space="preserve">or disclosed </w:t>
      </w:r>
      <w:r w:rsidRPr="00B83923">
        <w:rPr>
          <w:rFonts w:ascii="Calibri" w:eastAsia="Arial Unicode MS" w:hAnsi="Calibri" w:cs="Arial Unicode MS"/>
          <w:color w:val="000000"/>
          <w:sz w:val="22"/>
          <w:szCs w:val="22"/>
          <w:bdr w:val="nil"/>
          <w:lang w:val="en-CA"/>
        </w:rPr>
        <w:t xml:space="preserve">as part of health care </w:t>
      </w:r>
      <w:r w:rsidR="00B21419">
        <w:rPr>
          <w:rFonts w:ascii="Calibri" w:eastAsia="Arial Unicode MS" w:hAnsi="Calibri" w:cs="Arial Unicode MS"/>
          <w:color w:val="000000"/>
          <w:sz w:val="22"/>
          <w:szCs w:val="22"/>
          <w:bdr w:val="nil"/>
          <w:lang w:val="en-CA"/>
        </w:rPr>
        <w:t xml:space="preserve">reporting or other </w:t>
      </w:r>
      <w:r w:rsidR="002F78A2">
        <w:rPr>
          <w:rFonts w:ascii="Calibri" w:eastAsia="Arial Unicode MS" w:hAnsi="Calibri" w:cs="Arial Unicode MS"/>
          <w:color w:val="000000"/>
          <w:sz w:val="22"/>
          <w:szCs w:val="22"/>
          <w:bdr w:val="nil"/>
          <w:lang w:val="en-CA"/>
        </w:rPr>
        <w:t xml:space="preserve">secondary </w:t>
      </w:r>
      <w:r w:rsidR="00EB5F4E">
        <w:rPr>
          <w:rFonts w:ascii="Calibri" w:eastAsia="Arial Unicode MS" w:hAnsi="Calibri" w:cs="Arial Unicode MS"/>
          <w:color w:val="000000"/>
          <w:sz w:val="22"/>
          <w:szCs w:val="22"/>
          <w:bdr w:val="nil"/>
          <w:lang w:val="en-CA"/>
        </w:rPr>
        <w:t>allowable</w:t>
      </w:r>
      <w:r w:rsidR="00B21419">
        <w:rPr>
          <w:rFonts w:ascii="Calibri" w:eastAsia="Arial Unicode MS" w:hAnsi="Calibri" w:cs="Arial Unicode MS"/>
          <w:color w:val="000000"/>
          <w:sz w:val="22"/>
          <w:szCs w:val="22"/>
          <w:bdr w:val="nil"/>
          <w:lang w:val="en-CA"/>
        </w:rPr>
        <w:t xml:space="preserve"> use</w:t>
      </w:r>
      <w:r w:rsidR="002F78A2">
        <w:rPr>
          <w:rFonts w:ascii="Calibri" w:eastAsia="Arial Unicode MS" w:hAnsi="Calibri" w:cs="Arial Unicode MS"/>
          <w:color w:val="000000"/>
          <w:sz w:val="22"/>
          <w:szCs w:val="22"/>
          <w:bdr w:val="nil"/>
          <w:lang w:val="en-CA"/>
        </w:rPr>
        <w:t>s</w:t>
      </w:r>
      <w:r w:rsidR="00B21419">
        <w:rPr>
          <w:rFonts w:ascii="Calibri" w:eastAsia="Arial Unicode MS" w:hAnsi="Calibri" w:cs="Arial Unicode MS"/>
          <w:color w:val="000000"/>
          <w:sz w:val="22"/>
          <w:szCs w:val="22"/>
          <w:bdr w:val="nil"/>
          <w:lang w:val="en-CA"/>
        </w:rPr>
        <w:t xml:space="preserve"> </w:t>
      </w:r>
      <w:r w:rsidRPr="00B83923">
        <w:rPr>
          <w:rFonts w:ascii="Calibri" w:eastAsia="Arial Unicode MS" w:hAnsi="Calibri" w:cs="Arial Unicode MS"/>
          <w:color w:val="000000"/>
          <w:sz w:val="22"/>
          <w:szCs w:val="22"/>
          <w:bdr w:val="nil"/>
          <w:lang w:val="en-CA"/>
        </w:rPr>
        <w:t xml:space="preserve">is de-identified as much as possible </w:t>
      </w:r>
      <w:r w:rsidR="00B21419">
        <w:rPr>
          <w:rFonts w:ascii="Calibri" w:eastAsia="Arial Unicode MS" w:hAnsi="Calibri" w:cs="Arial Unicode MS"/>
          <w:color w:val="000000"/>
          <w:sz w:val="22"/>
          <w:szCs w:val="22"/>
          <w:bdr w:val="nil"/>
          <w:lang w:val="en-CA"/>
        </w:rPr>
        <w:t>so that</w:t>
      </w:r>
      <w:r w:rsidRPr="00B83923">
        <w:rPr>
          <w:rFonts w:ascii="Calibri" w:eastAsia="Arial Unicode MS" w:hAnsi="Calibri" w:cs="Arial Unicode MS"/>
          <w:color w:val="000000"/>
          <w:sz w:val="22"/>
          <w:szCs w:val="22"/>
          <w:bdr w:val="nil"/>
          <w:lang w:val="en-CA"/>
        </w:rPr>
        <w:t xml:space="preserve"> </w:t>
      </w:r>
      <w:r w:rsidR="00B21419">
        <w:rPr>
          <w:rFonts w:ascii="Calibri" w:eastAsia="Arial Unicode MS" w:hAnsi="Calibri" w:cs="Arial Unicode MS"/>
          <w:color w:val="000000"/>
          <w:sz w:val="22"/>
          <w:szCs w:val="22"/>
          <w:bdr w:val="nil"/>
          <w:lang w:val="en-CA"/>
        </w:rPr>
        <w:t>it would not be possible to</w:t>
      </w:r>
      <w:r w:rsidRPr="00B83923">
        <w:rPr>
          <w:rFonts w:ascii="Calibri" w:eastAsia="Arial Unicode MS" w:hAnsi="Calibri" w:cs="Arial Unicode MS"/>
          <w:color w:val="000000"/>
          <w:sz w:val="22"/>
          <w:szCs w:val="22"/>
          <w:bdr w:val="nil"/>
          <w:lang w:val="en-CA"/>
        </w:rPr>
        <w:t xml:space="preserve"> identify an individual based on the personal health information ‘PHI</w:t>
      </w:r>
      <w:r w:rsidR="00AE0B59" w:rsidRPr="00B83923">
        <w:rPr>
          <w:rFonts w:ascii="Calibri" w:eastAsia="Arial Unicode MS" w:hAnsi="Calibri" w:cs="Arial Unicode MS"/>
          <w:color w:val="000000"/>
          <w:sz w:val="22"/>
          <w:szCs w:val="22"/>
          <w:bdr w:val="nil"/>
          <w:lang w:val="en-CA"/>
        </w:rPr>
        <w:t>’ or</w:t>
      </w:r>
      <w:r w:rsidRPr="00B83923">
        <w:rPr>
          <w:rFonts w:ascii="Calibri" w:eastAsia="Arial Unicode MS" w:hAnsi="Calibri" w:cs="Arial Unicode MS"/>
          <w:color w:val="000000"/>
          <w:sz w:val="22"/>
          <w:szCs w:val="22"/>
          <w:bdr w:val="nil"/>
          <w:lang w:val="en-CA"/>
        </w:rPr>
        <w:t xml:space="preserve"> sensitive information that is being viewed.</w:t>
      </w:r>
      <w:r w:rsidR="00F9543B">
        <w:rPr>
          <w:rFonts w:ascii="Calibri" w:eastAsia="Arial Unicode MS" w:hAnsi="Calibri" w:cs="Arial Unicode MS"/>
          <w:color w:val="000000"/>
          <w:sz w:val="22"/>
          <w:szCs w:val="22"/>
          <w:bdr w:val="nil"/>
          <w:lang w:val="en-CA"/>
        </w:rPr>
        <w:t xml:space="preserve"> </w:t>
      </w:r>
    </w:p>
    <w:p w14:paraId="656C8141" w14:textId="600AD16B" w:rsidR="0080572A" w:rsidRPr="0029623D" w:rsidRDefault="0080572A" w:rsidP="00DD67E5">
      <w:pPr>
        <w:pStyle w:val="ColorfulList-Accent11"/>
        <w:numPr>
          <w:ilvl w:val="1"/>
          <w:numId w:val="18"/>
        </w:numPr>
        <w:spacing w:before="120" w:after="120"/>
        <w:ind w:left="709" w:hanging="567"/>
        <w:contextualSpacing w:val="0"/>
        <w:rPr>
          <w:rFonts w:ascii="Calibri" w:eastAsia="Arial Unicode MS" w:hAnsi="Calibri" w:cs="Arial Unicode MS"/>
          <w:b/>
          <w:color w:val="000000"/>
          <w:sz w:val="22"/>
          <w:szCs w:val="22"/>
          <w:bdr w:val="nil"/>
          <w:lang w:val="en-CA" w:eastAsia="en-US"/>
        </w:rPr>
      </w:pPr>
      <w:r w:rsidRPr="0029623D">
        <w:rPr>
          <w:rFonts w:ascii="Calibri" w:eastAsia="Arial Unicode MS" w:hAnsi="Calibri" w:cs="Arial Unicode MS"/>
          <w:b/>
          <w:color w:val="000000"/>
          <w:sz w:val="22"/>
          <w:szCs w:val="22"/>
          <w:bdr w:val="nil"/>
          <w:lang w:val="en-CA" w:eastAsia="en-US"/>
        </w:rPr>
        <w:t>P</w:t>
      </w:r>
      <w:r w:rsidR="0064417B">
        <w:rPr>
          <w:rFonts w:ascii="Calibri" w:eastAsia="Arial Unicode MS" w:hAnsi="Calibri" w:cs="Arial Unicode MS"/>
          <w:b/>
          <w:color w:val="000000"/>
          <w:sz w:val="22"/>
          <w:szCs w:val="22"/>
          <w:bdr w:val="nil"/>
          <w:lang w:val="en-CA" w:eastAsia="en-US"/>
        </w:rPr>
        <w:t>ersonal Health Information</w:t>
      </w:r>
    </w:p>
    <w:p w14:paraId="0EA78384" w14:textId="19069B38" w:rsidR="0080572A" w:rsidRDefault="0080572A" w:rsidP="0030455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will adhere to the following two principles around collecting information from a client:</w:t>
      </w:r>
    </w:p>
    <w:p w14:paraId="4B6D1DD1" w14:textId="77777777" w:rsidR="0080572A" w:rsidRPr="008F75B3" w:rsidRDefault="0080572A" w:rsidP="00DD67E5">
      <w:pPr>
        <w:pStyle w:val="ColorfulList-Accent11"/>
        <w:numPr>
          <w:ilvl w:val="0"/>
          <w:numId w:val="44"/>
        </w:numPr>
        <w:spacing w:before="60" w:after="60"/>
        <w:ind w:left="1418"/>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Will not collect, use or disclose information </w:t>
      </w:r>
      <w:r w:rsidRPr="008F75B3">
        <w:rPr>
          <w:rFonts w:ascii="Calibri" w:eastAsia="Arial Unicode MS" w:hAnsi="Calibri" w:cs="Arial Unicode MS"/>
          <w:color w:val="000000"/>
          <w:sz w:val="22"/>
          <w:szCs w:val="22"/>
          <w:bdr w:val="nil"/>
          <w:lang w:val="en-CA" w:eastAsia="en-US"/>
        </w:rPr>
        <w:t xml:space="preserve">if </w:t>
      </w:r>
      <w:r w:rsidRPr="00024C49">
        <w:rPr>
          <w:rFonts w:ascii="Calibri" w:eastAsia="Arial Unicode MS" w:hAnsi="Calibri" w:cs="Arial Unicode MS"/>
          <w:b/>
          <w:color w:val="000000"/>
          <w:sz w:val="22"/>
          <w:szCs w:val="22"/>
          <w:bdr w:val="nil"/>
          <w:lang w:val="en-CA" w:eastAsia="en-US"/>
        </w:rPr>
        <w:t>other information</w:t>
      </w:r>
      <w:r w:rsidRPr="008F75B3">
        <w:rPr>
          <w:rFonts w:ascii="Calibri" w:eastAsia="Arial Unicode MS" w:hAnsi="Calibri" w:cs="Arial Unicode MS"/>
          <w:color w:val="000000"/>
          <w:sz w:val="22"/>
          <w:szCs w:val="22"/>
          <w:bdr w:val="nil"/>
          <w:lang w:val="en-CA" w:eastAsia="en-US"/>
        </w:rPr>
        <w:t xml:space="preserve"> (such as de-identified information) would serve the purpose</w:t>
      </w:r>
      <w:r>
        <w:rPr>
          <w:rFonts w:ascii="Calibri" w:eastAsia="Arial Unicode MS" w:hAnsi="Calibri" w:cs="Arial Unicode MS"/>
          <w:color w:val="000000"/>
          <w:sz w:val="22"/>
          <w:szCs w:val="22"/>
          <w:bdr w:val="nil"/>
          <w:lang w:val="en-CA" w:eastAsia="en-US"/>
        </w:rPr>
        <w:t xml:space="preserve"> and is available</w:t>
      </w:r>
      <w:r w:rsidRPr="008F75B3">
        <w:rPr>
          <w:rFonts w:ascii="Calibri" w:eastAsia="Arial Unicode MS" w:hAnsi="Calibri" w:cs="Arial Unicode MS"/>
          <w:color w:val="000000"/>
          <w:sz w:val="22"/>
          <w:szCs w:val="22"/>
          <w:bdr w:val="nil"/>
          <w:lang w:val="en-CA" w:eastAsia="en-US"/>
        </w:rPr>
        <w:t>;</w:t>
      </w:r>
    </w:p>
    <w:p w14:paraId="341DC3FA" w14:textId="77777777" w:rsidR="0080572A" w:rsidRPr="008F75B3" w:rsidRDefault="0080572A" w:rsidP="00DD67E5">
      <w:pPr>
        <w:pStyle w:val="ColorfulList-Accent11"/>
        <w:numPr>
          <w:ilvl w:val="0"/>
          <w:numId w:val="44"/>
        </w:numPr>
        <w:spacing w:before="60" w:after="60"/>
        <w:ind w:left="1418"/>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Will not collect, use or disclose information </w:t>
      </w:r>
      <w:r w:rsidRPr="00024C49">
        <w:rPr>
          <w:rFonts w:ascii="Calibri" w:eastAsia="Arial Unicode MS" w:hAnsi="Calibri" w:cs="Arial Unicode MS"/>
          <w:b/>
          <w:color w:val="000000"/>
          <w:sz w:val="22"/>
          <w:szCs w:val="22"/>
          <w:bdr w:val="nil"/>
          <w:lang w:val="en-CA" w:eastAsia="en-US"/>
        </w:rPr>
        <w:t>more than is necessary</w:t>
      </w:r>
      <w:r w:rsidRPr="008F75B3">
        <w:rPr>
          <w:rFonts w:ascii="Calibri" w:eastAsia="Arial Unicode MS" w:hAnsi="Calibri" w:cs="Arial Unicode MS"/>
          <w:color w:val="000000"/>
          <w:sz w:val="22"/>
          <w:szCs w:val="22"/>
          <w:bdr w:val="nil"/>
          <w:lang w:val="en-CA" w:eastAsia="en-US"/>
        </w:rPr>
        <w:t xml:space="preserve"> for the purpose</w:t>
      </w:r>
      <w:r>
        <w:rPr>
          <w:rFonts w:ascii="Calibri" w:eastAsia="Arial Unicode MS" w:hAnsi="Calibri" w:cs="Arial Unicode MS"/>
          <w:color w:val="000000"/>
          <w:sz w:val="22"/>
          <w:szCs w:val="22"/>
          <w:bdr w:val="nil"/>
          <w:lang w:val="en-CA" w:eastAsia="en-US"/>
        </w:rPr>
        <w:t xml:space="preserve"> of delivering health care services</w:t>
      </w:r>
      <w:r w:rsidRPr="008F75B3">
        <w:rPr>
          <w:rFonts w:ascii="Calibri" w:eastAsia="Arial Unicode MS" w:hAnsi="Calibri" w:cs="Arial Unicode MS"/>
          <w:color w:val="000000"/>
          <w:sz w:val="22"/>
          <w:szCs w:val="22"/>
          <w:bdr w:val="nil"/>
          <w:lang w:val="en-CA" w:eastAsia="en-US"/>
        </w:rPr>
        <w:t xml:space="preserve">. </w:t>
      </w:r>
    </w:p>
    <w:p w14:paraId="53AE2691" w14:textId="3E481D06" w:rsidR="0080572A" w:rsidRDefault="0080572A" w:rsidP="0030455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These two principles apply in every situation even if the client consents. </w:t>
      </w:r>
      <w:r>
        <w:rPr>
          <w:rFonts w:ascii="Calibri" w:eastAsia="Arial Unicode MS" w:hAnsi="Calibri" w:cs="Arial Unicode MS"/>
          <w:color w:val="000000"/>
          <w:sz w:val="22"/>
          <w:szCs w:val="22"/>
          <w:bdr w:val="nil"/>
          <w:lang w:val="en-CA" w:eastAsia="en-US"/>
        </w:rPr>
        <w:t>The health organization has</w:t>
      </w:r>
      <w:r w:rsidRPr="008F75B3">
        <w:rPr>
          <w:rFonts w:ascii="Calibri" w:eastAsia="Arial Unicode MS" w:hAnsi="Calibri" w:cs="Arial Unicode MS"/>
          <w:color w:val="000000"/>
          <w:sz w:val="22"/>
          <w:szCs w:val="22"/>
          <w:bdr w:val="nil"/>
          <w:lang w:val="en-CA" w:eastAsia="en-US"/>
        </w:rPr>
        <w:t xml:space="preserve"> a responsibility to </w:t>
      </w:r>
      <w:r w:rsidR="00B21419">
        <w:rPr>
          <w:rFonts w:ascii="Calibri" w:eastAsia="Arial Unicode MS" w:hAnsi="Calibri" w:cs="Arial Unicode MS"/>
          <w:color w:val="000000"/>
          <w:sz w:val="22"/>
          <w:szCs w:val="22"/>
          <w:bdr w:val="nil"/>
          <w:lang w:val="en-CA" w:eastAsia="en-US"/>
        </w:rPr>
        <w:t>limit the collection of</w:t>
      </w:r>
      <w:r w:rsidRPr="008F75B3">
        <w:rPr>
          <w:rFonts w:ascii="Calibri" w:eastAsia="Arial Unicode MS" w:hAnsi="Calibri" w:cs="Arial Unicode MS"/>
          <w:color w:val="000000"/>
          <w:sz w:val="22"/>
          <w:szCs w:val="22"/>
          <w:bdr w:val="nil"/>
          <w:lang w:val="en-CA" w:eastAsia="en-US"/>
        </w:rPr>
        <w:t xml:space="preserve"> PHI as much as possible. </w:t>
      </w:r>
      <w:r w:rsidR="00B21419">
        <w:rPr>
          <w:rFonts w:ascii="Calibri" w:eastAsia="Arial Unicode MS" w:hAnsi="Calibri" w:cs="Arial Unicode MS"/>
          <w:color w:val="000000"/>
          <w:sz w:val="22"/>
          <w:szCs w:val="22"/>
          <w:bdr w:val="nil"/>
          <w:lang w:val="en-CA" w:eastAsia="en-US"/>
        </w:rPr>
        <w:t xml:space="preserve">When including the </w:t>
      </w:r>
      <w:r w:rsidR="00EB5F4E">
        <w:rPr>
          <w:rFonts w:ascii="Calibri" w:eastAsia="Arial Unicode MS" w:hAnsi="Calibri" w:cs="Arial Unicode MS"/>
          <w:color w:val="000000"/>
          <w:sz w:val="22"/>
          <w:szCs w:val="22"/>
          <w:bdr w:val="nil"/>
          <w:lang w:val="en-CA" w:eastAsia="en-US"/>
        </w:rPr>
        <w:t>information</w:t>
      </w:r>
      <w:r w:rsidR="00B21419">
        <w:rPr>
          <w:rFonts w:ascii="Calibri" w:eastAsia="Arial Unicode MS" w:hAnsi="Calibri" w:cs="Arial Unicode MS"/>
          <w:color w:val="000000"/>
          <w:sz w:val="22"/>
          <w:szCs w:val="22"/>
          <w:bdr w:val="nil"/>
          <w:lang w:val="en-CA" w:eastAsia="en-US"/>
        </w:rPr>
        <w:t xml:space="preserve"> to support reporting or other </w:t>
      </w:r>
      <w:r w:rsidR="00EB5F4E">
        <w:rPr>
          <w:rFonts w:ascii="Calibri" w:eastAsia="Arial Unicode MS" w:hAnsi="Calibri" w:cs="Arial Unicode MS"/>
          <w:color w:val="000000"/>
          <w:sz w:val="22"/>
          <w:szCs w:val="22"/>
          <w:bdr w:val="nil"/>
          <w:lang w:val="en-CA" w:eastAsia="en-US"/>
        </w:rPr>
        <w:t xml:space="preserve">allowable </w:t>
      </w:r>
      <w:r w:rsidR="00B21419">
        <w:rPr>
          <w:rFonts w:ascii="Calibri" w:eastAsia="Arial Unicode MS" w:hAnsi="Calibri" w:cs="Arial Unicode MS"/>
          <w:color w:val="000000"/>
          <w:sz w:val="22"/>
          <w:szCs w:val="22"/>
          <w:bdr w:val="nil"/>
          <w:lang w:val="en-CA" w:eastAsia="en-US"/>
        </w:rPr>
        <w:t>secondary uses, t</w:t>
      </w:r>
      <w:r w:rsidRPr="008F75B3">
        <w:rPr>
          <w:rFonts w:ascii="Calibri" w:eastAsia="Arial Unicode MS" w:hAnsi="Calibri" w:cs="Arial Unicode MS"/>
          <w:color w:val="000000"/>
          <w:sz w:val="22"/>
          <w:szCs w:val="22"/>
          <w:bdr w:val="nil"/>
          <w:lang w:val="en-CA" w:eastAsia="en-US"/>
        </w:rPr>
        <w:t xml:space="preserve">he goal is to protect the individual’s privacy by preventing direct identification or linking information </w:t>
      </w:r>
      <w:r w:rsidR="00B21419">
        <w:rPr>
          <w:rFonts w:ascii="Calibri" w:eastAsia="Arial Unicode MS" w:hAnsi="Calibri" w:cs="Arial Unicode MS"/>
          <w:color w:val="000000"/>
          <w:sz w:val="22"/>
          <w:szCs w:val="22"/>
          <w:bdr w:val="nil"/>
          <w:lang w:val="en-CA" w:eastAsia="en-US"/>
        </w:rPr>
        <w:t xml:space="preserve">in a way that would </w:t>
      </w:r>
      <w:r w:rsidRPr="008F75B3">
        <w:rPr>
          <w:rFonts w:ascii="Calibri" w:eastAsia="Arial Unicode MS" w:hAnsi="Calibri" w:cs="Arial Unicode MS"/>
          <w:color w:val="000000"/>
          <w:sz w:val="22"/>
          <w:szCs w:val="22"/>
          <w:bdr w:val="nil"/>
          <w:lang w:val="en-CA" w:eastAsia="en-US"/>
        </w:rPr>
        <w:t xml:space="preserve">break the client’s privacy.  </w:t>
      </w:r>
    </w:p>
    <w:p w14:paraId="5B0A7C97" w14:textId="77B802A5" w:rsidR="0080572A" w:rsidRPr="0029623D" w:rsidRDefault="0080572A" w:rsidP="00DD67E5">
      <w:pPr>
        <w:pStyle w:val="ColorfulList-Accent11"/>
        <w:numPr>
          <w:ilvl w:val="1"/>
          <w:numId w:val="18"/>
        </w:numPr>
        <w:spacing w:before="120" w:after="120"/>
        <w:ind w:left="709" w:hanging="567"/>
        <w:contextualSpacing w:val="0"/>
        <w:rPr>
          <w:rFonts w:ascii="Calibri" w:eastAsia="Arial Unicode MS" w:hAnsi="Calibri" w:cs="Arial Unicode MS"/>
          <w:b/>
          <w:color w:val="000000"/>
          <w:sz w:val="22"/>
          <w:szCs w:val="22"/>
          <w:bdr w:val="nil"/>
          <w:lang w:val="en-CA" w:eastAsia="en-US"/>
        </w:rPr>
      </w:pPr>
      <w:r w:rsidRPr="0029623D">
        <w:rPr>
          <w:rFonts w:ascii="Calibri" w:eastAsia="Arial Unicode MS" w:hAnsi="Calibri" w:cs="Arial Unicode MS"/>
          <w:b/>
          <w:color w:val="000000"/>
          <w:sz w:val="22"/>
          <w:szCs w:val="22"/>
          <w:bdr w:val="nil"/>
          <w:lang w:val="en-CA" w:eastAsia="en-US"/>
        </w:rPr>
        <w:t>Identifiable Information</w:t>
      </w:r>
      <w:r w:rsidR="00304552">
        <w:rPr>
          <w:rFonts w:ascii="Calibri" w:eastAsia="Arial Unicode MS" w:hAnsi="Calibri" w:cs="Arial Unicode MS"/>
          <w:b/>
          <w:color w:val="000000"/>
          <w:sz w:val="22"/>
          <w:szCs w:val="22"/>
          <w:bdr w:val="nil"/>
          <w:lang w:val="en-CA" w:eastAsia="en-US"/>
        </w:rPr>
        <w:t xml:space="preserve"> Description</w:t>
      </w:r>
    </w:p>
    <w:p w14:paraId="3C5A869F" w14:textId="1B6A9D21" w:rsidR="0080572A" w:rsidRPr="008F75B3" w:rsidRDefault="0080572A" w:rsidP="00304552">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Identifiable information is information that lets you identify an individual based on the PHI you have about their health or health care. This includes when information could be used either alone or with other information to identify an individual. </w:t>
      </w:r>
    </w:p>
    <w:p w14:paraId="77EB4C76" w14:textId="76EAB48A" w:rsidR="0080572A" w:rsidRPr="008F75B3" w:rsidRDefault="0080572A" w:rsidP="00304552">
      <w:pPr>
        <w:widowControl w:val="0"/>
        <w:autoSpaceDE w:val="0"/>
        <w:autoSpaceDN w:val="0"/>
        <w:adjustRightInd w:val="0"/>
        <w:spacing w:before="120" w:after="120"/>
        <w:ind w:left="709" w:firstLine="11"/>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Personal information is identifiable information about a person in oral or written form that relates to: </w:t>
      </w:r>
    </w:p>
    <w:p w14:paraId="18E14EBE" w14:textId="77777777" w:rsidR="0080572A" w:rsidRPr="00F316AD" w:rsidRDefault="0080572A" w:rsidP="00DD67E5">
      <w:pPr>
        <w:pStyle w:val="ColorfulList-Accent11"/>
        <w:numPr>
          <w:ilvl w:val="0"/>
          <w:numId w:val="81"/>
        </w:numPr>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their physical or mental health; </w:t>
      </w:r>
    </w:p>
    <w:p w14:paraId="16969CE0" w14:textId="77777777" w:rsidR="0080572A" w:rsidRPr="00F316AD" w:rsidRDefault="0080572A" w:rsidP="00DD67E5">
      <w:pPr>
        <w:pStyle w:val="ColorfulList-Accent11"/>
        <w:numPr>
          <w:ilvl w:val="0"/>
          <w:numId w:val="81"/>
        </w:numPr>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the health care provided to them; </w:t>
      </w:r>
    </w:p>
    <w:p w14:paraId="2B0D0CA7" w14:textId="77777777" w:rsidR="0080572A" w:rsidRPr="00F316AD" w:rsidRDefault="0080572A" w:rsidP="00DD67E5">
      <w:pPr>
        <w:pStyle w:val="ColorfulList-Accent11"/>
        <w:numPr>
          <w:ilvl w:val="0"/>
          <w:numId w:val="81"/>
        </w:numPr>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payments or eligibility for health care coverage; </w:t>
      </w:r>
    </w:p>
    <w:p w14:paraId="2EAB1CE3" w14:textId="77777777" w:rsidR="0080572A" w:rsidRPr="00F316AD" w:rsidRDefault="0080572A" w:rsidP="00DD67E5">
      <w:pPr>
        <w:pStyle w:val="ColorfulList-Accent11"/>
        <w:numPr>
          <w:ilvl w:val="0"/>
          <w:numId w:val="81"/>
        </w:numPr>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the donation of body parts or substances;</w:t>
      </w:r>
    </w:p>
    <w:p w14:paraId="75800F79" w14:textId="77777777" w:rsidR="0080572A" w:rsidRPr="00F316AD" w:rsidRDefault="0080572A" w:rsidP="00DD67E5">
      <w:pPr>
        <w:pStyle w:val="ColorfulList-Accent11"/>
        <w:numPr>
          <w:ilvl w:val="0"/>
          <w:numId w:val="81"/>
        </w:numPr>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 xml:space="preserve">is the individual’s health card number; or </w:t>
      </w:r>
    </w:p>
    <w:p w14:paraId="4CDE7B15" w14:textId="77777777" w:rsidR="0080572A" w:rsidRPr="00F316AD" w:rsidRDefault="0080572A" w:rsidP="00DD67E5">
      <w:pPr>
        <w:pStyle w:val="ColorfulList-Accent11"/>
        <w:numPr>
          <w:ilvl w:val="0"/>
          <w:numId w:val="82"/>
        </w:numPr>
        <w:spacing w:before="60" w:after="60"/>
        <w:contextualSpacing w:val="0"/>
        <w:rPr>
          <w:rFonts w:ascii="Calibri" w:eastAsia="Arial Unicode MS" w:hAnsi="Calibri" w:cs="Arial Unicode MS"/>
          <w:color w:val="000000"/>
          <w:sz w:val="22"/>
          <w:bdr w:val="nil"/>
          <w:lang w:val="en-CA" w:eastAsia="en-US"/>
        </w:rPr>
      </w:pPr>
      <w:r w:rsidRPr="00F316AD">
        <w:rPr>
          <w:rFonts w:ascii="Calibri" w:eastAsia="Arial Unicode MS" w:hAnsi="Calibri" w:cs="Arial Unicode MS"/>
          <w:color w:val="000000"/>
          <w:sz w:val="22"/>
          <w:bdr w:val="nil"/>
          <w:lang w:val="en-CA" w:eastAsia="en-US"/>
        </w:rPr>
        <w:t>Identification of an individual’s substitute decision-maker.</w:t>
      </w:r>
    </w:p>
    <w:p w14:paraId="3398DCFC" w14:textId="27161A0B" w:rsidR="0080572A" w:rsidRPr="0029623D" w:rsidRDefault="0080572A" w:rsidP="009806D6">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In some cases, information from different sources can be combined to identify an individual. For </w:t>
      </w:r>
      <w:r w:rsidRPr="008F75B3">
        <w:rPr>
          <w:rFonts w:ascii="Calibri" w:eastAsia="Arial Unicode MS" w:hAnsi="Calibri" w:cs="Arial Unicode MS"/>
          <w:color w:val="000000"/>
          <w:sz w:val="22"/>
          <w:szCs w:val="22"/>
          <w:bdr w:val="nil"/>
          <w:lang w:val="en-CA"/>
        </w:rPr>
        <w:lastRenderedPageBreak/>
        <w:t xml:space="preserve">example, in a small community, information about a client’s health condition may be combined </w:t>
      </w:r>
      <w:r>
        <w:rPr>
          <w:rFonts w:ascii="Calibri" w:eastAsia="Arial Unicode MS" w:hAnsi="Calibri" w:cs="Arial Unicode MS"/>
          <w:color w:val="000000"/>
          <w:sz w:val="22"/>
          <w:szCs w:val="22"/>
          <w:bdr w:val="nil"/>
          <w:lang w:val="en-CA"/>
        </w:rPr>
        <w:t xml:space="preserve">with </w:t>
      </w:r>
      <w:r w:rsidRPr="008F75B3">
        <w:rPr>
          <w:rFonts w:ascii="Calibri" w:eastAsia="Arial Unicode MS" w:hAnsi="Calibri" w:cs="Arial Unicode MS"/>
          <w:color w:val="000000"/>
          <w:sz w:val="22"/>
          <w:szCs w:val="22"/>
          <w:bdr w:val="nil"/>
          <w:lang w:val="en-CA"/>
        </w:rPr>
        <w:t xml:space="preserve">the date that a blood test was done, and this might be enough information to identify the client. </w:t>
      </w:r>
    </w:p>
    <w:p w14:paraId="0A6290BC" w14:textId="6365E653" w:rsidR="0080572A" w:rsidRPr="008F75B3" w:rsidRDefault="0080572A" w:rsidP="009B33B1">
      <w:pPr>
        <w:pStyle w:val="ColorfulList-Accent11"/>
        <w:numPr>
          <w:ilvl w:val="1"/>
          <w:numId w:val="18"/>
        </w:numPr>
        <w:spacing w:before="120" w:after="120"/>
        <w:ind w:left="709" w:hanging="567"/>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 xml:space="preserve">De-identify </w:t>
      </w:r>
      <w:r w:rsidR="00F9543B">
        <w:rPr>
          <w:rFonts w:ascii="Calibri" w:eastAsia="Arial Unicode MS" w:hAnsi="Calibri" w:cs="Arial Unicode MS"/>
          <w:b/>
          <w:color w:val="000000"/>
          <w:sz w:val="22"/>
          <w:szCs w:val="22"/>
          <w:bdr w:val="nil"/>
          <w:lang w:val="en-CA" w:eastAsia="en-US"/>
        </w:rPr>
        <w:t>Case Example</w:t>
      </w:r>
    </w:p>
    <w:p w14:paraId="47496577" w14:textId="2CBE8F1E" w:rsidR="0080572A" w:rsidRDefault="0080572A" w:rsidP="00F9543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An example of when the health organization may want to de-identify information is when creating reports to support program funding initiatives so that the data in the report does not inadvertently reveal a client’s identity. </w:t>
      </w:r>
    </w:p>
    <w:p w14:paraId="25854C44" w14:textId="77777777" w:rsidR="00F9543B" w:rsidRDefault="00F9543B" w:rsidP="00F9543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p>
    <w:p w14:paraId="19E0A822" w14:textId="38220F92" w:rsidR="00F9543B" w:rsidRPr="00F9543B" w:rsidRDefault="00F9543B" w:rsidP="00F9543B">
      <w:pPr>
        <w:pStyle w:val="ColorfulList-Accent11"/>
        <w:numPr>
          <w:ilvl w:val="1"/>
          <w:numId w:val="18"/>
        </w:numPr>
        <w:spacing w:before="120" w:after="120"/>
        <w:ind w:left="709" w:hanging="567"/>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De-identify Strategy Mitigates Risk</w:t>
      </w:r>
    </w:p>
    <w:p w14:paraId="1BE06A4B" w14:textId="1DE0A4B4" w:rsidR="00F9543B" w:rsidRDefault="00F9543B" w:rsidP="00F9543B">
      <w:pPr>
        <w:pStyle w:val="ColorfulList-Accent11"/>
        <w:spacing w:before="120" w:after="120"/>
        <w:ind w:left="709"/>
        <w:contextualSpacing w:val="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eastAsia="en-US"/>
        </w:rPr>
        <w:t xml:space="preserve">De-identifying or limiting the collection of sensitive information </w:t>
      </w:r>
      <w:r w:rsidRPr="00024C49">
        <w:rPr>
          <w:rFonts w:ascii="Calibri" w:eastAsia="Arial Unicode MS" w:hAnsi="Calibri" w:cs="Arial Unicode MS"/>
          <w:color w:val="000000"/>
          <w:sz w:val="22"/>
          <w:szCs w:val="22"/>
          <w:bdr w:val="nil"/>
          <w:lang w:val="en-CA" w:eastAsia="en-US"/>
        </w:rPr>
        <w:t>can reduce the costs associated with using and archiving data</w:t>
      </w:r>
      <w:r w:rsidRPr="00FC04E6">
        <w:rPr>
          <w:rFonts w:ascii="Calibri" w:eastAsia="Arial Unicode MS" w:hAnsi="Calibri" w:cs="Arial Unicode MS"/>
          <w:color w:val="000000"/>
          <w:sz w:val="22"/>
          <w:szCs w:val="22"/>
          <w:bdr w:val="nil"/>
          <w:lang w:val="en-CA" w:eastAsia="en-US"/>
        </w:rPr>
        <w:t xml:space="preserve">, by reducing the privacy risks </w:t>
      </w:r>
      <w:r w:rsidRPr="00024C49">
        <w:rPr>
          <w:rFonts w:ascii="Calibri" w:eastAsia="Arial Unicode MS" w:hAnsi="Calibri" w:cs="Arial Unicode MS"/>
          <w:color w:val="000000"/>
          <w:sz w:val="22"/>
          <w:szCs w:val="22"/>
          <w:bdr w:val="nil"/>
          <w:lang w:val="en-CA" w:eastAsia="en-US"/>
        </w:rPr>
        <w:t>associated with inadvertent release (i.e., a data breach)</w:t>
      </w:r>
      <w:r>
        <w:rPr>
          <w:rFonts w:ascii="Calibri" w:eastAsia="Arial Unicode MS" w:hAnsi="Calibri" w:cs="Arial Unicode MS"/>
          <w:color w:val="000000"/>
          <w:sz w:val="22"/>
          <w:szCs w:val="22"/>
          <w:bdr w:val="nil"/>
          <w:lang w:val="en-CA" w:eastAsia="en-US"/>
        </w:rPr>
        <w:t xml:space="preserve"> and the consequences of a breach</w:t>
      </w:r>
      <w:r w:rsidRPr="00024C49">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 xml:space="preserve">Having an approach in place for </w:t>
      </w:r>
      <w:r w:rsidR="008D3B89">
        <w:rPr>
          <w:rFonts w:ascii="Calibri" w:eastAsia="Arial Unicode MS" w:hAnsi="Calibri" w:cs="Arial Unicode MS"/>
          <w:color w:val="000000"/>
          <w:sz w:val="22"/>
          <w:szCs w:val="22"/>
          <w:bdr w:val="nil"/>
          <w:lang w:val="en-CA" w:eastAsia="en-US"/>
        </w:rPr>
        <w:t xml:space="preserve">firstly </w:t>
      </w:r>
      <w:r>
        <w:rPr>
          <w:rFonts w:ascii="Calibri" w:eastAsia="Arial Unicode MS" w:hAnsi="Calibri" w:cs="Arial Unicode MS"/>
          <w:color w:val="000000"/>
          <w:sz w:val="22"/>
          <w:szCs w:val="22"/>
          <w:bdr w:val="nil"/>
          <w:lang w:val="en-CA" w:eastAsia="en-US"/>
        </w:rPr>
        <w:t xml:space="preserve">limiting collection and </w:t>
      </w:r>
      <w:r w:rsidR="008D3B89">
        <w:rPr>
          <w:rFonts w:ascii="Calibri" w:eastAsia="Arial Unicode MS" w:hAnsi="Calibri" w:cs="Arial Unicode MS"/>
          <w:color w:val="000000"/>
          <w:sz w:val="22"/>
          <w:szCs w:val="22"/>
          <w:bdr w:val="nil"/>
          <w:lang w:val="en-CA" w:eastAsia="en-US"/>
        </w:rPr>
        <w:t xml:space="preserve">then </w:t>
      </w:r>
      <w:r>
        <w:rPr>
          <w:rFonts w:ascii="Calibri" w:eastAsia="Arial Unicode MS" w:hAnsi="Calibri" w:cs="Arial Unicode MS"/>
          <w:color w:val="000000"/>
          <w:sz w:val="22"/>
          <w:szCs w:val="22"/>
          <w:bdr w:val="nil"/>
          <w:lang w:val="en-CA" w:eastAsia="en-US"/>
        </w:rPr>
        <w:t xml:space="preserve">de-identifying information </w:t>
      </w:r>
      <w:r w:rsidR="008D3B89">
        <w:rPr>
          <w:rFonts w:ascii="Calibri" w:eastAsia="Arial Unicode MS" w:hAnsi="Calibri" w:cs="Arial Unicode MS"/>
          <w:color w:val="000000"/>
          <w:sz w:val="22"/>
          <w:szCs w:val="22"/>
          <w:bdr w:val="nil"/>
          <w:lang w:val="en-CA" w:eastAsia="en-US"/>
        </w:rPr>
        <w:t xml:space="preserve">that is on a client’s file </w:t>
      </w:r>
      <w:r>
        <w:rPr>
          <w:rFonts w:ascii="Calibri" w:eastAsia="Arial Unicode MS" w:hAnsi="Calibri" w:cs="Arial Unicode MS"/>
          <w:color w:val="000000"/>
          <w:sz w:val="22"/>
          <w:szCs w:val="22"/>
          <w:bdr w:val="nil"/>
          <w:lang w:val="en-CA" w:eastAsia="en-US"/>
        </w:rPr>
        <w:t>is a good strategy for mitigating privacy risks</w:t>
      </w:r>
      <w:r w:rsidR="008D3B89">
        <w:rPr>
          <w:rFonts w:ascii="Calibri" w:eastAsia="Arial Unicode MS" w:hAnsi="Calibri" w:cs="Arial Unicode MS"/>
          <w:color w:val="000000"/>
          <w:sz w:val="22"/>
          <w:szCs w:val="22"/>
          <w:bdr w:val="nil"/>
          <w:lang w:val="en-CA" w:eastAsia="en-US"/>
        </w:rPr>
        <w:t xml:space="preserve"> for the health organization</w:t>
      </w:r>
      <w:r>
        <w:rPr>
          <w:rFonts w:ascii="Calibri" w:eastAsia="Arial Unicode MS" w:hAnsi="Calibri" w:cs="Arial Unicode MS"/>
          <w:color w:val="000000"/>
          <w:sz w:val="22"/>
          <w:szCs w:val="22"/>
          <w:bdr w:val="nil"/>
          <w:lang w:val="en-CA" w:eastAsia="en-US"/>
        </w:rPr>
        <w:t>.</w:t>
      </w:r>
    </w:p>
    <w:p w14:paraId="35C810B8" w14:textId="77777777" w:rsidR="00921BCC" w:rsidRDefault="00921BCC" w:rsidP="00921BC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539B1B96" w14:textId="77777777" w:rsidR="00921BCC" w:rsidRDefault="00921BCC" w:rsidP="00921BC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2.0        ADDITIONAL REFERENCES</w:t>
      </w:r>
    </w:p>
    <w:p w14:paraId="007E2A01" w14:textId="68BFE08B" w:rsidR="00921BCC" w:rsidRDefault="00921BCC" w:rsidP="00921BCC">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w:t>
      </w:r>
      <w:r w:rsidR="00CD52B4">
        <w:rPr>
          <w:rFonts w:ascii="Calibri" w:eastAsia="Arial Unicode MS" w:hAnsi="Calibri" w:cs="Arial Unicode MS"/>
          <w:color w:val="000000"/>
          <w:sz w:val="22"/>
          <w:szCs w:val="22"/>
          <w:bdr w:val="nil"/>
          <w:lang w:val="en-CA" w:eastAsia="en-US"/>
        </w:rPr>
        <w:t xml:space="preserve"> richer context to the Privacy-10</w:t>
      </w:r>
      <w:r>
        <w:rPr>
          <w:rFonts w:ascii="Calibri" w:eastAsia="Arial Unicode MS" w:hAnsi="Calibri" w:cs="Arial Unicode MS"/>
          <w:color w:val="000000"/>
          <w:sz w:val="22"/>
          <w:szCs w:val="22"/>
          <w:bdr w:val="nil"/>
          <w:lang w:val="en-CA" w:eastAsia="en-US"/>
        </w:rPr>
        <w:t xml:space="preserve"> </w:t>
      </w:r>
      <w:r w:rsidR="00CD52B4">
        <w:rPr>
          <w:rFonts w:ascii="Calibri" w:eastAsia="Arial Unicode MS" w:hAnsi="Calibri" w:cs="Arial Unicode MS"/>
          <w:color w:val="000000"/>
          <w:sz w:val="22"/>
          <w:szCs w:val="22"/>
          <w:bdr w:val="nil"/>
          <w:lang w:val="en-CA" w:eastAsia="en-US"/>
        </w:rPr>
        <w:t>De-Identifying Personal Health Information</w:t>
      </w:r>
      <w:r>
        <w:rPr>
          <w:rFonts w:ascii="Calibri" w:eastAsia="Arial Unicode MS" w:hAnsi="Calibri" w:cs="Arial Unicode MS"/>
          <w:color w:val="000000"/>
          <w:sz w:val="22"/>
          <w:szCs w:val="22"/>
          <w:bdr w:val="nil"/>
          <w:lang w:val="en-CA" w:eastAsia="en-US"/>
        </w:rPr>
        <w:t xml:space="preserve"> Policy:</w:t>
      </w:r>
    </w:p>
    <w:p w14:paraId="24D541CF" w14:textId="69B060F0" w:rsidR="00921BCC" w:rsidRDefault="00D61C69" w:rsidP="00EF59A8">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Privacy-12 Accuracy of Documentation Policy</w:t>
      </w:r>
    </w:p>
    <w:p w14:paraId="2E83C1F6" w14:textId="77777777" w:rsidR="002E49FB" w:rsidRPr="009D3950" w:rsidRDefault="002E49FB" w:rsidP="002E49FB">
      <w:pPr>
        <w:pStyle w:val="ColorfulList-Accent11"/>
        <w:spacing w:before="120" w:after="120"/>
        <w:ind w:left="3600" w:firstLine="11"/>
        <w:contextualSpacing w:val="0"/>
        <w:rPr>
          <w:rFonts w:ascii="Calibri" w:eastAsia="Arial Unicode MS" w:hAnsi="Calibri" w:cs="Arial Unicode MS"/>
          <w:i/>
          <w:color w:val="000000"/>
          <w:sz w:val="22"/>
          <w:szCs w:val="22"/>
          <w:bdr w:val="nil"/>
          <w:lang w:val="en-CA" w:eastAsia="en-US"/>
        </w:rPr>
      </w:pPr>
    </w:p>
    <w:p w14:paraId="244A5F15" w14:textId="77777777" w:rsidR="00921BCC" w:rsidRPr="00D06D68" w:rsidRDefault="00921BCC" w:rsidP="00921BC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542E5F4A" w14:textId="77777777" w:rsidR="00921BCC" w:rsidRDefault="00921BCC" w:rsidP="00921BCC">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120A73FD" w14:textId="77777777" w:rsidR="00921BCC" w:rsidRDefault="00921BCC" w:rsidP="00921BCC">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36106177" w14:textId="4FE9B1D3" w:rsidR="00921BCC" w:rsidRDefault="00921BCC" w:rsidP="00921BCC">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921BCC" w:rsidRPr="00256753" w14:paraId="6AF353DE" w14:textId="77777777" w:rsidTr="001323F3">
        <w:tc>
          <w:tcPr>
            <w:tcW w:w="8994" w:type="dxa"/>
            <w:gridSpan w:val="3"/>
            <w:shd w:val="clear" w:color="auto" w:fill="auto"/>
          </w:tcPr>
          <w:p w14:paraId="2D77E0AF" w14:textId="77777777" w:rsidR="00921BCC" w:rsidRPr="00256753" w:rsidRDefault="00921BCC"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921BCC" w:rsidRPr="00256753" w14:paraId="7E8969C7" w14:textId="77777777" w:rsidTr="001323F3">
        <w:tc>
          <w:tcPr>
            <w:tcW w:w="2172" w:type="dxa"/>
            <w:shd w:val="clear" w:color="auto" w:fill="auto"/>
          </w:tcPr>
          <w:p w14:paraId="13E551A1" w14:textId="77777777" w:rsidR="00921BCC" w:rsidRPr="005C729F" w:rsidRDefault="00921BCC"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5F794934" w14:textId="77777777" w:rsidR="00921BCC" w:rsidRPr="005C729F" w:rsidRDefault="00921BCC"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4AFA472D" w14:textId="77777777" w:rsidR="00921BCC" w:rsidRPr="005C729F" w:rsidRDefault="00921BCC"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921BCC" w:rsidRPr="00256753" w14:paraId="57405515" w14:textId="77777777" w:rsidTr="001323F3">
        <w:trPr>
          <w:trHeight w:val="576"/>
        </w:trPr>
        <w:tc>
          <w:tcPr>
            <w:tcW w:w="2172" w:type="dxa"/>
            <w:shd w:val="clear" w:color="auto" w:fill="auto"/>
          </w:tcPr>
          <w:p w14:paraId="651E37EC" w14:textId="0C46CBD8" w:rsidR="00FB0FD5" w:rsidRPr="00116B59" w:rsidRDefault="00FB0FD5" w:rsidP="00FB0FD5">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bookmarkStart w:id="95" w:name="OLE_LINK1"/>
            <w:r>
              <w:rPr>
                <w:rFonts w:ascii="Calibri" w:eastAsia="Arial Unicode MS" w:hAnsi="Calibri" w:cs="Arial Unicode MS"/>
                <w:b/>
                <w:i/>
                <w:color w:val="000000"/>
                <w:sz w:val="22"/>
                <w:szCs w:val="22"/>
                <w:bdr w:val="nil"/>
                <w:lang w:val="en-CA" w:eastAsia="en-US"/>
              </w:rPr>
              <w:t>De-identifying PHI</w:t>
            </w:r>
          </w:p>
          <w:bookmarkEnd w:id="95"/>
          <w:p w14:paraId="78ABEEBA" w14:textId="2416215E" w:rsidR="00921BCC" w:rsidRPr="005C729F" w:rsidRDefault="00921BCC" w:rsidP="001323F3">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p>
        </w:tc>
        <w:tc>
          <w:tcPr>
            <w:tcW w:w="4550" w:type="dxa"/>
            <w:shd w:val="clear" w:color="auto" w:fill="auto"/>
          </w:tcPr>
          <w:p w14:paraId="76F24416" w14:textId="2C02413C" w:rsidR="00921BCC" w:rsidRPr="003F353E" w:rsidRDefault="001E195F" w:rsidP="001323F3">
            <w:pPr>
              <w:spacing w:before="120" w:after="120"/>
              <w:rPr>
                <w:rFonts w:ascii="Calibri" w:eastAsia="Arial Unicode MS" w:hAnsi="Calibri" w:cs="Arial Unicode MS"/>
                <w:i/>
                <w:color w:val="000000"/>
                <w:sz w:val="22"/>
                <w:szCs w:val="22"/>
                <w:bdr w:val="nil"/>
                <w:lang w:val="en-CA"/>
              </w:rPr>
            </w:pPr>
            <w:r w:rsidRPr="001E195F">
              <w:rPr>
                <w:rFonts w:ascii="Calibri" w:eastAsia="Arial Unicode MS" w:hAnsi="Calibri" w:cs="Arial Unicode MS"/>
                <w:i/>
                <w:color w:val="000000"/>
                <w:sz w:val="22"/>
                <w:szCs w:val="22"/>
                <w:bdr w:val="nil"/>
                <w:lang w:val="en-CA"/>
              </w:rPr>
              <w:t>Provides health organization with language that can help explain to staff why de-identifying PHI as much as possible is the goal to mitigate risks around privacy &amp; security.</w:t>
            </w:r>
          </w:p>
        </w:tc>
        <w:tc>
          <w:tcPr>
            <w:tcW w:w="2272" w:type="dxa"/>
            <w:shd w:val="clear" w:color="auto" w:fill="auto"/>
          </w:tcPr>
          <w:p w14:paraId="472AFD32" w14:textId="1306DC56" w:rsidR="00921BCC" w:rsidRPr="00256753" w:rsidRDefault="00FB0FD5"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03AE8341" w14:textId="41912502" w:rsidR="0080572A" w:rsidRPr="008F75B3" w:rsidRDefault="00802EEC"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58EDFF3F" w14:textId="4B030103" w:rsidR="0080572A" w:rsidRPr="008F75B3" w:rsidRDefault="0080572A" w:rsidP="0080572A">
      <w:pPr>
        <w:pStyle w:val="Heading1"/>
        <w:ind w:left="2160" w:hanging="2160"/>
        <w:rPr>
          <w:rFonts w:ascii="Calibri" w:hAnsi="Calibri"/>
          <w:color w:val="000000"/>
        </w:rPr>
      </w:pPr>
      <w:bookmarkStart w:id="96" w:name="_Toc489894389"/>
      <w:bookmarkStart w:id="97" w:name="_Toc491526763"/>
      <w:bookmarkStart w:id="98" w:name="_Toc509481497"/>
      <w:r w:rsidRPr="008F75B3">
        <w:rPr>
          <w:rFonts w:ascii="Calibri" w:hAnsi="Calibri"/>
          <w:color w:val="000000"/>
        </w:rPr>
        <w:t>PRIVACY-1</w:t>
      </w:r>
      <w:r>
        <w:rPr>
          <w:rFonts w:ascii="Calibri" w:hAnsi="Calibri"/>
          <w:color w:val="000000"/>
        </w:rPr>
        <w:t>1</w:t>
      </w:r>
      <w:r w:rsidRPr="008F75B3">
        <w:rPr>
          <w:rFonts w:ascii="Calibri" w:hAnsi="Calibri"/>
          <w:color w:val="000000"/>
        </w:rPr>
        <w:t>:</w:t>
      </w:r>
      <w:r w:rsidRPr="008F75B3">
        <w:rPr>
          <w:rFonts w:ascii="Calibri" w:hAnsi="Calibri"/>
          <w:color w:val="000000"/>
        </w:rPr>
        <w:tab/>
        <w:t xml:space="preserve">CONSENT </w:t>
      </w:r>
      <w:r>
        <w:rPr>
          <w:rFonts w:ascii="Calibri" w:hAnsi="Calibri"/>
          <w:color w:val="000000"/>
        </w:rPr>
        <w:t>POLICY</w:t>
      </w:r>
      <w:r w:rsidRPr="008F75B3">
        <w:rPr>
          <w:rFonts w:ascii="Calibri" w:hAnsi="Calibri"/>
          <w:color w:val="000000"/>
        </w:rPr>
        <w:t xml:space="preserve"> FOR </w:t>
      </w:r>
      <w:r w:rsidR="002A317D">
        <w:rPr>
          <w:rFonts w:ascii="Calibri" w:hAnsi="Calibri"/>
          <w:color w:val="000000"/>
        </w:rPr>
        <w:t xml:space="preserve">COLLECTING, </w:t>
      </w:r>
      <w:r w:rsidRPr="008F75B3">
        <w:rPr>
          <w:rFonts w:ascii="Calibri" w:hAnsi="Calibri"/>
          <w:color w:val="000000"/>
        </w:rPr>
        <w:t>USING &amp; DISCLOSING INFORMATION</w:t>
      </w:r>
      <w:bookmarkEnd w:id="96"/>
      <w:bookmarkEnd w:id="97"/>
      <w:bookmarkEnd w:id="98"/>
    </w:p>
    <w:p w14:paraId="3D65FB4A"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2826E4EF" w14:textId="77777777" w:rsidTr="0080572A">
        <w:tc>
          <w:tcPr>
            <w:tcW w:w="7128" w:type="dxa"/>
            <w:shd w:val="clear" w:color="auto" w:fill="auto"/>
          </w:tcPr>
          <w:p w14:paraId="0C6612D6"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42ED6420" w14:textId="62C5E4DE" w:rsidR="0080572A" w:rsidRPr="008F75B3" w:rsidRDefault="00EC7CC6"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Page 1 of </w:t>
            </w:r>
            <w:r w:rsidR="00E0247B">
              <w:rPr>
                <w:rFonts w:ascii="Calibri" w:eastAsia="Arial Unicode MS" w:hAnsi="Calibri" w:cs="Arial Unicode MS"/>
                <w:color w:val="000000"/>
                <w:sz w:val="22"/>
                <w:szCs w:val="22"/>
                <w:bdr w:val="nil"/>
                <w:lang w:val="en-CA"/>
              </w:rPr>
              <w:t>5</w:t>
            </w:r>
          </w:p>
        </w:tc>
      </w:tr>
      <w:tr w:rsidR="0080572A" w:rsidRPr="00BF63C2" w14:paraId="10C1369F" w14:textId="77777777" w:rsidTr="0080572A">
        <w:tc>
          <w:tcPr>
            <w:tcW w:w="7128" w:type="dxa"/>
            <w:shd w:val="clear" w:color="auto" w:fill="auto"/>
          </w:tcPr>
          <w:p w14:paraId="77297F56"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0E06F045"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3B3C3B71" w14:textId="2517868B"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5F5919B2" w14:textId="77777777" w:rsidR="0080572A" w:rsidRPr="008F75B3" w:rsidRDefault="0080572A" w:rsidP="0080572A">
      <w:pPr>
        <w:rPr>
          <w:rFonts w:ascii="Calibri" w:hAnsi="Calibri"/>
        </w:rPr>
      </w:pPr>
    </w:p>
    <w:p w14:paraId="783BBABF" w14:textId="77777777" w:rsidR="0080572A" w:rsidRDefault="0080572A" w:rsidP="00DD67E5">
      <w:pPr>
        <w:pStyle w:val="ColorfulList-Accent11"/>
        <w:numPr>
          <w:ilvl w:val="0"/>
          <w:numId w:val="19"/>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r w:rsidRPr="008F75B3">
        <w:rPr>
          <w:rFonts w:ascii="Calibri" w:eastAsia="Arial Unicode MS" w:hAnsi="Calibri" w:cs="Arial Unicode MS"/>
          <w:b/>
          <w:color w:val="000000"/>
          <w:sz w:val="22"/>
          <w:szCs w:val="22"/>
          <w:bdr w:val="nil"/>
          <w:lang w:val="en-CA" w:eastAsia="en-US"/>
        </w:rPr>
        <w:t xml:space="preserve"> </w:t>
      </w:r>
    </w:p>
    <w:p w14:paraId="26781F9C" w14:textId="6E4CDBF0" w:rsidR="0080572A" w:rsidRPr="00DC28A6" w:rsidRDefault="002A317D" w:rsidP="00DC28A6">
      <w:pPr>
        <w:pStyle w:val="CommentText"/>
        <w:ind w:left="720"/>
        <w:rPr>
          <w:rFonts w:ascii="Calibri" w:eastAsia="Arial Unicode MS" w:hAnsi="Calibri" w:cs="Arial Unicode MS"/>
          <w:color w:val="000000"/>
          <w:sz w:val="22"/>
          <w:bdr w:val="nil"/>
          <w:lang w:val="en-CA" w:eastAsia="en-US"/>
        </w:rPr>
      </w:pPr>
      <w:r>
        <w:rPr>
          <w:rFonts w:ascii="Calibri" w:hAnsi="Calibri"/>
          <w:sz w:val="22"/>
          <w:szCs w:val="22"/>
        </w:rPr>
        <w:t>The h</w:t>
      </w:r>
      <w:r w:rsidR="0080572A" w:rsidRPr="0080572A">
        <w:rPr>
          <w:rFonts w:ascii="Calibri" w:hAnsi="Calibri"/>
          <w:sz w:val="22"/>
          <w:szCs w:val="22"/>
        </w:rPr>
        <w:t xml:space="preserve">ealth organization will follow provincial/territorial consent laws to determine and </w:t>
      </w:r>
      <w:r w:rsidR="00B83923" w:rsidRPr="0080572A">
        <w:rPr>
          <w:rFonts w:ascii="Calibri" w:hAnsi="Calibri"/>
          <w:sz w:val="22"/>
          <w:szCs w:val="22"/>
        </w:rPr>
        <w:t xml:space="preserve">support </w:t>
      </w:r>
      <w:r w:rsidR="00B83923" w:rsidRPr="00DC28A6">
        <w:rPr>
          <w:rFonts w:ascii="Calibri" w:eastAsia="Arial Unicode MS" w:hAnsi="Calibri" w:cs="Arial Unicode MS"/>
          <w:color w:val="000000"/>
          <w:sz w:val="22"/>
          <w:bdr w:val="nil"/>
          <w:lang w:val="en-CA" w:eastAsia="en-US"/>
        </w:rPr>
        <w:t>decisions</w:t>
      </w:r>
      <w:r w:rsidR="0080572A" w:rsidRPr="00DC28A6">
        <w:rPr>
          <w:rFonts w:ascii="Calibri" w:eastAsia="Arial Unicode MS" w:hAnsi="Calibri" w:cs="Arial Unicode MS"/>
          <w:color w:val="000000"/>
          <w:sz w:val="22"/>
          <w:bdr w:val="nil"/>
          <w:lang w:val="en-CA" w:eastAsia="en-US"/>
        </w:rPr>
        <w:t xml:space="preserve"> </w:t>
      </w:r>
      <w:r w:rsidRPr="00DC28A6">
        <w:rPr>
          <w:rFonts w:ascii="Calibri" w:eastAsia="Arial Unicode MS" w:hAnsi="Calibri" w:cs="Arial Unicode MS"/>
          <w:color w:val="000000"/>
          <w:sz w:val="22"/>
          <w:bdr w:val="nil"/>
          <w:lang w:val="en-CA" w:eastAsia="en-US"/>
        </w:rPr>
        <w:t xml:space="preserve">for obtaining </w:t>
      </w:r>
      <w:r w:rsidR="0080572A" w:rsidRPr="00DC28A6">
        <w:rPr>
          <w:rFonts w:ascii="Calibri" w:eastAsia="Arial Unicode MS" w:hAnsi="Calibri" w:cs="Arial Unicode MS"/>
          <w:color w:val="000000"/>
          <w:sz w:val="22"/>
          <w:bdr w:val="nil"/>
          <w:lang w:val="en-CA" w:eastAsia="en-US"/>
        </w:rPr>
        <w:t xml:space="preserve">consents for the collection, use and disclosure of sensitive information </w:t>
      </w:r>
      <w:r w:rsidRPr="00DC28A6">
        <w:rPr>
          <w:rFonts w:ascii="Calibri" w:eastAsia="Arial Unicode MS" w:hAnsi="Calibri" w:cs="Arial Unicode MS"/>
          <w:color w:val="000000"/>
          <w:sz w:val="22"/>
          <w:bdr w:val="nil"/>
          <w:lang w:val="en-CA" w:eastAsia="en-US"/>
        </w:rPr>
        <w:t xml:space="preserve">including personal health information ‘PHI’ </w:t>
      </w:r>
      <w:r w:rsidR="0080572A" w:rsidRPr="00DC28A6">
        <w:rPr>
          <w:rFonts w:ascii="Calibri" w:eastAsia="Arial Unicode MS" w:hAnsi="Calibri" w:cs="Arial Unicode MS"/>
          <w:color w:val="000000"/>
          <w:sz w:val="22"/>
          <w:bdr w:val="nil"/>
          <w:lang w:val="en-CA" w:eastAsia="en-US"/>
        </w:rPr>
        <w:t>for clients</w:t>
      </w:r>
      <w:r w:rsidR="00DC28A6">
        <w:rPr>
          <w:rFonts w:ascii="Calibri" w:eastAsia="Arial Unicode MS" w:hAnsi="Calibri" w:cs="Arial Unicode MS"/>
          <w:color w:val="000000"/>
          <w:sz w:val="22"/>
          <w:bdr w:val="nil"/>
          <w:lang w:val="en-CA" w:eastAsia="en-US"/>
        </w:rPr>
        <w:t>. T</w:t>
      </w:r>
      <w:r w:rsidR="0080572A" w:rsidRPr="00DC28A6">
        <w:rPr>
          <w:rFonts w:ascii="Calibri" w:eastAsia="Arial Unicode MS" w:hAnsi="Calibri" w:cs="Arial Unicode MS"/>
          <w:color w:val="000000"/>
          <w:sz w:val="22"/>
          <w:bdr w:val="nil"/>
          <w:lang w:val="en-CA" w:eastAsia="en-US"/>
        </w:rPr>
        <w:t>he decisions of a substitute decision maker (includin</w:t>
      </w:r>
      <w:r w:rsidR="00A5673E" w:rsidRPr="00DC28A6">
        <w:rPr>
          <w:rFonts w:ascii="Calibri" w:eastAsia="Arial Unicode MS" w:hAnsi="Calibri" w:cs="Arial Unicode MS"/>
          <w:color w:val="000000"/>
          <w:sz w:val="22"/>
          <w:bdr w:val="nil"/>
          <w:lang w:val="en-CA" w:eastAsia="en-US"/>
        </w:rPr>
        <w:t xml:space="preserve">g a Public Guardian or Trustee) </w:t>
      </w:r>
      <w:r w:rsidR="00DC28A6">
        <w:rPr>
          <w:rFonts w:ascii="Calibri" w:eastAsia="Arial Unicode MS" w:hAnsi="Calibri" w:cs="Arial Unicode MS"/>
          <w:color w:val="000000"/>
          <w:sz w:val="22"/>
          <w:bdr w:val="nil"/>
          <w:lang w:val="en-CA" w:eastAsia="en-US"/>
        </w:rPr>
        <w:t xml:space="preserve">will be accommodated </w:t>
      </w:r>
      <w:r w:rsidR="0080572A" w:rsidRPr="00DC28A6">
        <w:rPr>
          <w:rFonts w:ascii="Calibri" w:eastAsia="Arial Unicode MS" w:hAnsi="Calibri" w:cs="Arial Unicode MS"/>
          <w:color w:val="000000"/>
          <w:sz w:val="22"/>
          <w:bdr w:val="nil"/>
          <w:lang w:val="en-CA" w:eastAsia="en-US"/>
        </w:rPr>
        <w:t>where appropriate</w:t>
      </w:r>
      <w:r w:rsidR="00A5673E" w:rsidRPr="00DC28A6">
        <w:rPr>
          <w:rFonts w:ascii="Calibri" w:eastAsia="Arial Unicode MS" w:hAnsi="Calibri" w:cs="Arial Unicode MS"/>
          <w:color w:val="000000"/>
          <w:sz w:val="22"/>
          <w:bdr w:val="nil"/>
          <w:lang w:val="en-CA" w:eastAsia="en-US"/>
        </w:rPr>
        <w:t xml:space="preserve"> and </w:t>
      </w:r>
      <w:r w:rsidR="00DC28A6">
        <w:rPr>
          <w:rFonts w:ascii="Calibri" w:eastAsia="Arial Unicode MS" w:hAnsi="Calibri" w:cs="Arial Unicode MS"/>
          <w:color w:val="000000"/>
          <w:sz w:val="22"/>
          <w:bdr w:val="nil"/>
          <w:lang w:val="en-CA" w:eastAsia="en-US"/>
        </w:rPr>
        <w:t>will accommodate the ability to override</w:t>
      </w:r>
      <w:r w:rsidR="00DC28A6" w:rsidRPr="00DC28A6">
        <w:rPr>
          <w:rFonts w:ascii="Calibri" w:eastAsia="Arial Unicode MS" w:hAnsi="Calibri" w:cs="Arial Unicode MS"/>
          <w:color w:val="000000"/>
          <w:sz w:val="22"/>
          <w:bdr w:val="nil"/>
          <w:lang w:val="en-CA" w:eastAsia="en-US"/>
        </w:rPr>
        <w:t xml:space="preserve"> </w:t>
      </w:r>
      <w:r w:rsidR="00A5673E" w:rsidRPr="00DC28A6">
        <w:rPr>
          <w:rFonts w:ascii="Calibri" w:eastAsia="Arial Unicode MS" w:hAnsi="Calibri" w:cs="Arial Unicode MS"/>
          <w:color w:val="000000"/>
          <w:sz w:val="22"/>
          <w:bdr w:val="nil"/>
          <w:lang w:val="en-CA" w:eastAsia="en-US"/>
        </w:rPr>
        <w:t xml:space="preserve">consent </w:t>
      </w:r>
      <w:r w:rsidR="00DC28A6">
        <w:rPr>
          <w:rFonts w:ascii="Calibri" w:eastAsia="Arial Unicode MS" w:hAnsi="Calibri" w:cs="Arial Unicode MS"/>
          <w:color w:val="000000"/>
          <w:sz w:val="22"/>
          <w:bdr w:val="nil"/>
          <w:lang w:val="en-CA" w:eastAsia="en-US"/>
        </w:rPr>
        <w:t>when</w:t>
      </w:r>
      <w:r w:rsidR="00DC28A6" w:rsidRPr="00DC28A6">
        <w:rPr>
          <w:rFonts w:ascii="Calibri" w:eastAsia="Arial Unicode MS" w:hAnsi="Calibri" w:cs="Arial Unicode MS"/>
          <w:color w:val="000000"/>
          <w:sz w:val="22"/>
          <w:bdr w:val="nil"/>
          <w:lang w:val="en-CA" w:eastAsia="en-US"/>
        </w:rPr>
        <w:t xml:space="preserve"> </w:t>
      </w:r>
      <w:r w:rsidRPr="00DC28A6">
        <w:rPr>
          <w:rFonts w:ascii="Calibri" w:eastAsia="Arial Unicode MS" w:hAnsi="Calibri" w:cs="Arial Unicode MS"/>
          <w:color w:val="000000"/>
          <w:sz w:val="22"/>
          <w:bdr w:val="nil"/>
          <w:lang w:val="en-CA" w:eastAsia="en-US"/>
        </w:rPr>
        <w:t>allowable by law and circumstance</w:t>
      </w:r>
      <w:r w:rsidR="0080572A" w:rsidRPr="00DC28A6">
        <w:rPr>
          <w:rFonts w:ascii="Calibri" w:eastAsia="Arial Unicode MS" w:hAnsi="Calibri" w:cs="Arial Unicode MS"/>
          <w:color w:val="000000"/>
          <w:sz w:val="22"/>
          <w:bdr w:val="nil"/>
          <w:lang w:val="en-CA" w:eastAsia="en-US"/>
        </w:rPr>
        <w:t xml:space="preserve">. </w:t>
      </w:r>
      <w:r w:rsidR="000A5849">
        <w:rPr>
          <w:rFonts w:ascii="Calibri" w:eastAsia="Arial Unicode MS" w:hAnsi="Calibri" w:cs="Arial Unicode MS"/>
          <w:color w:val="000000"/>
          <w:sz w:val="22"/>
          <w:bdr w:val="nil"/>
          <w:lang w:val="en-CA" w:eastAsia="en-US"/>
        </w:rPr>
        <w:t xml:space="preserve">This consent policy applies to </w:t>
      </w:r>
      <w:r w:rsidR="0080572A" w:rsidRPr="00DC28A6">
        <w:rPr>
          <w:rFonts w:ascii="Calibri" w:eastAsia="Arial Unicode MS" w:hAnsi="Calibri" w:cs="Arial Unicode MS"/>
          <w:color w:val="000000"/>
          <w:sz w:val="22"/>
          <w:bdr w:val="nil"/>
          <w:lang w:val="en-CA" w:eastAsia="en-US"/>
        </w:rPr>
        <w:t xml:space="preserve">adults, minors and infants </w:t>
      </w:r>
      <w:r w:rsidR="000A5849">
        <w:rPr>
          <w:rFonts w:ascii="Calibri" w:eastAsia="Arial Unicode MS" w:hAnsi="Calibri" w:cs="Arial Unicode MS"/>
          <w:color w:val="000000"/>
          <w:sz w:val="22"/>
          <w:bdr w:val="nil"/>
          <w:lang w:val="en-CA" w:eastAsia="en-US"/>
        </w:rPr>
        <w:t>as outlined applicable laws</w:t>
      </w:r>
      <w:r w:rsidR="00387D77" w:rsidRPr="00DC28A6">
        <w:rPr>
          <w:rFonts w:ascii="Calibri" w:eastAsia="Arial Unicode MS" w:hAnsi="Calibri" w:cs="Arial Unicode MS"/>
          <w:color w:val="000000"/>
          <w:sz w:val="22"/>
          <w:bdr w:val="nil"/>
          <w:lang w:val="en-CA" w:eastAsia="en-US"/>
        </w:rPr>
        <w:t xml:space="preserve">. </w:t>
      </w:r>
    </w:p>
    <w:p w14:paraId="69615EA3" w14:textId="77777777" w:rsidR="0080572A" w:rsidRPr="0080572A" w:rsidRDefault="0080572A" w:rsidP="0080572A">
      <w:pPr>
        <w:pStyle w:val="CommentText"/>
        <w:ind w:left="720"/>
        <w:rPr>
          <w:rFonts w:ascii="Calibri" w:hAnsi="Calibri"/>
          <w:sz w:val="22"/>
          <w:szCs w:val="22"/>
        </w:rPr>
      </w:pPr>
    </w:p>
    <w:p w14:paraId="2FFC7A8E" w14:textId="159E717D" w:rsidR="0080572A" w:rsidRPr="006C779B" w:rsidRDefault="0080572A" w:rsidP="006C779B">
      <w:pPr>
        <w:pStyle w:val="CommentText"/>
        <w:ind w:left="720"/>
        <w:rPr>
          <w:rFonts w:ascii="Calibri" w:hAnsi="Calibri"/>
          <w:sz w:val="22"/>
          <w:szCs w:val="22"/>
        </w:rPr>
      </w:pPr>
      <w:r w:rsidRPr="0080572A">
        <w:rPr>
          <w:rFonts w:ascii="Calibri" w:hAnsi="Calibri"/>
          <w:sz w:val="22"/>
          <w:szCs w:val="22"/>
        </w:rPr>
        <w:t xml:space="preserve">Consent </w:t>
      </w:r>
      <w:r w:rsidR="000A5849">
        <w:rPr>
          <w:rFonts w:ascii="Calibri" w:hAnsi="Calibri"/>
          <w:sz w:val="22"/>
          <w:szCs w:val="22"/>
        </w:rPr>
        <w:t>may be provided</w:t>
      </w:r>
      <w:r w:rsidR="000A5849" w:rsidRPr="0080572A">
        <w:rPr>
          <w:rFonts w:ascii="Calibri" w:hAnsi="Calibri"/>
          <w:sz w:val="22"/>
          <w:szCs w:val="22"/>
        </w:rPr>
        <w:t xml:space="preserve"> </w:t>
      </w:r>
      <w:r w:rsidRPr="0080572A">
        <w:rPr>
          <w:rFonts w:ascii="Calibri" w:hAnsi="Calibri"/>
          <w:sz w:val="22"/>
          <w:szCs w:val="22"/>
        </w:rPr>
        <w:t xml:space="preserve">either </w:t>
      </w:r>
      <w:r w:rsidR="000A5849">
        <w:rPr>
          <w:rFonts w:ascii="Calibri" w:hAnsi="Calibri"/>
          <w:sz w:val="22"/>
          <w:szCs w:val="22"/>
        </w:rPr>
        <w:t xml:space="preserve">as </w:t>
      </w:r>
      <w:r w:rsidRPr="0080572A">
        <w:rPr>
          <w:rFonts w:ascii="Calibri" w:hAnsi="Calibri"/>
          <w:sz w:val="22"/>
          <w:szCs w:val="22"/>
        </w:rPr>
        <w:t xml:space="preserve">implied consent or express consent. When necessary </w:t>
      </w:r>
      <w:r w:rsidR="00BB028E">
        <w:rPr>
          <w:rFonts w:ascii="Calibri" w:hAnsi="Calibri"/>
          <w:sz w:val="22"/>
          <w:szCs w:val="22"/>
        </w:rPr>
        <w:t xml:space="preserve">the </w:t>
      </w:r>
      <w:r w:rsidRPr="0080572A">
        <w:rPr>
          <w:rFonts w:ascii="Calibri" w:hAnsi="Calibri"/>
          <w:sz w:val="22"/>
          <w:szCs w:val="22"/>
        </w:rPr>
        <w:t>health organization privacy contact or designate will seek further guidance from the health organization</w:t>
      </w:r>
      <w:r w:rsidR="000055E0">
        <w:rPr>
          <w:rFonts w:ascii="Calibri" w:hAnsi="Calibri"/>
          <w:sz w:val="22"/>
          <w:szCs w:val="22"/>
        </w:rPr>
        <w:t>’s legal counsel</w:t>
      </w:r>
      <w:r w:rsidR="00387D77">
        <w:rPr>
          <w:rFonts w:ascii="Calibri" w:hAnsi="Calibri"/>
          <w:sz w:val="22"/>
          <w:szCs w:val="22"/>
        </w:rPr>
        <w:t>, or the provincial office of the privacy commissioner</w:t>
      </w:r>
      <w:r w:rsidRPr="0080572A">
        <w:rPr>
          <w:rFonts w:ascii="Calibri" w:hAnsi="Calibri"/>
          <w:sz w:val="22"/>
          <w:szCs w:val="22"/>
        </w:rPr>
        <w:t xml:space="preserve"> if the kind of consent</w:t>
      </w:r>
      <w:r w:rsidR="006A3193">
        <w:rPr>
          <w:rFonts w:ascii="Calibri" w:hAnsi="Calibri"/>
          <w:sz w:val="22"/>
          <w:szCs w:val="22"/>
        </w:rPr>
        <w:t xml:space="preserve"> needed for a particular situation </w:t>
      </w:r>
      <w:r w:rsidRPr="0080572A">
        <w:rPr>
          <w:rFonts w:ascii="Calibri" w:hAnsi="Calibri"/>
          <w:sz w:val="22"/>
          <w:szCs w:val="22"/>
        </w:rPr>
        <w:t>is unclear</w:t>
      </w:r>
      <w:r w:rsidR="00387D77">
        <w:rPr>
          <w:rFonts w:ascii="Calibri" w:hAnsi="Calibri"/>
          <w:sz w:val="22"/>
          <w:szCs w:val="22"/>
        </w:rPr>
        <w:t xml:space="preserve">. </w:t>
      </w:r>
    </w:p>
    <w:p w14:paraId="4E1E4CE3" w14:textId="77777777" w:rsidR="000A5849" w:rsidRPr="008F75B3" w:rsidRDefault="000A5849" w:rsidP="000A5849">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Types of Consent:  Express versus Implied Consent</w:t>
      </w:r>
    </w:p>
    <w:p w14:paraId="7B78719C" w14:textId="77777777" w:rsidR="000A5849" w:rsidRPr="008F75B3" w:rsidRDefault="000A5849" w:rsidP="000A5849">
      <w:pPr>
        <w:keepNext/>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In most cases where staff is required by law to obtain the client’s consent, the consent may either be </w:t>
      </w:r>
      <w:r w:rsidRPr="00024C49">
        <w:rPr>
          <w:rFonts w:ascii="Calibri" w:eastAsia="Arial Unicode MS" w:hAnsi="Calibri" w:cs="Arial Unicode MS"/>
          <w:color w:val="000000"/>
          <w:sz w:val="22"/>
          <w:szCs w:val="22"/>
          <w:bdr w:val="nil"/>
          <w:lang w:val="en-CA"/>
        </w:rPr>
        <w:t>express</w:t>
      </w:r>
      <w:r w:rsidRPr="008F75B3">
        <w:rPr>
          <w:rFonts w:ascii="Calibri" w:eastAsia="Arial Unicode MS" w:hAnsi="Calibri" w:cs="Arial Unicode MS"/>
          <w:color w:val="000000"/>
          <w:sz w:val="22"/>
          <w:szCs w:val="22"/>
          <w:bdr w:val="nil"/>
          <w:lang w:val="en-CA"/>
        </w:rPr>
        <w:t xml:space="preserve"> (written or oral) or </w:t>
      </w:r>
      <w:r w:rsidRPr="00024C49">
        <w:rPr>
          <w:rFonts w:ascii="Calibri" w:eastAsia="Arial Unicode MS" w:hAnsi="Calibri" w:cs="Arial Unicode MS"/>
          <w:color w:val="000000"/>
          <w:sz w:val="22"/>
          <w:szCs w:val="22"/>
          <w:bdr w:val="nil"/>
          <w:lang w:val="en-CA"/>
        </w:rPr>
        <w:t>implied</w:t>
      </w:r>
      <w:r w:rsidRPr="008F75B3">
        <w:rPr>
          <w:rFonts w:ascii="Calibri" w:eastAsia="Arial Unicode MS" w:hAnsi="Calibri" w:cs="Arial Unicode MS"/>
          <w:color w:val="000000"/>
          <w:sz w:val="22"/>
          <w:szCs w:val="22"/>
          <w:bdr w:val="nil"/>
          <w:lang w:val="en-CA"/>
        </w:rPr>
        <w:t>. However, there are a few circumstances where the consent cannot be implied, and staff must obtain express consent. There are also some use and disclosure situations when additional</w:t>
      </w:r>
      <w:r>
        <w:rPr>
          <w:rFonts w:ascii="Calibri" w:eastAsia="Arial Unicode MS" w:hAnsi="Calibri" w:cs="Arial Unicode MS"/>
          <w:color w:val="000000"/>
          <w:sz w:val="22"/>
          <w:szCs w:val="22"/>
          <w:bdr w:val="nil"/>
          <w:lang w:val="en-CA"/>
        </w:rPr>
        <w:t xml:space="preserve"> client consent is not required</w:t>
      </w:r>
      <w:r w:rsidRPr="008F75B3">
        <w:rPr>
          <w:rFonts w:ascii="Calibri" w:eastAsia="Arial Unicode MS" w:hAnsi="Calibri" w:cs="Arial Unicode MS"/>
          <w:color w:val="000000"/>
          <w:sz w:val="22"/>
          <w:szCs w:val="22"/>
          <w:bdr w:val="nil"/>
          <w:lang w:val="en-CA"/>
        </w:rPr>
        <w:t xml:space="preserve">.  </w:t>
      </w:r>
    </w:p>
    <w:p w14:paraId="56AB6302" w14:textId="30F8BAA9" w:rsidR="000A5849" w:rsidRPr="008F75B3" w:rsidRDefault="000A5849" w:rsidP="000A5849">
      <w:pPr>
        <w:pStyle w:val="ColorfulList-Accent11"/>
        <w:numPr>
          <w:ilvl w:val="0"/>
          <w:numId w:val="83"/>
        </w:numPr>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b/>
          <w:i/>
          <w:color w:val="000000"/>
          <w:sz w:val="22"/>
          <w:szCs w:val="22"/>
          <w:bdr w:val="nil"/>
          <w:lang w:val="en-CA" w:eastAsia="en-US"/>
        </w:rPr>
        <w:t>Implied Consent</w:t>
      </w:r>
      <w:r w:rsidRPr="008F75B3">
        <w:rPr>
          <w:rFonts w:ascii="Calibri" w:eastAsia="Arial Unicode MS" w:hAnsi="Calibri" w:cs="Arial Unicode MS"/>
          <w:color w:val="000000"/>
          <w:sz w:val="22"/>
          <w:szCs w:val="22"/>
          <w:bdr w:val="nil"/>
          <w:lang w:val="en-CA" w:eastAsia="en-US"/>
        </w:rPr>
        <w:t xml:space="preserve"> occurs when it is assumed that an individual has given consent to the collection, use or disclosure of his/her PHI for the delivery of health care service or treatment. For example, several nurses may share PHI when each is involved in providing care to the client. Each provider in the “circle of care” is relying on implied consent.</w:t>
      </w:r>
    </w:p>
    <w:p w14:paraId="08022EF4" w14:textId="77777777" w:rsidR="000A5849" w:rsidRPr="008F75B3" w:rsidRDefault="000A5849" w:rsidP="000A5849">
      <w:pPr>
        <w:pStyle w:val="ColorfulList-Accent11"/>
        <w:numPr>
          <w:ilvl w:val="0"/>
          <w:numId w:val="83"/>
        </w:numPr>
        <w:spacing w:before="60" w:after="60"/>
        <w:contextualSpacing w:val="0"/>
        <w:rPr>
          <w:rFonts w:ascii="Calibri" w:eastAsia="Arial Unicode MS" w:hAnsi="Calibri" w:cs="Arial Unicode MS"/>
          <w:color w:val="000000"/>
          <w:sz w:val="22"/>
          <w:szCs w:val="22"/>
          <w:bdr w:val="nil"/>
          <w:lang w:val="en-CA" w:eastAsia="en-US"/>
        </w:rPr>
      </w:pPr>
      <w:r w:rsidRPr="001F7307">
        <w:rPr>
          <w:rFonts w:ascii="Calibri" w:eastAsia="Arial Unicode MS" w:hAnsi="Calibri" w:cs="Arial Unicode MS"/>
          <w:b/>
          <w:i/>
          <w:color w:val="000000"/>
          <w:sz w:val="22"/>
          <w:szCs w:val="22"/>
          <w:bdr w:val="nil"/>
          <w:lang w:val="en-CA" w:eastAsia="en-US"/>
        </w:rPr>
        <w:t>Express Consent</w:t>
      </w:r>
      <w:r w:rsidRPr="008F75B3">
        <w:rPr>
          <w:rFonts w:ascii="Calibri" w:eastAsia="Arial Unicode MS" w:hAnsi="Calibri" w:cs="Arial Unicode MS"/>
          <w:color w:val="000000"/>
          <w:sz w:val="22"/>
          <w:szCs w:val="22"/>
          <w:bdr w:val="nil"/>
          <w:lang w:val="en-CA" w:eastAsia="en-US"/>
        </w:rPr>
        <w:t xml:space="preserve"> occurs when the individual is specifically asked for their consent before any collection, use or disclosure of PHI takes place. Express Consent can be obtained in writing or verbally. For example, express consent is required for a family doctor to provide PHI to a life insurance company.</w:t>
      </w:r>
    </w:p>
    <w:p w14:paraId="56CFF758" w14:textId="77777777" w:rsidR="000A5849" w:rsidRPr="00850F16" w:rsidRDefault="000A5849" w:rsidP="000A5849">
      <w:pPr>
        <w:pStyle w:val="ColorfulList-Accent11"/>
        <w:spacing w:before="60" w:after="60"/>
        <w:ind w:left="1134"/>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When obtaining a client’s express consent, it is important that it be documented. This could be a written consent signed by the client, or a staff member recording the fact that the client gave oral consent. Staff must also follow any standards for documentation of their professional college, other licensing body or</w:t>
      </w:r>
      <w:r>
        <w:rPr>
          <w:rFonts w:ascii="Calibri" w:eastAsia="Arial Unicode MS" w:hAnsi="Calibri" w:cs="Arial Unicode MS"/>
          <w:color w:val="000000"/>
          <w:sz w:val="22"/>
          <w:szCs w:val="22"/>
          <w:bdr w:val="nil"/>
          <w:lang w:val="en-CA" w:eastAsia="en-US"/>
        </w:rPr>
        <w:t xml:space="preserve"> the</w:t>
      </w:r>
      <w:r w:rsidRPr="008F75B3">
        <w:rPr>
          <w:rFonts w:ascii="Calibri" w:eastAsia="Arial Unicode MS" w:hAnsi="Calibri" w:cs="Arial Unicode MS"/>
          <w:color w:val="000000"/>
          <w:sz w:val="22"/>
          <w:szCs w:val="22"/>
          <w:bdr w:val="nil"/>
          <w:lang w:val="en-CA" w:eastAsia="en-US"/>
        </w:rPr>
        <w:t xml:space="preserve"> health organization.</w:t>
      </w:r>
    </w:p>
    <w:p w14:paraId="07FAF22E" w14:textId="77777777" w:rsidR="0080572A" w:rsidRPr="008F75B3" w:rsidRDefault="0080572A"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Steps in Consent Management</w:t>
      </w:r>
    </w:p>
    <w:p w14:paraId="41298EC6" w14:textId="650CFF3E" w:rsidR="0080572A" w:rsidRPr="0080572A" w:rsidRDefault="00484091" w:rsidP="0080572A">
      <w:pPr>
        <w:pStyle w:val="CommentText"/>
        <w:ind w:left="720"/>
        <w:rPr>
          <w:rFonts w:ascii="Calibri" w:hAnsi="Calibri"/>
          <w:sz w:val="22"/>
          <w:szCs w:val="22"/>
        </w:rPr>
      </w:pPr>
      <w:r>
        <w:rPr>
          <w:rFonts w:ascii="Calibri" w:hAnsi="Calibri"/>
          <w:sz w:val="22"/>
          <w:szCs w:val="22"/>
        </w:rPr>
        <w:t>The health organization will follow these</w:t>
      </w:r>
      <w:r w:rsidR="0080572A" w:rsidRPr="0080572A">
        <w:rPr>
          <w:rFonts w:ascii="Calibri" w:hAnsi="Calibri"/>
          <w:sz w:val="22"/>
          <w:szCs w:val="22"/>
        </w:rPr>
        <w:t xml:space="preserve"> general steps when managing situations that involve </w:t>
      </w:r>
      <w:r w:rsidR="0080572A" w:rsidRPr="0080572A">
        <w:rPr>
          <w:rFonts w:ascii="Calibri" w:hAnsi="Calibri"/>
          <w:sz w:val="22"/>
          <w:szCs w:val="22"/>
        </w:rPr>
        <w:lastRenderedPageBreak/>
        <w:t>client consent for using and disclosing sensitive information:</w:t>
      </w:r>
    </w:p>
    <w:p w14:paraId="72572761" w14:textId="77777777" w:rsidR="0080572A" w:rsidRPr="008F75B3" w:rsidRDefault="0080572A" w:rsidP="0010472C">
      <w:pPr>
        <w:pStyle w:val="ColorfulList-Accent11"/>
        <w:numPr>
          <w:ilvl w:val="0"/>
          <w:numId w:val="4"/>
        </w:numPr>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Check to see that this is a situation in which consent is involved, which means that there is a collection, use or disclosure of PHI;</w:t>
      </w:r>
    </w:p>
    <w:p w14:paraId="148EB232" w14:textId="77777777" w:rsidR="0080572A" w:rsidRDefault="0080572A" w:rsidP="0010472C">
      <w:pPr>
        <w:pStyle w:val="ColorfulList-Accent11"/>
        <w:numPr>
          <w:ilvl w:val="0"/>
          <w:numId w:val="4"/>
        </w:numPr>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Understand the elements of valid consent</w:t>
      </w:r>
      <w:r>
        <w:rPr>
          <w:rFonts w:ascii="Calibri" w:eastAsia="Arial Unicode MS" w:hAnsi="Calibri" w:cs="Arial Unicode MS"/>
          <w:color w:val="000000"/>
          <w:sz w:val="22"/>
          <w:szCs w:val="22"/>
          <w:bdr w:val="nil"/>
          <w:lang w:val="en-CA" w:eastAsia="en-US"/>
        </w:rPr>
        <w:t xml:space="preserve"> and what type of consent needs to be obtained, if any (copies of relevant laws should be available for health organization staff to reference)</w:t>
      </w:r>
      <w:r w:rsidRPr="008F75B3">
        <w:rPr>
          <w:rFonts w:ascii="Calibri" w:eastAsia="Arial Unicode MS" w:hAnsi="Calibri" w:cs="Arial Unicode MS"/>
          <w:color w:val="000000"/>
          <w:sz w:val="22"/>
          <w:szCs w:val="22"/>
          <w:bdr w:val="nil"/>
          <w:lang w:val="en-CA" w:eastAsia="en-US"/>
        </w:rPr>
        <w:t>;</w:t>
      </w:r>
    </w:p>
    <w:p w14:paraId="4156E8AD" w14:textId="77777777" w:rsidR="0080572A" w:rsidRDefault="0080572A" w:rsidP="0010472C">
      <w:pPr>
        <w:pStyle w:val="ColorfulList-Accent11"/>
        <w:numPr>
          <w:ilvl w:val="0"/>
          <w:numId w:val="4"/>
        </w:numPr>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Identify who needs to give consent, and ensure the person is capable of giving consent;</w:t>
      </w:r>
    </w:p>
    <w:p w14:paraId="6E822915" w14:textId="727DBC1D" w:rsidR="0080572A" w:rsidRPr="00070258" w:rsidRDefault="0080572A" w:rsidP="0010472C">
      <w:pPr>
        <w:pStyle w:val="ColorfulList-Accent11"/>
        <w:numPr>
          <w:ilvl w:val="0"/>
          <w:numId w:val="4"/>
        </w:numPr>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When further questions or concerns arise, further guidance from the </w:t>
      </w:r>
      <w:r>
        <w:rPr>
          <w:rFonts w:ascii="Calibri" w:eastAsia="Arial Unicode MS" w:hAnsi="Calibri" w:cs="Arial Unicode MS"/>
          <w:color w:val="000000"/>
          <w:sz w:val="22"/>
          <w:szCs w:val="22"/>
          <w:bdr w:val="nil"/>
          <w:lang w:val="en-CA" w:eastAsia="en-US"/>
        </w:rPr>
        <w:t>health organization privacy contact, health director and potentially applicable provincial Office of Public Guardian and</w:t>
      </w:r>
      <w:r w:rsidRPr="008F75B3">
        <w:rPr>
          <w:rFonts w:ascii="Calibri" w:eastAsia="Arial Unicode MS" w:hAnsi="Calibri" w:cs="Arial Unicode MS"/>
          <w:color w:val="000000"/>
          <w:sz w:val="22"/>
          <w:szCs w:val="22"/>
          <w:bdr w:val="nil"/>
          <w:lang w:val="en-CA" w:eastAsia="en-US"/>
        </w:rPr>
        <w:t xml:space="preserve"> Trustee will be sought and documented.</w:t>
      </w:r>
    </w:p>
    <w:p w14:paraId="126EFDCC" w14:textId="77777777" w:rsidR="0080572A" w:rsidRPr="008F75B3" w:rsidRDefault="0080572A"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When is Consent Required?</w:t>
      </w:r>
    </w:p>
    <w:p w14:paraId="470B35A1" w14:textId="77777777" w:rsidR="0080572A" w:rsidRPr="008F75B3" w:rsidRDefault="0080572A" w:rsidP="0080572A">
      <w:pPr>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Consent is only required when dealing with Personal Health Information ‘PHI’</w:t>
      </w:r>
      <w:r>
        <w:rPr>
          <w:rFonts w:ascii="Calibri" w:eastAsia="Arial Unicode MS" w:hAnsi="Calibri" w:cs="Arial Unicode MS"/>
          <w:color w:val="000000"/>
          <w:sz w:val="22"/>
          <w:szCs w:val="22"/>
          <w:bdr w:val="nil"/>
          <w:lang w:val="en-CA"/>
        </w:rPr>
        <w:t xml:space="preserve"> and is not meant as consent to allow the actual delivery of health care services to the client</w:t>
      </w:r>
      <w:r w:rsidRPr="008F75B3">
        <w:rPr>
          <w:rFonts w:ascii="Calibri" w:eastAsia="Arial Unicode MS" w:hAnsi="Calibri" w:cs="Arial Unicode MS"/>
          <w:color w:val="000000"/>
          <w:sz w:val="22"/>
          <w:szCs w:val="22"/>
          <w:bdr w:val="nil"/>
          <w:lang w:val="en-CA"/>
        </w:rPr>
        <w:t>. PHI is identifying information about an individual in oral or recorded form, if the information is:</w:t>
      </w:r>
    </w:p>
    <w:p w14:paraId="14153603"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About the physical or mental health of the individual, including information that consists of the health history of the individual’s family;</w:t>
      </w:r>
    </w:p>
    <w:p w14:paraId="0CC5C060"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About the provision of health care to the individual, including the identification of a person as a provider of health care to the individual;</w:t>
      </w:r>
    </w:p>
    <w:p w14:paraId="1971C798"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Is a plan of service for the individual;</w:t>
      </w:r>
    </w:p>
    <w:p w14:paraId="3D02C5D8"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About payments or eligibility for health care in respect of the individual;</w:t>
      </w:r>
    </w:p>
    <w:p w14:paraId="2E6CCF14"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About the donation by the individual of any body part or bodily substance of the individual or is derived from the testing or examination of any such body part or bodily substance;</w:t>
      </w:r>
    </w:p>
    <w:p w14:paraId="1F51036A"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Is the individual’s health number; or</w:t>
      </w:r>
    </w:p>
    <w:p w14:paraId="59A401C1" w14:textId="7ED7D9B5" w:rsidR="0080572A" w:rsidRPr="00116B59" w:rsidRDefault="0080572A" w:rsidP="00070258">
      <w:pPr>
        <w:pStyle w:val="ColorfulList-Accent11"/>
        <w:numPr>
          <w:ilvl w:val="0"/>
          <w:numId w:val="2"/>
        </w:numPr>
        <w:spacing w:before="60" w:after="60"/>
        <w:ind w:left="1440"/>
        <w:contextualSpacing w:val="0"/>
        <w:rPr>
          <w:rFonts w:ascii="Calibri" w:eastAsia="Arial Unicode MS" w:hAnsi="Calibri" w:cs="Arial Unicode MS"/>
          <w:color w:val="000000"/>
          <w:sz w:val="24"/>
          <w:szCs w:val="22"/>
          <w:bdr w:val="nil"/>
          <w:lang w:val="en-CA" w:eastAsia="en-US"/>
        </w:rPr>
      </w:pPr>
      <w:r w:rsidRPr="00116B59">
        <w:rPr>
          <w:rFonts w:ascii="Calibri" w:eastAsia="Arial Unicode MS" w:hAnsi="Calibri" w:cs="Arial Unicode MS"/>
          <w:color w:val="000000"/>
          <w:sz w:val="22"/>
          <w:bdr w:val="nil"/>
          <w:lang w:val="en-CA" w:eastAsia="en-US"/>
        </w:rPr>
        <w:t>Identifies an individual’s substitute decision-maker.</w:t>
      </w:r>
    </w:p>
    <w:p w14:paraId="03E4389D" w14:textId="77777777" w:rsidR="0080572A" w:rsidRPr="008F75B3" w:rsidRDefault="0080572A"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What is Consent?</w:t>
      </w:r>
    </w:p>
    <w:p w14:paraId="655C8DF0" w14:textId="77777777" w:rsidR="0080572A" w:rsidRPr="008F75B3" w:rsidRDefault="0080572A" w:rsidP="0080572A">
      <w:pPr>
        <w:keepNext/>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Consent is the permission that a person gives for the collection, use or disclosure of his/her PHI.  To be valid, the consent:</w:t>
      </w:r>
    </w:p>
    <w:p w14:paraId="2ABE2527"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Must be from the individual (or from the appropriate substitute decision-maker, if there is one);</w:t>
      </w:r>
    </w:p>
    <w:p w14:paraId="5BA41166" w14:textId="502B8F28"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 xml:space="preserve">Must be knowledgeable (which can also be achieved by posting a notice of </w:t>
      </w:r>
      <w:r w:rsidR="00BB028E" w:rsidRPr="00116B59">
        <w:rPr>
          <w:rFonts w:ascii="Calibri" w:eastAsia="Arial Unicode MS" w:hAnsi="Calibri" w:cs="Arial Unicode MS"/>
          <w:color w:val="000000"/>
          <w:sz w:val="22"/>
          <w:bdr w:val="nil"/>
          <w:lang w:val="en-CA" w:eastAsia="en-US"/>
        </w:rPr>
        <w:t>the</w:t>
      </w:r>
      <w:r w:rsidRPr="00116B59">
        <w:rPr>
          <w:rFonts w:ascii="Calibri" w:eastAsia="Arial Unicode MS" w:hAnsi="Calibri" w:cs="Arial Unicode MS"/>
          <w:color w:val="000000"/>
          <w:sz w:val="22"/>
          <w:bdr w:val="nil"/>
          <w:lang w:val="en-CA" w:eastAsia="en-US"/>
        </w:rPr>
        <w:t xml:space="preserve"> health organization’s information practices);</w:t>
      </w:r>
    </w:p>
    <w:p w14:paraId="403C53CA"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Related to the PHI; and</w:t>
      </w:r>
    </w:p>
    <w:p w14:paraId="65674F23" w14:textId="77777777" w:rsidR="0080572A" w:rsidRPr="00116B5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Must not be obtained through deception or coercion.</w:t>
      </w:r>
    </w:p>
    <w:p w14:paraId="4753DAFD" w14:textId="77777777" w:rsidR="0080572A" w:rsidRPr="008F75B3" w:rsidRDefault="0080572A"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Who will give the consent?</w:t>
      </w:r>
    </w:p>
    <w:p w14:paraId="7704FD9D" w14:textId="77777777" w:rsidR="0080572A" w:rsidRPr="00F252D9" w:rsidRDefault="0080572A" w:rsidP="0010472C">
      <w:pPr>
        <w:pStyle w:val="ColorfulList-Accent11"/>
        <w:numPr>
          <w:ilvl w:val="0"/>
          <w:numId w:val="5"/>
        </w:numPr>
        <w:spacing w:before="60" w:after="60"/>
        <w:contextualSpacing w:val="0"/>
        <w:rPr>
          <w:rFonts w:ascii="Calibri" w:eastAsia="Arial Unicode MS" w:hAnsi="Calibri" w:cs="Arial Unicode MS"/>
          <w:color w:val="000000"/>
          <w:sz w:val="22"/>
          <w:szCs w:val="22"/>
          <w:bdr w:val="nil"/>
          <w:lang w:val="en-CA" w:eastAsia="en-US"/>
        </w:rPr>
      </w:pPr>
      <w:r w:rsidRPr="00F252D9">
        <w:rPr>
          <w:rFonts w:ascii="Calibri" w:eastAsia="Arial Unicode MS" w:hAnsi="Calibri" w:cs="Arial Unicode MS"/>
          <w:color w:val="000000"/>
          <w:sz w:val="22"/>
          <w:szCs w:val="22"/>
          <w:bdr w:val="nil"/>
          <w:lang w:val="en-CA" w:eastAsia="en-US"/>
        </w:rPr>
        <w:t>A capable person has the right to make his/her own decisions about the collection, use and disclosure of PHI.</w:t>
      </w:r>
    </w:p>
    <w:p w14:paraId="15826AD8" w14:textId="77777777" w:rsidR="0080572A" w:rsidRPr="00F252D9" w:rsidRDefault="0080572A" w:rsidP="0010472C">
      <w:pPr>
        <w:pStyle w:val="ColorfulList-Accent11"/>
        <w:numPr>
          <w:ilvl w:val="0"/>
          <w:numId w:val="5"/>
        </w:numPr>
        <w:spacing w:before="60" w:after="60"/>
        <w:contextualSpacing w:val="0"/>
        <w:rPr>
          <w:rFonts w:ascii="Calibri" w:eastAsia="Arial Unicode MS" w:hAnsi="Calibri" w:cs="Arial Unicode MS"/>
          <w:color w:val="000000"/>
          <w:sz w:val="22"/>
          <w:szCs w:val="22"/>
          <w:bdr w:val="nil"/>
          <w:lang w:val="en-CA" w:eastAsia="en-US"/>
        </w:rPr>
      </w:pPr>
      <w:r w:rsidRPr="00F252D9">
        <w:rPr>
          <w:rFonts w:ascii="Calibri" w:eastAsia="Arial Unicode MS" w:hAnsi="Calibri" w:cs="Arial Unicode MS"/>
          <w:color w:val="000000"/>
          <w:sz w:val="22"/>
          <w:szCs w:val="22"/>
          <w:bdr w:val="nil"/>
          <w:lang w:val="en-CA" w:eastAsia="en-US"/>
        </w:rPr>
        <w:t>If a client has a substitute decision-maker entitled to make decisions under the appropriate provincial/territorial law, this person automatically becomes the substitute decision-maker for information decisions related to the client’s PHI.</w:t>
      </w:r>
    </w:p>
    <w:p w14:paraId="4749AF38" w14:textId="77777777" w:rsidR="0080572A" w:rsidRPr="00F252D9" w:rsidRDefault="0080572A" w:rsidP="0010472C">
      <w:pPr>
        <w:pStyle w:val="ColorfulList-Accent11"/>
        <w:numPr>
          <w:ilvl w:val="0"/>
          <w:numId w:val="5"/>
        </w:numPr>
        <w:spacing w:before="60" w:after="60"/>
        <w:contextualSpacing w:val="0"/>
        <w:rPr>
          <w:rFonts w:ascii="Calibri" w:eastAsia="Arial Unicode MS" w:hAnsi="Calibri" w:cs="Arial Unicode MS"/>
          <w:color w:val="000000"/>
          <w:sz w:val="22"/>
          <w:szCs w:val="22"/>
          <w:bdr w:val="nil"/>
          <w:lang w:val="en-CA" w:eastAsia="en-US"/>
        </w:rPr>
      </w:pPr>
      <w:r w:rsidRPr="00F252D9">
        <w:rPr>
          <w:rFonts w:ascii="Calibri" w:eastAsia="Arial Unicode MS" w:hAnsi="Calibri" w:cs="Arial Unicode MS"/>
          <w:color w:val="000000"/>
          <w:sz w:val="22"/>
          <w:szCs w:val="22"/>
          <w:bdr w:val="nil"/>
          <w:lang w:val="en-CA" w:eastAsia="en-US"/>
        </w:rPr>
        <w:t xml:space="preserve">If a client does not have a substitute decision-maker for treatment and is incapable of making </w:t>
      </w:r>
      <w:r w:rsidRPr="00F252D9">
        <w:rPr>
          <w:rFonts w:ascii="Calibri" w:eastAsia="Arial Unicode MS" w:hAnsi="Calibri" w:cs="Arial Unicode MS"/>
          <w:color w:val="000000"/>
          <w:sz w:val="22"/>
          <w:szCs w:val="22"/>
          <w:bdr w:val="nil"/>
          <w:lang w:val="en-CA" w:eastAsia="en-US"/>
        </w:rPr>
        <w:lastRenderedPageBreak/>
        <w:t xml:space="preserve">decisions about the collection, use or disclosure of his/her PHI, staff must turn to the list of substitute decision-makers identified in provincial/territorial privacy law. </w:t>
      </w:r>
    </w:p>
    <w:p w14:paraId="70D3CD82" w14:textId="77777777" w:rsidR="0080572A" w:rsidRPr="00024C49" w:rsidRDefault="0080572A" w:rsidP="0010472C">
      <w:pPr>
        <w:pStyle w:val="ColorfulList-Accent11"/>
        <w:numPr>
          <w:ilvl w:val="0"/>
          <w:numId w:val="5"/>
        </w:numPr>
        <w:spacing w:before="60" w:after="60"/>
        <w:contextualSpacing w:val="0"/>
        <w:rPr>
          <w:rFonts w:ascii="Calibri" w:eastAsia="Arial Unicode MS" w:hAnsi="Calibri" w:cs="Arial Unicode MS"/>
          <w:color w:val="000000"/>
          <w:sz w:val="22"/>
          <w:szCs w:val="22"/>
          <w:bdr w:val="nil"/>
          <w:lang w:val="en-CA" w:eastAsia="en-US"/>
        </w:rPr>
      </w:pPr>
      <w:r w:rsidRPr="00F252D9">
        <w:rPr>
          <w:rFonts w:ascii="Calibri" w:eastAsia="Arial Unicode MS" w:hAnsi="Calibri" w:cs="Arial Unicode MS"/>
          <w:color w:val="000000"/>
          <w:sz w:val="22"/>
          <w:szCs w:val="22"/>
          <w:bdr w:val="nil"/>
          <w:lang w:val="en-CA" w:eastAsia="en-US"/>
        </w:rPr>
        <w:t>Documentation of all information regarding the obtaining of all client’s consent whether it is verbal, understood, implied or written is crucial.</w:t>
      </w:r>
    </w:p>
    <w:p w14:paraId="5E376947" w14:textId="2F52E651" w:rsidR="00F6250B" w:rsidRPr="00F6250B" w:rsidRDefault="0080572A" w:rsidP="0010472C">
      <w:pPr>
        <w:pStyle w:val="ListParagraph"/>
        <w:numPr>
          <w:ilvl w:val="0"/>
          <w:numId w:val="5"/>
        </w:numPr>
        <w:spacing w:before="120" w:after="120"/>
        <w:rPr>
          <w:rFonts w:ascii="Calibri" w:eastAsia="Arial Unicode MS" w:hAnsi="Calibri" w:cs="Arial Unicode MS"/>
          <w:color w:val="000000"/>
          <w:sz w:val="22"/>
          <w:szCs w:val="22"/>
          <w:bdr w:val="nil"/>
          <w:lang w:val="en-CA" w:eastAsia="en-US"/>
        </w:rPr>
      </w:pPr>
      <w:r w:rsidRPr="00F252D9">
        <w:rPr>
          <w:rFonts w:ascii="Calibri" w:eastAsia="Arial Unicode MS" w:hAnsi="Calibri" w:cs="Arial Unicode MS"/>
          <w:color w:val="000000"/>
          <w:sz w:val="22"/>
          <w:szCs w:val="22"/>
          <w:bdr w:val="nil"/>
          <w:lang w:val="en-CA"/>
        </w:rPr>
        <w:t xml:space="preserve">Clients should understand that they </w:t>
      </w:r>
      <w:r w:rsidR="00F10526">
        <w:rPr>
          <w:rFonts w:ascii="Calibri" w:eastAsia="Arial Unicode MS" w:hAnsi="Calibri" w:cs="Arial Unicode MS"/>
          <w:color w:val="000000"/>
          <w:sz w:val="22"/>
          <w:szCs w:val="22"/>
          <w:bdr w:val="nil"/>
          <w:lang w:val="en-CA"/>
        </w:rPr>
        <w:t xml:space="preserve">can give a ‘consent directive’ which may be that they </w:t>
      </w:r>
      <w:r w:rsidRPr="00F252D9">
        <w:rPr>
          <w:rFonts w:ascii="Calibri" w:eastAsia="Arial Unicode MS" w:hAnsi="Calibri" w:cs="Arial Unicode MS"/>
          <w:color w:val="000000"/>
          <w:sz w:val="22"/>
          <w:szCs w:val="22"/>
          <w:bdr w:val="nil"/>
          <w:lang w:val="en-CA"/>
        </w:rPr>
        <w:t>choose not to give consent</w:t>
      </w:r>
      <w:r w:rsidR="00F10526">
        <w:rPr>
          <w:rFonts w:ascii="Calibri" w:eastAsia="Arial Unicode MS" w:hAnsi="Calibri" w:cs="Arial Unicode MS"/>
          <w:color w:val="000000"/>
          <w:sz w:val="22"/>
          <w:szCs w:val="22"/>
          <w:bdr w:val="nil"/>
          <w:lang w:val="en-CA"/>
        </w:rPr>
        <w:t xml:space="preserve"> or block access to PHI to specific individuals</w:t>
      </w:r>
      <w:r w:rsidRPr="00F252D9">
        <w:rPr>
          <w:rFonts w:ascii="Calibri" w:eastAsia="Arial Unicode MS" w:hAnsi="Calibri" w:cs="Arial Unicode MS"/>
          <w:color w:val="000000"/>
          <w:sz w:val="22"/>
          <w:szCs w:val="22"/>
          <w:bdr w:val="nil"/>
          <w:lang w:val="en-CA"/>
        </w:rPr>
        <w:t>, or if given, they can withdraw consent at any time.</w:t>
      </w:r>
    </w:p>
    <w:p w14:paraId="469ACAA2" w14:textId="32D6318B" w:rsidR="00F6250B" w:rsidRDefault="00F6250B"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eastAsia="en-US"/>
        </w:rPr>
      </w:pPr>
      <w:r w:rsidRPr="00F6250B">
        <w:rPr>
          <w:rFonts w:ascii="Calibri" w:eastAsia="Arial Unicode MS" w:hAnsi="Calibri" w:cs="Arial Unicode MS"/>
          <w:b/>
          <w:color w:val="000000"/>
          <w:sz w:val="22"/>
          <w:szCs w:val="22"/>
          <w:bdr w:val="nil"/>
          <w:lang w:val="en-CA" w:eastAsia="en-US"/>
        </w:rPr>
        <w:t>When consent can be overridden?</w:t>
      </w:r>
    </w:p>
    <w:p w14:paraId="3DD77AA3" w14:textId="77777777" w:rsidR="000A5849" w:rsidRDefault="001234AB" w:rsidP="000A5849">
      <w:pPr>
        <w:pStyle w:val="ColorfulList-Accent11"/>
        <w:spacing w:before="120" w:after="120"/>
        <w:ind w:left="706"/>
        <w:contextualSpacing w:val="0"/>
        <w:rPr>
          <w:rFonts w:ascii="Calibri" w:eastAsia="Arial Unicode MS" w:hAnsi="Calibri" w:cs="Arial Unicode MS"/>
          <w:color w:val="000000"/>
          <w:sz w:val="22"/>
          <w:szCs w:val="22"/>
          <w:bdr w:val="nil"/>
          <w:lang w:val="en-CA" w:eastAsia="en-US"/>
        </w:rPr>
      </w:pPr>
      <w:r w:rsidRPr="001234AB">
        <w:rPr>
          <w:rFonts w:ascii="Calibri" w:eastAsia="Arial Unicode MS" w:hAnsi="Calibri" w:cs="Arial Unicode MS"/>
          <w:color w:val="000000"/>
          <w:sz w:val="22"/>
          <w:szCs w:val="22"/>
          <w:bdr w:val="nil"/>
          <w:lang w:val="en-CA" w:eastAsia="en-US"/>
        </w:rPr>
        <w:t xml:space="preserve">If a client has </w:t>
      </w:r>
      <w:r>
        <w:rPr>
          <w:rFonts w:ascii="Calibri" w:eastAsia="Arial Unicode MS" w:hAnsi="Calibri" w:cs="Arial Unicode MS"/>
          <w:color w:val="000000"/>
          <w:sz w:val="22"/>
          <w:szCs w:val="22"/>
          <w:bdr w:val="nil"/>
          <w:lang w:val="en-CA" w:eastAsia="en-US"/>
        </w:rPr>
        <w:t xml:space="preserve">blocked access to PHI through a consent directive, this can be overridden by a health organization </w:t>
      </w:r>
      <w:proofErr w:type="gramStart"/>
      <w:r>
        <w:rPr>
          <w:rFonts w:ascii="Calibri" w:eastAsia="Arial Unicode MS" w:hAnsi="Calibri" w:cs="Arial Unicode MS"/>
          <w:color w:val="000000"/>
          <w:sz w:val="22"/>
          <w:szCs w:val="22"/>
          <w:bdr w:val="nil"/>
          <w:lang w:val="en-CA" w:eastAsia="en-US"/>
        </w:rPr>
        <w:t>provider</w:t>
      </w:r>
      <w:r w:rsidR="00E8454B">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if</w:t>
      </w:r>
      <w:proofErr w:type="gramEnd"/>
      <w:r>
        <w:rPr>
          <w:rFonts w:ascii="Calibri" w:eastAsia="Arial Unicode MS" w:hAnsi="Calibri" w:cs="Arial Unicode MS"/>
          <w:color w:val="000000"/>
          <w:sz w:val="22"/>
          <w:szCs w:val="22"/>
          <w:bdr w:val="nil"/>
          <w:lang w:val="en-CA" w:eastAsia="en-US"/>
        </w:rPr>
        <w:t xml:space="preserve"> the client has given express consent</w:t>
      </w:r>
      <w:r w:rsidR="006F6413">
        <w:rPr>
          <w:rFonts w:ascii="Calibri" w:eastAsia="Arial Unicode MS" w:hAnsi="Calibri" w:cs="Arial Unicode MS"/>
          <w:color w:val="000000"/>
          <w:sz w:val="22"/>
          <w:szCs w:val="22"/>
          <w:bdr w:val="nil"/>
          <w:lang w:val="en-CA" w:eastAsia="en-US"/>
        </w:rPr>
        <w:t xml:space="preserve"> </w:t>
      </w:r>
      <w:r w:rsidR="00E8454B">
        <w:rPr>
          <w:rFonts w:ascii="Calibri" w:eastAsia="Arial Unicode MS" w:hAnsi="Calibri" w:cs="Arial Unicode MS"/>
          <w:color w:val="000000"/>
          <w:sz w:val="22"/>
          <w:szCs w:val="22"/>
          <w:bdr w:val="nil"/>
          <w:lang w:val="en-CA" w:eastAsia="en-US"/>
        </w:rPr>
        <w:t>to the i</w:t>
      </w:r>
      <w:r w:rsidR="006F6413" w:rsidRPr="006F6413">
        <w:rPr>
          <w:rFonts w:ascii="Calibri" w:eastAsia="Arial Unicode MS" w:hAnsi="Calibri" w:cs="Arial Unicode MS"/>
          <w:color w:val="000000"/>
          <w:sz w:val="22"/>
          <w:szCs w:val="22"/>
          <w:bdr w:val="nil"/>
          <w:lang w:val="en-CA" w:eastAsia="en-US"/>
        </w:rPr>
        <w:t xml:space="preserve">ndividual prior to </w:t>
      </w:r>
      <w:r w:rsidR="00E8454B">
        <w:rPr>
          <w:rFonts w:ascii="Calibri" w:eastAsia="Arial Unicode MS" w:hAnsi="Calibri" w:cs="Arial Unicode MS"/>
          <w:color w:val="000000"/>
          <w:sz w:val="22"/>
          <w:szCs w:val="22"/>
          <w:bdr w:val="nil"/>
          <w:lang w:val="en-CA" w:eastAsia="en-US"/>
        </w:rPr>
        <w:t xml:space="preserve">them </w:t>
      </w:r>
      <w:r w:rsidR="006F6413" w:rsidRPr="006F6413">
        <w:rPr>
          <w:rFonts w:ascii="Calibri" w:eastAsia="Arial Unicode MS" w:hAnsi="Calibri" w:cs="Arial Unicode MS"/>
          <w:color w:val="000000"/>
          <w:sz w:val="22"/>
          <w:szCs w:val="22"/>
          <w:bdr w:val="nil"/>
          <w:lang w:val="en-CA" w:eastAsia="en-US"/>
        </w:rPr>
        <w:t xml:space="preserve">overriding </w:t>
      </w:r>
      <w:r w:rsidR="006F6413">
        <w:rPr>
          <w:rFonts w:ascii="Calibri" w:eastAsia="Arial Unicode MS" w:hAnsi="Calibri" w:cs="Arial Unicode MS"/>
          <w:color w:val="000000"/>
          <w:sz w:val="22"/>
          <w:szCs w:val="22"/>
          <w:bdr w:val="nil"/>
          <w:lang w:val="en-CA" w:eastAsia="en-US"/>
        </w:rPr>
        <w:t>their</w:t>
      </w:r>
      <w:r w:rsidR="006F6413" w:rsidRPr="006F6413">
        <w:rPr>
          <w:rFonts w:ascii="Calibri" w:eastAsia="Arial Unicode MS" w:hAnsi="Calibri" w:cs="Arial Unicode MS"/>
          <w:color w:val="000000"/>
          <w:sz w:val="22"/>
          <w:szCs w:val="22"/>
          <w:bdr w:val="nil"/>
          <w:lang w:val="en-CA" w:eastAsia="en-US"/>
        </w:rPr>
        <w:t xml:space="preserve"> consent directive</w:t>
      </w:r>
      <w:r>
        <w:rPr>
          <w:rFonts w:ascii="Calibri" w:eastAsia="Arial Unicode MS" w:hAnsi="Calibri" w:cs="Arial Unicode MS"/>
          <w:color w:val="000000"/>
          <w:sz w:val="22"/>
          <w:szCs w:val="22"/>
          <w:bdr w:val="nil"/>
          <w:lang w:val="en-CA" w:eastAsia="en-US"/>
        </w:rPr>
        <w:t xml:space="preserve">; </w:t>
      </w:r>
      <w:r w:rsidR="00E8454B">
        <w:rPr>
          <w:rFonts w:ascii="Calibri" w:eastAsia="Arial Unicode MS" w:hAnsi="Calibri" w:cs="Arial Unicode MS"/>
          <w:color w:val="000000"/>
          <w:sz w:val="22"/>
          <w:szCs w:val="22"/>
          <w:bdr w:val="nil"/>
          <w:lang w:val="en-CA" w:eastAsia="en-US"/>
        </w:rPr>
        <w:t>OR</w:t>
      </w:r>
      <w:r>
        <w:rPr>
          <w:rFonts w:ascii="Calibri" w:eastAsia="Arial Unicode MS" w:hAnsi="Calibri" w:cs="Arial Unicode MS"/>
          <w:color w:val="000000"/>
          <w:sz w:val="22"/>
          <w:szCs w:val="22"/>
          <w:bdr w:val="nil"/>
          <w:lang w:val="en-CA" w:eastAsia="en-US"/>
        </w:rPr>
        <w:t xml:space="preserve"> there is a risk of bodily harm to themselves or bodil</w:t>
      </w:r>
      <w:r w:rsidR="00280E92">
        <w:rPr>
          <w:rFonts w:ascii="Calibri" w:eastAsia="Arial Unicode MS" w:hAnsi="Calibri" w:cs="Arial Unicode MS"/>
          <w:color w:val="000000"/>
          <w:sz w:val="22"/>
          <w:szCs w:val="22"/>
          <w:bdr w:val="nil"/>
          <w:lang w:val="en-CA" w:eastAsia="en-US"/>
        </w:rPr>
        <w:t xml:space="preserve">y harm to other individuals. </w:t>
      </w:r>
    </w:p>
    <w:p w14:paraId="4EEAF537" w14:textId="4A1FC44E" w:rsidR="000A5849" w:rsidRDefault="00280E92" w:rsidP="000A5849">
      <w:pPr>
        <w:pStyle w:val="ColorfulList-Accent11"/>
        <w:spacing w:before="120" w:after="120"/>
        <w:ind w:left="706"/>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This </w:t>
      </w:r>
      <w:r w:rsidR="00E8454B">
        <w:rPr>
          <w:rFonts w:ascii="Calibri" w:eastAsia="Arial Unicode MS" w:hAnsi="Calibri" w:cs="Arial Unicode MS"/>
          <w:color w:val="000000"/>
          <w:sz w:val="22"/>
          <w:szCs w:val="22"/>
          <w:bdr w:val="nil"/>
          <w:lang w:val="en-CA" w:eastAsia="en-US"/>
        </w:rPr>
        <w:t xml:space="preserve">consent </w:t>
      </w:r>
      <w:r>
        <w:rPr>
          <w:rFonts w:ascii="Calibri" w:eastAsia="Arial Unicode MS" w:hAnsi="Calibri" w:cs="Arial Unicode MS"/>
          <w:color w:val="000000"/>
          <w:sz w:val="22"/>
          <w:szCs w:val="22"/>
          <w:bdr w:val="nil"/>
          <w:lang w:val="en-CA" w:eastAsia="en-US"/>
        </w:rPr>
        <w:t>override must be documented in the client’</w:t>
      </w:r>
      <w:r w:rsidR="00E971FE">
        <w:rPr>
          <w:rFonts w:ascii="Calibri" w:eastAsia="Arial Unicode MS" w:hAnsi="Calibri" w:cs="Arial Unicode MS"/>
          <w:color w:val="000000"/>
          <w:sz w:val="22"/>
          <w:szCs w:val="22"/>
          <w:bdr w:val="nil"/>
          <w:lang w:val="en-CA" w:eastAsia="en-US"/>
        </w:rPr>
        <w:t>s health file</w:t>
      </w:r>
      <w:r w:rsidR="000A5849">
        <w:rPr>
          <w:rFonts w:ascii="Calibri" w:eastAsia="Arial Unicode MS" w:hAnsi="Calibri" w:cs="Arial Unicode MS"/>
          <w:color w:val="000000"/>
          <w:sz w:val="22"/>
          <w:szCs w:val="22"/>
          <w:bdr w:val="nil"/>
          <w:lang w:val="en-CA" w:eastAsia="en-US"/>
        </w:rPr>
        <w:t xml:space="preserve">. </w:t>
      </w:r>
      <w:r w:rsidR="00E971FE">
        <w:rPr>
          <w:rFonts w:ascii="Calibri" w:eastAsia="Arial Unicode MS" w:hAnsi="Calibri" w:cs="Arial Unicode MS"/>
          <w:color w:val="000000"/>
          <w:sz w:val="22"/>
          <w:szCs w:val="22"/>
          <w:bdr w:val="nil"/>
          <w:lang w:val="en-CA" w:eastAsia="en-US"/>
        </w:rPr>
        <w:t xml:space="preserve"> </w:t>
      </w:r>
      <w:r w:rsidR="000A5849">
        <w:rPr>
          <w:rFonts w:ascii="Calibri" w:eastAsia="Arial Unicode MS" w:hAnsi="Calibri" w:cs="Arial Unicode MS"/>
          <w:color w:val="000000"/>
          <w:sz w:val="22"/>
          <w:szCs w:val="22"/>
          <w:bdr w:val="nil"/>
          <w:lang w:val="en-CA" w:eastAsia="en-US"/>
        </w:rPr>
        <w:t>The health</w:t>
      </w:r>
      <w:r w:rsidR="001234AB">
        <w:rPr>
          <w:rFonts w:ascii="Calibri" w:eastAsia="Arial Unicode MS" w:hAnsi="Calibri" w:cs="Arial Unicode MS"/>
          <w:color w:val="000000"/>
          <w:sz w:val="22"/>
          <w:szCs w:val="22"/>
          <w:bdr w:val="nil"/>
          <w:lang w:val="en-CA" w:eastAsia="en-US"/>
        </w:rPr>
        <w:t xml:space="preserve"> organization’s privacy contact </w:t>
      </w:r>
      <w:r w:rsidR="00E971FE">
        <w:rPr>
          <w:rFonts w:ascii="Calibri" w:eastAsia="Arial Unicode MS" w:hAnsi="Calibri" w:cs="Arial Unicode MS"/>
          <w:color w:val="000000"/>
          <w:sz w:val="22"/>
          <w:szCs w:val="22"/>
          <w:bdr w:val="nil"/>
          <w:lang w:val="en-CA" w:eastAsia="en-US"/>
        </w:rPr>
        <w:t>should verify that</w:t>
      </w:r>
      <w:r w:rsidR="00B64B11">
        <w:rPr>
          <w:rFonts w:ascii="Calibri" w:eastAsia="Arial Unicode MS" w:hAnsi="Calibri" w:cs="Arial Unicode MS"/>
          <w:color w:val="000000"/>
          <w:sz w:val="22"/>
          <w:szCs w:val="22"/>
          <w:bdr w:val="nil"/>
          <w:lang w:val="en-CA" w:eastAsia="en-US"/>
        </w:rPr>
        <w:t xml:space="preserve"> the </w:t>
      </w:r>
      <w:r w:rsidR="00E971FE">
        <w:rPr>
          <w:rFonts w:ascii="Calibri" w:eastAsia="Arial Unicode MS" w:hAnsi="Calibri" w:cs="Arial Unicode MS"/>
          <w:color w:val="000000"/>
          <w:sz w:val="22"/>
          <w:szCs w:val="22"/>
          <w:bdr w:val="nil"/>
          <w:lang w:val="en-CA" w:eastAsia="en-US"/>
        </w:rPr>
        <w:t xml:space="preserve">override </w:t>
      </w:r>
      <w:r w:rsidR="00B64B11">
        <w:rPr>
          <w:rFonts w:ascii="Calibri" w:eastAsia="Arial Unicode MS" w:hAnsi="Calibri" w:cs="Arial Unicode MS"/>
          <w:color w:val="000000"/>
          <w:sz w:val="22"/>
          <w:szCs w:val="22"/>
          <w:bdr w:val="nil"/>
          <w:lang w:val="en-CA" w:eastAsia="en-US"/>
        </w:rPr>
        <w:t>access was appropriate</w:t>
      </w:r>
      <w:r w:rsidR="00A5673E">
        <w:rPr>
          <w:rFonts w:ascii="Calibri" w:eastAsia="Arial Unicode MS" w:hAnsi="Calibri" w:cs="Arial Unicode MS"/>
          <w:color w:val="000000"/>
          <w:sz w:val="22"/>
          <w:szCs w:val="22"/>
          <w:bdr w:val="nil"/>
          <w:lang w:val="en-CA" w:eastAsia="en-US"/>
        </w:rPr>
        <w:t xml:space="preserve"> and whether it is necessary to report the override to the provincial office of Privacy Commissioner</w:t>
      </w:r>
      <w:r w:rsidR="00B64B11">
        <w:rPr>
          <w:rFonts w:ascii="Calibri" w:eastAsia="Arial Unicode MS" w:hAnsi="Calibri" w:cs="Arial Unicode MS"/>
          <w:color w:val="000000"/>
          <w:sz w:val="22"/>
          <w:szCs w:val="22"/>
          <w:bdr w:val="nil"/>
          <w:lang w:val="en-CA" w:eastAsia="en-US"/>
        </w:rPr>
        <w:t>.</w:t>
      </w:r>
      <w:r w:rsidR="001234AB" w:rsidRPr="001234AB">
        <w:rPr>
          <w:rFonts w:ascii="Calibri" w:eastAsia="Arial Unicode MS" w:hAnsi="Calibri" w:cs="Arial Unicode MS"/>
          <w:color w:val="000000"/>
          <w:sz w:val="22"/>
          <w:szCs w:val="22"/>
          <w:bdr w:val="nil"/>
          <w:lang w:val="en-CA" w:eastAsia="en-US"/>
        </w:rPr>
        <w:t xml:space="preserve"> </w:t>
      </w:r>
    </w:p>
    <w:p w14:paraId="63FB180A" w14:textId="5DDBA8E3" w:rsidR="00F6250B" w:rsidRPr="00F767B4" w:rsidRDefault="00E8454B" w:rsidP="000A5849">
      <w:pPr>
        <w:pStyle w:val="ColorfulList-Accent11"/>
        <w:spacing w:before="120" w:after="120"/>
        <w:ind w:left="706"/>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privacy contact or their designate should also conduct</w:t>
      </w:r>
      <w:r w:rsidRPr="00E8454B">
        <w:rPr>
          <w:rFonts w:ascii="Calibri" w:eastAsia="Arial Unicode MS" w:hAnsi="Calibri" w:cs="Arial Unicode MS"/>
          <w:color w:val="000000"/>
          <w:sz w:val="22"/>
          <w:szCs w:val="22"/>
          <w:bdr w:val="nil"/>
          <w:lang w:val="en-CA" w:eastAsia="en-US"/>
        </w:rPr>
        <w:t xml:space="preserve"> scheduled audits of the consent directives </w:t>
      </w:r>
      <w:r>
        <w:rPr>
          <w:rFonts w:ascii="Calibri" w:eastAsia="Arial Unicode MS" w:hAnsi="Calibri" w:cs="Arial Unicode MS"/>
          <w:color w:val="000000"/>
          <w:sz w:val="22"/>
          <w:szCs w:val="22"/>
          <w:bdr w:val="nil"/>
          <w:lang w:val="en-CA" w:eastAsia="en-US"/>
        </w:rPr>
        <w:t>in the health files</w:t>
      </w:r>
      <w:r w:rsidRPr="00E8454B">
        <w:rPr>
          <w:rFonts w:ascii="Calibri" w:eastAsia="Arial Unicode MS" w:hAnsi="Calibri" w:cs="Arial Unicode MS"/>
          <w:color w:val="000000"/>
          <w:sz w:val="22"/>
          <w:szCs w:val="22"/>
          <w:bdr w:val="nil"/>
          <w:lang w:val="en-CA" w:eastAsia="en-US"/>
        </w:rPr>
        <w:t xml:space="preserve"> to e</w:t>
      </w:r>
      <w:r>
        <w:rPr>
          <w:rFonts w:ascii="Calibri" w:eastAsia="Arial Unicode MS" w:hAnsi="Calibri" w:cs="Arial Unicode MS"/>
          <w:color w:val="000000"/>
          <w:sz w:val="22"/>
          <w:szCs w:val="22"/>
          <w:bdr w:val="nil"/>
          <w:lang w:val="en-CA" w:eastAsia="en-US"/>
        </w:rPr>
        <w:t>nsure that they are still relevant.</w:t>
      </w:r>
    </w:p>
    <w:p w14:paraId="01E18F75" w14:textId="77777777" w:rsidR="0080572A" w:rsidRPr="00024C49" w:rsidRDefault="0080572A"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rPr>
      </w:pPr>
      <w:r w:rsidRPr="00024C49">
        <w:rPr>
          <w:rFonts w:ascii="Calibri" w:eastAsia="Arial Unicode MS" w:hAnsi="Calibri" w:cs="Arial Unicode MS"/>
          <w:b/>
          <w:color w:val="000000"/>
          <w:sz w:val="22"/>
          <w:szCs w:val="22"/>
          <w:bdr w:val="nil"/>
          <w:lang w:val="en-CA" w:eastAsia="en-US"/>
        </w:rPr>
        <w:t>How capacity of a person</w:t>
      </w:r>
      <w:r>
        <w:rPr>
          <w:rFonts w:ascii="Calibri" w:eastAsia="Arial Unicode MS" w:hAnsi="Calibri" w:cs="Arial Unicode MS"/>
          <w:b/>
          <w:color w:val="000000"/>
          <w:sz w:val="22"/>
          <w:szCs w:val="22"/>
          <w:bdr w:val="nil"/>
          <w:lang w:val="en-CA" w:eastAsia="en-US"/>
        </w:rPr>
        <w:t xml:space="preserve"> to give consent</w:t>
      </w:r>
      <w:r w:rsidRPr="00024C49">
        <w:rPr>
          <w:rFonts w:ascii="Calibri" w:eastAsia="Arial Unicode MS" w:hAnsi="Calibri" w:cs="Arial Unicode MS"/>
          <w:b/>
          <w:color w:val="000000"/>
          <w:sz w:val="22"/>
          <w:szCs w:val="22"/>
          <w:bdr w:val="nil"/>
          <w:lang w:val="en-CA" w:eastAsia="en-US"/>
        </w:rPr>
        <w:t xml:space="preserve"> is </w:t>
      </w:r>
      <w:r w:rsidRPr="0056402D">
        <w:rPr>
          <w:rFonts w:ascii="Calibri" w:eastAsia="Arial Unicode MS" w:hAnsi="Calibri" w:cs="Arial Unicode MS"/>
          <w:b/>
          <w:color w:val="000000"/>
          <w:sz w:val="22"/>
          <w:szCs w:val="22"/>
          <w:bdr w:val="nil"/>
          <w:lang w:val="en-CA" w:eastAsia="en-US"/>
        </w:rPr>
        <w:t>determined</w:t>
      </w:r>
      <w:r>
        <w:rPr>
          <w:rFonts w:ascii="Calibri" w:eastAsia="Arial Unicode MS" w:hAnsi="Calibri" w:cs="Arial Unicode MS"/>
          <w:b/>
          <w:color w:val="000000"/>
          <w:sz w:val="22"/>
          <w:szCs w:val="22"/>
          <w:bdr w:val="nil"/>
          <w:lang w:val="en-CA" w:eastAsia="en-US"/>
        </w:rPr>
        <w:t>.</w:t>
      </w:r>
    </w:p>
    <w:p w14:paraId="45492FE1" w14:textId="77777777" w:rsidR="0080572A" w:rsidRPr="008F75B3" w:rsidRDefault="0080572A" w:rsidP="0080572A">
      <w:pPr>
        <w:keepNext/>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There will be times when healthcare staff require a clinical decision regarding the ability (or capacity) of a client to give informed consent about their treatment or the collection, use or disclosure of their PHI</w:t>
      </w:r>
      <w:r>
        <w:rPr>
          <w:rFonts w:ascii="Calibri" w:eastAsia="Arial Unicode MS" w:hAnsi="Calibri" w:cs="Arial Unicode MS"/>
          <w:color w:val="000000"/>
          <w:sz w:val="22"/>
          <w:szCs w:val="22"/>
          <w:bdr w:val="nil"/>
          <w:lang w:val="en-CA"/>
        </w:rPr>
        <w:t xml:space="preserve"> because there is a doubt that the client is capable of giving consent</w:t>
      </w:r>
      <w:r w:rsidRPr="008F75B3">
        <w:rPr>
          <w:rFonts w:ascii="Calibri" w:eastAsia="Arial Unicode MS" w:hAnsi="Calibri" w:cs="Arial Unicode MS"/>
          <w:color w:val="000000"/>
          <w:sz w:val="22"/>
          <w:szCs w:val="22"/>
          <w:bdr w:val="nil"/>
          <w:lang w:val="en-CA"/>
        </w:rPr>
        <w:t xml:space="preserve">. Such situations may include when the client has a mental disability or memory impairment, or when the client is a minor child.  </w:t>
      </w:r>
    </w:p>
    <w:p w14:paraId="638BCCA3" w14:textId="3E39DD1C" w:rsidR="0080572A" w:rsidRDefault="0080572A" w:rsidP="005E5271">
      <w:pPr>
        <w:keepNext/>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If a client’s capacity is in question, their capacity should be reviewed by a health professional within </w:t>
      </w:r>
      <w:r>
        <w:rPr>
          <w:rFonts w:ascii="Calibri" w:eastAsia="Arial Unicode MS" w:hAnsi="Calibri" w:cs="Arial Unicode MS"/>
          <w:color w:val="000000"/>
          <w:sz w:val="22"/>
          <w:szCs w:val="22"/>
          <w:bdr w:val="nil"/>
          <w:lang w:val="en-CA"/>
        </w:rPr>
        <w:t>the health</w:t>
      </w:r>
      <w:r w:rsidRPr="008F75B3">
        <w:rPr>
          <w:rFonts w:ascii="Calibri" w:eastAsia="Arial Unicode MS" w:hAnsi="Calibri" w:cs="Arial Unicode MS"/>
          <w:color w:val="000000"/>
          <w:sz w:val="22"/>
          <w:szCs w:val="22"/>
          <w:bdr w:val="nil"/>
          <w:lang w:val="en-CA"/>
        </w:rPr>
        <w:t xml:space="preserve"> organization and the results of the assessment recorded in the client’s file. </w:t>
      </w:r>
    </w:p>
    <w:p w14:paraId="43861881" w14:textId="77777777" w:rsidR="0080572A" w:rsidRPr="008F75B3" w:rsidRDefault="0080572A" w:rsidP="0080572A">
      <w:pPr>
        <w:keepNext/>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general rule </w:t>
      </w:r>
      <w:r>
        <w:rPr>
          <w:rFonts w:ascii="Calibri" w:eastAsia="Arial Unicode MS" w:hAnsi="Calibri" w:cs="Arial Unicode MS"/>
          <w:color w:val="000000"/>
          <w:sz w:val="22"/>
          <w:szCs w:val="22"/>
          <w:bdr w:val="nil"/>
          <w:lang w:val="en-CA"/>
        </w:rPr>
        <w:t xml:space="preserve">to follow </w:t>
      </w:r>
      <w:r w:rsidRPr="008F75B3">
        <w:rPr>
          <w:rFonts w:ascii="Calibri" w:eastAsia="Arial Unicode MS" w:hAnsi="Calibri" w:cs="Arial Unicode MS"/>
          <w:color w:val="000000"/>
          <w:sz w:val="22"/>
          <w:szCs w:val="22"/>
          <w:bdr w:val="nil"/>
          <w:lang w:val="en-CA"/>
        </w:rPr>
        <w:t>when obtaining</w:t>
      </w:r>
      <w:r>
        <w:rPr>
          <w:rFonts w:ascii="Calibri" w:eastAsia="Arial Unicode MS" w:hAnsi="Calibri" w:cs="Arial Unicode MS"/>
          <w:color w:val="000000"/>
          <w:sz w:val="22"/>
          <w:szCs w:val="22"/>
          <w:bdr w:val="nil"/>
          <w:lang w:val="en-CA"/>
        </w:rPr>
        <w:t xml:space="preserve"> consent is the client’s</w:t>
      </w:r>
      <w:r w:rsidRPr="008F75B3">
        <w:rPr>
          <w:rFonts w:ascii="Calibri" w:eastAsia="Arial Unicode MS" w:hAnsi="Calibri" w:cs="Arial Unicode MS"/>
          <w:color w:val="000000"/>
          <w:sz w:val="22"/>
          <w:szCs w:val="22"/>
          <w:bdr w:val="nil"/>
          <w:lang w:val="en-CA"/>
        </w:rPr>
        <w:t>:</w:t>
      </w:r>
    </w:p>
    <w:p w14:paraId="0A66D6E5" w14:textId="77777777" w:rsidR="0080572A" w:rsidRPr="00116B59" w:rsidRDefault="0080572A" w:rsidP="00DD67E5">
      <w:pPr>
        <w:pStyle w:val="ColorfulList-Accent11"/>
        <w:numPr>
          <w:ilvl w:val="0"/>
          <w:numId w:val="45"/>
        </w:numPr>
        <w:spacing w:before="60" w:after="60"/>
        <w:ind w:left="1418"/>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ability to understand the information that is relevant to making a decision about the collection, use, or disclosure of PHI; and</w:t>
      </w:r>
    </w:p>
    <w:p w14:paraId="39354D46" w14:textId="05D4EB6E" w:rsidR="0080572A" w:rsidRPr="00070258" w:rsidRDefault="0080572A" w:rsidP="00DD67E5">
      <w:pPr>
        <w:pStyle w:val="ColorfulList-Accent11"/>
        <w:numPr>
          <w:ilvl w:val="0"/>
          <w:numId w:val="45"/>
        </w:numPr>
        <w:spacing w:before="60" w:after="60"/>
        <w:ind w:left="1418"/>
        <w:contextualSpacing w:val="0"/>
        <w:rPr>
          <w:rFonts w:ascii="Calibri" w:eastAsia="Arial Unicode MS" w:hAnsi="Calibri" w:cs="Arial Unicode MS"/>
          <w:color w:val="000000"/>
          <w:bdr w:val="nil"/>
          <w:lang w:val="en-CA" w:eastAsia="en-US"/>
        </w:rPr>
      </w:pPr>
      <w:r w:rsidRPr="00116B59">
        <w:rPr>
          <w:rFonts w:ascii="Calibri" w:eastAsia="Arial Unicode MS" w:hAnsi="Calibri" w:cs="Arial Unicode MS"/>
          <w:color w:val="000000"/>
          <w:sz w:val="22"/>
          <w:bdr w:val="nil"/>
          <w:lang w:val="en-CA" w:eastAsia="en-US"/>
        </w:rPr>
        <w:t>ability to appreciate the probable results (“reasonably foreseeable consequences”) of giving or not giving, withholding, or withdrawing the consent.</w:t>
      </w:r>
    </w:p>
    <w:p w14:paraId="4CE24255" w14:textId="77777777" w:rsidR="0080572A" w:rsidRPr="00024C49" w:rsidRDefault="0080572A" w:rsidP="00DD67E5">
      <w:pPr>
        <w:pStyle w:val="ColorfulList-Accent11"/>
        <w:numPr>
          <w:ilvl w:val="1"/>
          <w:numId w:val="19"/>
        </w:numPr>
        <w:spacing w:before="120" w:after="120"/>
        <w:ind w:left="709" w:hanging="540"/>
        <w:contextualSpacing w:val="0"/>
        <w:rPr>
          <w:rFonts w:ascii="Calibri" w:eastAsia="Arial Unicode MS" w:hAnsi="Calibri" w:cs="Arial Unicode MS"/>
          <w:b/>
          <w:color w:val="000000"/>
          <w:sz w:val="22"/>
          <w:szCs w:val="22"/>
          <w:bdr w:val="nil"/>
          <w:lang w:val="en-CA"/>
        </w:rPr>
      </w:pPr>
      <w:r w:rsidRPr="00024C49">
        <w:rPr>
          <w:rFonts w:ascii="Calibri" w:eastAsia="Arial Unicode MS" w:hAnsi="Calibri" w:cs="Arial Unicode MS"/>
          <w:b/>
          <w:color w:val="000000"/>
          <w:sz w:val="22"/>
          <w:szCs w:val="22"/>
          <w:bdr w:val="nil"/>
          <w:lang w:val="en-CA" w:eastAsia="en-US"/>
        </w:rPr>
        <w:t>Consent on behalf of an incapable person</w:t>
      </w:r>
    </w:p>
    <w:p w14:paraId="1F1790CC" w14:textId="77777777" w:rsidR="0080572A" w:rsidRPr="008F75B3" w:rsidRDefault="0080572A" w:rsidP="0080572A">
      <w:pPr>
        <w:keepNext/>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The following substitute decision-makers have the right to give, withhold, or withdraw consent on behalf of an incapable person:</w:t>
      </w:r>
    </w:p>
    <w:p w14:paraId="661A9462"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The individual’s guardian of the person or guardian of property (if the guardian has authority to make a decision on behalf of the individual);</w:t>
      </w:r>
    </w:p>
    <w:p w14:paraId="24BB6F3C"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The individual’s attorney for personal care or attorney for property (if the attorney has authority to make a decision on behalf of the individual);</w:t>
      </w:r>
    </w:p>
    <w:p w14:paraId="45A71F66"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individual’s representative appointed by </w:t>
      </w:r>
      <w:r>
        <w:rPr>
          <w:rFonts w:ascii="Calibri" w:eastAsia="Arial Unicode MS" w:hAnsi="Calibri" w:cs="Arial Unicode MS"/>
          <w:color w:val="000000"/>
          <w:sz w:val="22"/>
          <w:szCs w:val="22"/>
          <w:bdr w:val="nil"/>
          <w:lang w:val="en-CA" w:eastAsia="en-US"/>
        </w:rPr>
        <w:t>a consent and capacity b</w:t>
      </w:r>
      <w:r w:rsidRPr="008F75B3">
        <w:rPr>
          <w:rFonts w:ascii="Calibri" w:eastAsia="Arial Unicode MS" w:hAnsi="Calibri" w:cs="Arial Unicode MS"/>
          <w:color w:val="000000"/>
          <w:sz w:val="22"/>
          <w:szCs w:val="22"/>
          <w:bdr w:val="nil"/>
          <w:lang w:val="en-CA" w:eastAsia="en-US"/>
        </w:rPr>
        <w:t>oard (if the representative has authority to give the consent);</w:t>
      </w:r>
    </w:p>
    <w:p w14:paraId="376C5449"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The individual’s spouse or partner;</w:t>
      </w:r>
    </w:p>
    <w:p w14:paraId="51EA5241" w14:textId="77777777" w:rsidR="0080572A"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 child or parent of the individual</w:t>
      </w:r>
      <w:r>
        <w:rPr>
          <w:rFonts w:ascii="Calibri" w:eastAsia="Arial Unicode MS" w:hAnsi="Calibri" w:cs="Arial Unicode MS"/>
          <w:color w:val="000000"/>
          <w:sz w:val="22"/>
          <w:szCs w:val="22"/>
          <w:bdr w:val="nil"/>
          <w:lang w:val="en-CA" w:eastAsia="en-US"/>
        </w:rPr>
        <w:t xml:space="preserve"> (unless the </w:t>
      </w:r>
      <w:r w:rsidRPr="008F75B3">
        <w:rPr>
          <w:rFonts w:ascii="Calibri" w:eastAsia="Arial Unicode MS" w:hAnsi="Calibri" w:cs="Arial Unicode MS"/>
          <w:color w:val="000000"/>
          <w:sz w:val="22"/>
          <w:szCs w:val="22"/>
          <w:bdr w:val="nil"/>
          <w:lang w:val="en-CA" w:eastAsia="en-US"/>
        </w:rPr>
        <w:t xml:space="preserve">parent </w:t>
      </w:r>
      <w:r>
        <w:rPr>
          <w:rFonts w:ascii="Calibri" w:eastAsia="Arial Unicode MS" w:hAnsi="Calibri" w:cs="Arial Unicode MS"/>
          <w:color w:val="000000"/>
          <w:sz w:val="22"/>
          <w:szCs w:val="22"/>
          <w:bdr w:val="nil"/>
          <w:lang w:val="en-CA" w:eastAsia="en-US"/>
        </w:rPr>
        <w:t>h</w:t>
      </w:r>
      <w:r w:rsidRPr="008F75B3">
        <w:rPr>
          <w:rFonts w:ascii="Calibri" w:eastAsia="Arial Unicode MS" w:hAnsi="Calibri" w:cs="Arial Unicode MS"/>
          <w:color w:val="000000"/>
          <w:sz w:val="22"/>
          <w:szCs w:val="22"/>
          <w:bdr w:val="nil"/>
          <w:lang w:val="en-CA" w:eastAsia="en-US"/>
        </w:rPr>
        <w:t xml:space="preserve">as only a right of access (visits) to the </w:t>
      </w:r>
      <w:r w:rsidRPr="008F75B3">
        <w:rPr>
          <w:rFonts w:ascii="Calibri" w:eastAsia="Arial Unicode MS" w:hAnsi="Calibri" w:cs="Arial Unicode MS"/>
          <w:color w:val="000000"/>
          <w:sz w:val="22"/>
          <w:szCs w:val="22"/>
          <w:bdr w:val="nil"/>
          <w:lang w:val="en-CA" w:eastAsia="en-US"/>
        </w:rPr>
        <w:lastRenderedPageBreak/>
        <w:t>individual</w:t>
      </w:r>
      <w:r>
        <w:rPr>
          <w:rFonts w:ascii="Calibri" w:eastAsia="Arial Unicode MS" w:hAnsi="Calibri" w:cs="Arial Unicode MS"/>
          <w:color w:val="000000"/>
          <w:sz w:val="22"/>
          <w:szCs w:val="22"/>
          <w:bdr w:val="nil"/>
          <w:lang w:val="en-CA" w:eastAsia="en-US"/>
        </w:rPr>
        <w:t>).</w:t>
      </w:r>
    </w:p>
    <w:p w14:paraId="25626A5F"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 representative from an organization that is legally </w:t>
      </w:r>
      <w:r w:rsidRPr="0044260D">
        <w:rPr>
          <w:rFonts w:ascii="Calibri" w:eastAsia="Arial Unicode MS" w:hAnsi="Calibri" w:cs="Arial Unicode MS"/>
          <w:color w:val="000000"/>
          <w:sz w:val="22"/>
          <w:szCs w:val="22"/>
          <w:bdr w:val="nil"/>
          <w:lang w:val="en-CA" w:eastAsia="en-US"/>
        </w:rPr>
        <w:t>mandated to protect children and youth from abuse and neglect</w:t>
      </w:r>
      <w:r>
        <w:rPr>
          <w:rFonts w:ascii="Calibri" w:eastAsia="Arial Unicode MS" w:hAnsi="Calibri" w:cs="Arial Unicode MS"/>
          <w:color w:val="000000"/>
          <w:sz w:val="22"/>
          <w:szCs w:val="22"/>
          <w:bdr w:val="nil"/>
          <w:lang w:val="en-CA" w:eastAsia="en-US"/>
        </w:rPr>
        <w:t xml:space="preserve"> (e.g.</w:t>
      </w:r>
      <w:r w:rsidRPr="008F75B3">
        <w:rPr>
          <w:rFonts w:ascii="Calibri" w:eastAsia="Arial Unicode MS" w:hAnsi="Calibri" w:cs="Arial Unicode MS"/>
          <w:color w:val="000000"/>
          <w:sz w:val="22"/>
          <w:szCs w:val="22"/>
          <w:bdr w:val="nil"/>
          <w:lang w:val="en-CA" w:eastAsia="en-US"/>
        </w:rPr>
        <w:t xml:space="preserve"> Children’s Aid Society</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or other person who is lawfully entitled to give or refuse conse</w:t>
      </w:r>
      <w:r>
        <w:rPr>
          <w:rFonts w:ascii="Calibri" w:eastAsia="Arial Unicode MS" w:hAnsi="Calibri" w:cs="Arial Unicode MS"/>
          <w:color w:val="000000"/>
          <w:sz w:val="22"/>
          <w:szCs w:val="22"/>
          <w:bdr w:val="nil"/>
          <w:lang w:val="en-CA" w:eastAsia="en-US"/>
        </w:rPr>
        <w:t>nt in the place of the parent;</w:t>
      </w:r>
    </w:p>
    <w:p w14:paraId="4B97816C"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 parent of the individual with only a right of access to the individual;</w:t>
      </w:r>
    </w:p>
    <w:p w14:paraId="0E4CEDF2"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 brother or sister of the individual; and</w:t>
      </w:r>
    </w:p>
    <w:p w14:paraId="38510AFF" w14:textId="77777777" w:rsidR="0080572A" w:rsidRPr="008F75B3" w:rsidRDefault="0080572A" w:rsidP="00DD67E5">
      <w:pPr>
        <w:pStyle w:val="ColorfulList-Accent11"/>
        <w:numPr>
          <w:ilvl w:val="0"/>
          <w:numId w:val="46"/>
        </w:numPr>
        <w:spacing w:before="60" w:after="60"/>
        <w:ind w:left="1134" w:hanging="43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Any other relative of the individual.</w:t>
      </w:r>
    </w:p>
    <w:p w14:paraId="181FA750" w14:textId="77777777" w:rsidR="0080572A" w:rsidRPr="008F75B3"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The Public Guardian and Trustee have discretion to act as the substitute decision-maker only if no one in the list above can fulfil this role.</w:t>
      </w:r>
    </w:p>
    <w:p w14:paraId="11627744" w14:textId="77777777" w:rsidR="0080572A" w:rsidRPr="008F75B3"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In a customary care situation, the customary care-giver would be able to provide consent based on their role as a substitute decision-maker under one of the categories in the above list.</w:t>
      </w:r>
    </w:p>
    <w:p w14:paraId="11294A61" w14:textId="77777777" w:rsidR="00A20003" w:rsidRDefault="00A20003" w:rsidP="006C779B">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p>
    <w:p w14:paraId="1341BADE" w14:textId="333512CD" w:rsidR="006C779B" w:rsidRDefault="006C779B" w:rsidP="006C779B">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2.0 </w:t>
      </w:r>
      <w:r>
        <w:rPr>
          <w:rFonts w:ascii="Calibri" w:eastAsia="Arial Unicode MS" w:hAnsi="Calibri" w:cs="Arial Unicode MS"/>
          <w:b/>
          <w:color w:val="000000"/>
          <w:sz w:val="22"/>
          <w:szCs w:val="22"/>
          <w:bdr w:val="nil"/>
          <w:lang w:val="en-CA" w:eastAsia="en-US"/>
        </w:rPr>
        <w:tab/>
        <w:t>ADDITIONAL REFERENCES</w:t>
      </w:r>
    </w:p>
    <w:p w14:paraId="5BAAA279" w14:textId="36424D03" w:rsidR="006C779B" w:rsidRDefault="006C779B" w:rsidP="006C779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w:t>
      </w:r>
      <w:r w:rsidR="000D7517">
        <w:rPr>
          <w:rFonts w:ascii="Calibri" w:eastAsia="Arial Unicode MS" w:hAnsi="Calibri" w:cs="Arial Unicode MS"/>
          <w:color w:val="000000"/>
          <w:sz w:val="22"/>
          <w:szCs w:val="22"/>
          <w:bdr w:val="nil"/>
          <w:lang w:val="en-CA" w:eastAsia="en-US"/>
        </w:rPr>
        <w:t>richer context to the Privacy-11</w:t>
      </w:r>
      <w:r>
        <w:rPr>
          <w:rFonts w:ascii="Calibri" w:eastAsia="Arial Unicode MS" w:hAnsi="Calibri" w:cs="Arial Unicode MS"/>
          <w:color w:val="000000"/>
          <w:sz w:val="22"/>
          <w:szCs w:val="22"/>
          <w:bdr w:val="nil"/>
          <w:lang w:val="en-CA" w:eastAsia="en-US"/>
        </w:rPr>
        <w:t xml:space="preserve"> </w:t>
      </w:r>
      <w:r w:rsidR="000D7517">
        <w:rPr>
          <w:rFonts w:ascii="Calibri" w:eastAsia="Arial Unicode MS" w:hAnsi="Calibri" w:cs="Arial Unicode MS"/>
          <w:color w:val="000000"/>
          <w:sz w:val="22"/>
          <w:szCs w:val="22"/>
          <w:bdr w:val="nil"/>
          <w:lang w:val="en-CA" w:eastAsia="en-US"/>
        </w:rPr>
        <w:t>Consent</w:t>
      </w:r>
      <w:r w:rsidR="006B602A">
        <w:rPr>
          <w:rFonts w:ascii="Calibri" w:eastAsia="Arial Unicode MS" w:hAnsi="Calibri" w:cs="Arial Unicode MS"/>
          <w:color w:val="000000"/>
          <w:sz w:val="22"/>
          <w:szCs w:val="22"/>
          <w:bdr w:val="nil"/>
          <w:lang w:val="en-CA" w:eastAsia="en-US"/>
        </w:rPr>
        <w:t xml:space="preserve"> f</w:t>
      </w:r>
      <w:r w:rsidR="000D7517">
        <w:rPr>
          <w:rFonts w:ascii="Calibri" w:eastAsia="Arial Unicode MS" w:hAnsi="Calibri" w:cs="Arial Unicode MS"/>
          <w:color w:val="000000"/>
          <w:sz w:val="22"/>
          <w:szCs w:val="22"/>
          <w:bdr w:val="nil"/>
          <w:lang w:val="en-CA" w:eastAsia="en-US"/>
        </w:rPr>
        <w:t>or Collecting, Using and Disclosing</w:t>
      </w:r>
      <w:r>
        <w:rPr>
          <w:rFonts w:ascii="Calibri" w:eastAsia="Arial Unicode MS" w:hAnsi="Calibri" w:cs="Arial Unicode MS"/>
          <w:color w:val="000000"/>
          <w:sz w:val="22"/>
          <w:szCs w:val="22"/>
          <w:bdr w:val="nil"/>
          <w:lang w:val="en-CA" w:eastAsia="en-US"/>
        </w:rPr>
        <w:t xml:space="preserve"> </w:t>
      </w:r>
      <w:r w:rsidR="000D7517">
        <w:rPr>
          <w:rFonts w:ascii="Calibri" w:eastAsia="Arial Unicode MS" w:hAnsi="Calibri" w:cs="Arial Unicode MS"/>
          <w:color w:val="000000"/>
          <w:sz w:val="22"/>
          <w:szCs w:val="22"/>
          <w:bdr w:val="nil"/>
          <w:lang w:val="en-CA" w:eastAsia="en-US"/>
        </w:rPr>
        <w:t>Information</w:t>
      </w:r>
      <w:r w:rsidR="00962A7A">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Policy:</w:t>
      </w:r>
    </w:p>
    <w:p w14:paraId="511AAF74" w14:textId="07B72D58" w:rsidR="00962A7A" w:rsidRDefault="00962A7A" w:rsidP="00962A7A">
      <w:pPr>
        <w:pStyle w:val="CommentText"/>
        <w:ind w:left="2880"/>
        <w:rPr>
          <w:rFonts w:ascii="Calibri" w:hAnsi="Calibri"/>
          <w:i/>
          <w:sz w:val="22"/>
          <w:szCs w:val="22"/>
        </w:rPr>
      </w:pPr>
      <w:r w:rsidRPr="00116B59">
        <w:rPr>
          <w:rFonts w:ascii="Calibri" w:hAnsi="Calibri"/>
          <w:i/>
          <w:sz w:val="22"/>
          <w:szCs w:val="22"/>
        </w:rPr>
        <w:t>Privacy-5 Privacy Policy for PHI</w:t>
      </w:r>
    </w:p>
    <w:p w14:paraId="78172AC7" w14:textId="77777777" w:rsidR="00A20003" w:rsidRPr="009D3950" w:rsidRDefault="00A20003" w:rsidP="006C779B">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p>
    <w:p w14:paraId="64ACC01F" w14:textId="77777777" w:rsidR="006C779B" w:rsidRPr="00D06D68" w:rsidRDefault="006C779B" w:rsidP="006C779B">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52535DBF" w14:textId="77777777" w:rsidR="006C779B" w:rsidRDefault="006C779B" w:rsidP="006C779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63404539" w14:textId="77777777" w:rsidR="006C779B" w:rsidRDefault="006C779B" w:rsidP="006C779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33AC7792" w14:textId="67C7B563" w:rsidR="006C779B" w:rsidRDefault="006C779B" w:rsidP="006C779B">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6C779B" w:rsidRPr="00256753" w14:paraId="4BE65ED8" w14:textId="77777777" w:rsidTr="00782D92">
        <w:trPr>
          <w:tblHeader/>
        </w:trPr>
        <w:tc>
          <w:tcPr>
            <w:tcW w:w="8994" w:type="dxa"/>
            <w:gridSpan w:val="3"/>
            <w:shd w:val="clear" w:color="auto" w:fill="auto"/>
          </w:tcPr>
          <w:p w14:paraId="7A73EA09" w14:textId="77777777" w:rsidR="006C779B" w:rsidRPr="00256753" w:rsidRDefault="006C779B"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6C779B" w:rsidRPr="00256753" w14:paraId="74188729" w14:textId="77777777" w:rsidTr="00782D92">
        <w:trPr>
          <w:tblHeader/>
        </w:trPr>
        <w:tc>
          <w:tcPr>
            <w:tcW w:w="2172" w:type="dxa"/>
            <w:shd w:val="clear" w:color="auto" w:fill="auto"/>
          </w:tcPr>
          <w:p w14:paraId="5FD15CCF" w14:textId="77777777" w:rsidR="006C779B" w:rsidRPr="005C729F" w:rsidRDefault="006C779B"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7DE250F4" w14:textId="77777777" w:rsidR="006C779B" w:rsidRPr="005C729F" w:rsidRDefault="006C779B"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6E48A616" w14:textId="77777777" w:rsidR="006C779B" w:rsidRPr="005C729F" w:rsidRDefault="006C779B"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6C779B" w:rsidRPr="00256753" w14:paraId="0C189C86" w14:textId="77777777" w:rsidTr="001323F3">
        <w:trPr>
          <w:trHeight w:val="576"/>
        </w:trPr>
        <w:tc>
          <w:tcPr>
            <w:tcW w:w="2172" w:type="dxa"/>
            <w:shd w:val="clear" w:color="auto" w:fill="auto"/>
          </w:tcPr>
          <w:p w14:paraId="2A819150" w14:textId="500C6924" w:rsidR="002F7A9D" w:rsidRPr="008F75B3" w:rsidRDefault="002F7A9D" w:rsidP="002F7A9D">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 xml:space="preserve">Capacity to Provide </w:t>
            </w:r>
            <w:r>
              <w:rPr>
                <w:rFonts w:ascii="Calibri" w:eastAsia="Arial Unicode MS" w:hAnsi="Calibri" w:cs="Arial Unicode MS"/>
                <w:b/>
                <w:i/>
                <w:color w:val="000000"/>
                <w:sz w:val="22"/>
                <w:szCs w:val="22"/>
                <w:bdr w:val="nil"/>
                <w:lang w:val="en-CA" w:eastAsia="en-US"/>
              </w:rPr>
              <w:t>Consent</w:t>
            </w:r>
            <w:r w:rsidRPr="008F75B3">
              <w:rPr>
                <w:rFonts w:ascii="Calibri" w:eastAsia="Arial Unicode MS" w:hAnsi="Calibri" w:cs="Arial Unicode MS"/>
                <w:color w:val="000000"/>
                <w:sz w:val="22"/>
                <w:szCs w:val="22"/>
                <w:bdr w:val="nil"/>
                <w:lang w:val="en-CA" w:eastAsia="en-US"/>
              </w:rPr>
              <w:t xml:space="preserve">  </w:t>
            </w:r>
          </w:p>
          <w:p w14:paraId="427057D9" w14:textId="77777777" w:rsidR="006C779B" w:rsidRPr="005C729F" w:rsidRDefault="006C779B" w:rsidP="002F7A9D">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p>
        </w:tc>
        <w:tc>
          <w:tcPr>
            <w:tcW w:w="4550" w:type="dxa"/>
            <w:shd w:val="clear" w:color="auto" w:fill="auto"/>
          </w:tcPr>
          <w:p w14:paraId="6AE704E8" w14:textId="40007EC3" w:rsidR="006C779B" w:rsidRPr="003F353E" w:rsidRDefault="00294B89" w:rsidP="00294B89">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 guide/</w:t>
            </w:r>
            <w:r w:rsidRPr="00294B89">
              <w:rPr>
                <w:rFonts w:ascii="Calibri" w:eastAsia="Arial Unicode MS" w:hAnsi="Calibri" w:cs="Arial Unicode MS"/>
                <w:i/>
                <w:color w:val="000000"/>
                <w:sz w:val="22"/>
                <w:szCs w:val="22"/>
                <w:bdr w:val="nil"/>
                <w:lang w:val="en-CA"/>
              </w:rPr>
              <w:t xml:space="preserve"> template to determine if </w:t>
            </w:r>
            <w:r>
              <w:rPr>
                <w:rFonts w:ascii="Calibri" w:eastAsia="Arial Unicode MS" w:hAnsi="Calibri" w:cs="Arial Unicode MS"/>
                <w:i/>
                <w:color w:val="000000"/>
                <w:sz w:val="22"/>
                <w:szCs w:val="22"/>
                <w:bdr w:val="nil"/>
                <w:lang w:val="en-CA"/>
              </w:rPr>
              <w:t>the</w:t>
            </w:r>
            <w:r w:rsidRPr="00294B89">
              <w:rPr>
                <w:rFonts w:ascii="Calibri" w:eastAsia="Arial Unicode MS" w:hAnsi="Calibri" w:cs="Arial Unicode MS"/>
                <w:i/>
                <w:color w:val="000000"/>
                <w:sz w:val="22"/>
                <w:szCs w:val="22"/>
                <w:bdr w:val="nil"/>
                <w:lang w:val="en-CA"/>
              </w:rPr>
              <w:t xml:space="preserve"> situation </w:t>
            </w:r>
            <w:r>
              <w:rPr>
                <w:rFonts w:ascii="Calibri" w:eastAsia="Arial Unicode MS" w:hAnsi="Calibri" w:cs="Arial Unicode MS"/>
                <w:i/>
                <w:color w:val="000000"/>
                <w:sz w:val="22"/>
                <w:szCs w:val="22"/>
                <w:bdr w:val="nil"/>
                <w:lang w:val="en-CA"/>
              </w:rPr>
              <w:t>warrants that</w:t>
            </w:r>
            <w:r w:rsidRPr="00294B89">
              <w:rPr>
                <w:rFonts w:ascii="Calibri" w:eastAsia="Arial Unicode MS" w:hAnsi="Calibri" w:cs="Arial Unicode MS"/>
                <w:i/>
                <w:color w:val="000000"/>
                <w:sz w:val="22"/>
                <w:szCs w:val="22"/>
                <w:bdr w:val="nil"/>
                <w:lang w:val="en-CA"/>
              </w:rPr>
              <w:t xml:space="preserve"> consent capacity should be determined. </w:t>
            </w:r>
          </w:p>
        </w:tc>
        <w:tc>
          <w:tcPr>
            <w:tcW w:w="2272" w:type="dxa"/>
            <w:shd w:val="clear" w:color="auto" w:fill="auto"/>
          </w:tcPr>
          <w:p w14:paraId="3BB439C2" w14:textId="36A31C4D" w:rsidR="006C779B" w:rsidRPr="00256753" w:rsidRDefault="006C779B"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w:t>
            </w:r>
            <w:r w:rsidR="002F7A9D">
              <w:rPr>
                <w:rFonts w:ascii="Calibri" w:eastAsia="Arial Unicode MS" w:hAnsi="Calibri" w:cs="Arial Unicode MS"/>
                <w:color w:val="000000"/>
                <w:sz w:val="22"/>
                <w:szCs w:val="22"/>
                <w:bdr w:val="nil"/>
                <w:lang w:val="en-CA" w:eastAsia="en-US"/>
              </w:rPr>
              <w:t>6</w:t>
            </w:r>
          </w:p>
        </w:tc>
      </w:tr>
      <w:tr w:rsidR="00962A7A" w:rsidRPr="00256753" w14:paraId="11E3281E" w14:textId="77777777" w:rsidTr="001323F3">
        <w:trPr>
          <w:trHeight w:val="576"/>
        </w:trPr>
        <w:tc>
          <w:tcPr>
            <w:tcW w:w="2172" w:type="dxa"/>
            <w:shd w:val="clear" w:color="auto" w:fill="auto"/>
          </w:tcPr>
          <w:p w14:paraId="0C28052C" w14:textId="765B1710" w:rsidR="006B602A" w:rsidRPr="006B602A" w:rsidRDefault="00962A7A" w:rsidP="00962A7A">
            <w:pPr>
              <w:pStyle w:val="ColorfulList-Accent11"/>
              <w:spacing w:before="60" w:after="60"/>
              <w:ind w:left="0"/>
              <w:contextualSpacing w:val="0"/>
              <w:rPr>
                <w:rFonts w:ascii="Calibri" w:eastAsia="Arial Unicode MS" w:hAnsi="Calibri" w:cs="Arial Unicode MS"/>
                <w:b/>
                <w:i/>
                <w:color w:val="000000"/>
                <w:sz w:val="22"/>
                <w:szCs w:val="22"/>
                <w:bdr w:val="nil"/>
                <w:lang w:val="en-CA" w:eastAsia="en-US"/>
              </w:rPr>
            </w:pPr>
            <w:r w:rsidRPr="00116B59">
              <w:rPr>
                <w:rFonts w:ascii="Calibri" w:eastAsia="Arial Unicode MS" w:hAnsi="Calibri" w:cs="Arial Unicode MS"/>
                <w:b/>
                <w:i/>
                <w:color w:val="000000"/>
                <w:sz w:val="22"/>
                <w:szCs w:val="22"/>
                <w:bdr w:val="nil"/>
                <w:lang w:val="en-CA" w:eastAsia="en-US"/>
              </w:rPr>
              <w:t>Consent Guidelines</w:t>
            </w:r>
          </w:p>
          <w:p w14:paraId="67AC6A0A" w14:textId="77777777" w:rsidR="00962A7A" w:rsidRPr="00024C49" w:rsidRDefault="00962A7A" w:rsidP="002F7A9D">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5C6D01AF" w14:textId="6B77487D" w:rsidR="00962A7A" w:rsidRPr="003F353E" w:rsidRDefault="0042625D"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w:t>
            </w:r>
            <w:r w:rsidR="006A3F2E" w:rsidRPr="006A3F2E">
              <w:rPr>
                <w:rFonts w:ascii="Calibri" w:eastAsia="Arial Unicode MS" w:hAnsi="Calibri" w:cs="Arial Unicode MS"/>
                <w:i/>
                <w:color w:val="000000"/>
                <w:sz w:val="22"/>
                <w:szCs w:val="22"/>
                <w:bdr w:val="nil"/>
                <w:lang w:val="en-CA"/>
              </w:rPr>
              <w:t xml:space="preserve"> examples of consent and to use as a reference when your staff has questions around consent when dealing with personal health information 'PHI'</w:t>
            </w:r>
          </w:p>
        </w:tc>
        <w:tc>
          <w:tcPr>
            <w:tcW w:w="2272" w:type="dxa"/>
            <w:shd w:val="clear" w:color="auto" w:fill="auto"/>
          </w:tcPr>
          <w:p w14:paraId="5CE680AC" w14:textId="289130CD" w:rsidR="00962A7A" w:rsidRDefault="006B602A"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1.3</w:t>
            </w:r>
          </w:p>
        </w:tc>
      </w:tr>
      <w:tr w:rsidR="00850F16" w:rsidRPr="00256753" w14:paraId="6A4958FF" w14:textId="77777777" w:rsidTr="001323F3">
        <w:trPr>
          <w:trHeight w:val="576"/>
        </w:trPr>
        <w:tc>
          <w:tcPr>
            <w:tcW w:w="2172" w:type="dxa"/>
            <w:shd w:val="clear" w:color="auto" w:fill="auto"/>
          </w:tcPr>
          <w:p w14:paraId="546BC40B" w14:textId="2884D176" w:rsidR="00850F16" w:rsidRPr="00DF4EA1" w:rsidRDefault="00850F16" w:rsidP="00850F16">
            <w:pPr>
              <w:pStyle w:val="ColorfulList-Accent11"/>
              <w:spacing w:before="60" w:after="60"/>
              <w:ind w:left="0"/>
              <w:contextualSpacing w:val="0"/>
              <w:rPr>
                <w:rFonts w:ascii="Calibri" w:eastAsia="Arial Unicode MS" w:hAnsi="Calibri" w:cs="Arial Unicode MS"/>
                <w:i/>
                <w:color w:val="000000"/>
                <w:sz w:val="22"/>
                <w:szCs w:val="22"/>
                <w:bdr w:val="nil"/>
                <w:lang w:val="en-CA" w:eastAsia="en-US"/>
              </w:rPr>
            </w:pPr>
            <w:r w:rsidRPr="00DF4EA1">
              <w:rPr>
                <w:rFonts w:ascii="Calibri" w:eastAsia="Arial Unicode MS" w:hAnsi="Calibri" w:cs="Arial Unicode MS"/>
                <w:b/>
                <w:i/>
                <w:color w:val="000000"/>
                <w:sz w:val="22"/>
                <w:szCs w:val="22"/>
                <w:bdr w:val="nil"/>
                <w:lang w:val="en-CA" w:eastAsia="en-US"/>
              </w:rPr>
              <w:lastRenderedPageBreak/>
              <w:t>Client PHI Consent</w:t>
            </w:r>
          </w:p>
          <w:p w14:paraId="6C10E279" w14:textId="77777777" w:rsidR="00850F16" w:rsidRPr="00116B59" w:rsidRDefault="00850F16" w:rsidP="00962A7A">
            <w:pPr>
              <w:pStyle w:val="ColorfulList-Accent11"/>
              <w:spacing w:before="60" w:after="6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5ECD3A0F" w14:textId="6B4B763B" w:rsidR="00850F16" w:rsidRPr="003F353E" w:rsidRDefault="0054184A"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00571633" w:rsidRPr="00571633">
              <w:rPr>
                <w:rFonts w:ascii="Calibri" w:eastAsia="Arial Unicode MS" w:hAnsi="Calibri" w:cs="Arial Unicode MS"/>
                <w:i/>
                <w:color w:val="000000"/>
                <w:sz w:val="22"/>
                <w:szCs w:val="22"/>
                <w:bdr w:val="nil"/>
                <w:lang w:val="en-CA"/>
              </w:rPr>
              <w:t xml:space="preserve"> template to use when a client needs to give their written express consent. This includes when the provider/health organization sees a compelling need to override an existing consent directive that is in place and it's appropriate in the circumstance to seek the patient's consent to override the consent directive temporarily.</w:t>
            </w:r>
          </w:p>
        </w:tc>
        <w:tc>
          <w:tcPr>
            <w:tcW w:w="2272" w:type="dxa"/>
            <w:shd w:val="clear" w:color="auto" w:fill="auto"/>
          </w:tcPr>
          <w:p w14:paraId="02394644" w14:textId="564D5169" w:rsidR="00850F16" w:rsidRDefault="00850F16"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1.8</w:t>
            </w:r>
            <w:r w:rsidR="00D633E7">
              <w:rPr>
                <w:rFonts w:ascii="Calibri" w:eastAsia="Arial Unicode MS" w:hAnsi="Calibri" w:cs="Arial Unicode MS"/>
                <w:color w:val="000000"/>
                <w:sz w:val="22"/>
                <w:szCs w:val="22"/>
                <w:bdr w:val="nil"/>
                <w:lang w:val="en-CA" w:eastAsia="en-US"/>
              </w:rPr>
              <w:t xml:space="preserve"> ii.</w:t>
            </w:r>
          </w:p>
        </w:tc>
      </w:tr>
    </w:tbl>
    <w:p w14:paraId="0EF87AF4" w14:textId="77777777" w:rsidR="006C779B" w:rsidRDefault="006C779B" w:rsidP="006C779B">
      <w:pPr>
        <w:pStyle w:val="ColorfulList-Accent11"/>
        <w:spacing w:before="60" w:after="60"/>
        <w:ind w:left="0"/>
        <w:contextualSpacing w:val="0"/>
        <w:rPr>
          <w:rFonts w:ascii="Calibri" w:eastAsia="Arial Unicode MS" w:hAnsi="Calibri" w:cs="Arial Unicode MS"/>
          <w:i/>
          <w:color w:val="000000"/>
          <w:sz w:val="22"/>
          <w:szCs w:val="22"/>
          <w:bdr w:val="nil"/>
          <w:lang w:val="en-CA" w:eastAsia="en-US"/>
        </w:rPr>
      </w:pPr>
    </w:p>
    <w:p w14:paraId="466704C6" w14:textId="2359C622" w:rsidR="0080572A" w:rsidRPr="008F75B3" w:rsidRDefault="00454191"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792EF904" w14:textId="77777777" w:rsidR="0080572A" w:rsidRPr="008F75B3" w:rsidRDefault="0080572A" w:rsidP="0080572A">
      <w:pPr>
        <w:pStyle w:val="Heading1"/>
        <w:rPr>
          <w:rFonts w:ascii="Calibri" w:hAnsi="Calibri"/>
          <w:color w:val="000000"/>
        </w:rPr>
      </w:pPr>
      <w:bookmarkStart w:id="99" w:name="_Toc491526766"/>
      <w:bookmarkStart w:id="100" w:name="_Toc509481498"/>
      <w:r w:rsidRPr="008F75B3">
        <w:rPr>
          <w:rFonts w:ascii="Calibri" w:hAnsi="Calibri"/>
          <w:color w:val="000000"/>
        </w:rPr>
        <w:t>PRIVACY-1</w:t>
      </w:r>
      <w:r>
        <w:rPr>
          <w:rFonts w:ascii="Calibri" w:hAnsi="Calibri"/>
          <w:color w:val="000000"/>
        </w:rPr>
        <w:t>2</w:t>
      </w:r>
      <w:r w:rsidRPr="008F75B3">
        <w:rPr>
          <w:rFonts w:ascii="Calibri" w:hAnsi="Calibri"/>
          <w:color w:val="000000"/>
        </w:rPr>
        <w:t>:</w:t>
      </w:r>
      <w:r w:rsidRPr="008F75B3">
        <w:rPr>
          <w:rFonts w:ascii="Calibri" w:hAnsi="Calibri"/>
          <w:color w:val="000000"/>
        </w:rPr>
        <w:tab/>
        <w:t>ACCURACY OF DOCUMENTATION POLICY</w:t>
      </w:r>
      <w:bookmarkEnd w:id="99"/>
      <w:bookmarkEnd w:id="100"/>
    </w:p>
    <w:p w14:paraId="1A140D89"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470411D7" w14:textId="77777777" w:rsidTr="0080572A">
        <w:tc>
          <w:tcPr>
            <w:tcW w:w="7128" w:type="dxa"/>
            <w:shd w:val="clear" w:color="auto" w:fill="auto"/>
          </w:tcPr>
          <w:p w14:paraId="0E57F6A5"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5F9DE26B" w14:textId="77777777"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Page 1 of 2</w:t>
            </w:r>
          </w:p>
        </w:tc>
      </w:tr>
      <w:tr w:rsidR="0080572A" w:rsidRPr="00BF63C2" w14:paraId="04302E59" w14:textId="77777777" w:rsidTr="0080572A">
        <w:tc>
          <w:tcPr>
            <w:tcW w:w="7128" w:type="dxa"/>
            <w:shd w:val="clear" w:color="auto" w:fill="auto"/>
          </w:tcPr>
          <w:p w14:paraId="022D3F53"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CE2FAF1"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4AC1B456" w14:textId="683D9E36"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476EBD69" w14:textId="77777777" w:rsidR="0080572A" w:rsidRPr="008F75B3" w:rsidRDefault="0080572A" w:rsidP="0080572A">
      <w:pPr>
        <w:rPr>
          <w:rFonts w:ascii="Calibri" w:eastAsia="Arial Unicode MS" w:hAnsi="Calibri" w:cs="Arial Unicode MS"/>
          <w:color w:val="000000"/>
          <w:sz w:val="22"/>
          <w:szCs w:val="22"/>
          <w:bdr w:val="nil"/>
          <w:lang w:val="en-CA"/>
        </w:rPr>
      </w:pPr>
    </w:p>
    <w:p w14:paraId="7E653E02" w14:textId="77777777" w:rsidR="0080572A" w:rsidRDefault="0080572A" w:rsidP="00DD67E5">
      <w:pPr>
        <w:pStyle w:val="ColorfulList-Accent11"/>
        <w:numPr>
          <w:ilvl w:val="0"/>
          <w:numId w:val="20"/>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0D08BCE7" w14:textId="77777777" w:rsidR="0080572A" w:rsidRPr="00911134"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911134">
        <w:rPr>
          <w:rFonts w:ascii="Calibri" w:eastAsia="Arial Unicode MS" w:hAnsi="Calibri" w:cs="Arial Unicode MS"/>
          <w:color w:val="000000"/>
          <w:sz w:val="22"/>
          <w:szCs w:val="22"/>
          <w:bdr w:val="nil"/>
          <w:lang w:val="en-CA" w:eastAsia="en-US"/>
        </w:rPr>
        <w:t>The health organization will record and maintain accurate and complete documentation in the client’s health file that includes and recognizes important personal health information and clinical data to ensure client safety and to provide the ability to communicate to other health care practitioners in the client’s circle of care – as well as the client or their representative - as a means of ensuring continuity of assessment and care.</w:t>
      </w:r>
    </w:p>
    <w:p w14:paraId="1664E417" w14:textId="2B47D4DF" w:rsidR="0080572A" w:rsidRPr="000124EE" w:rsidRDefault="0080572A" w:rsidP="00DD67E5">
      <w:pPr>
        <w:pStyle w:val="ColorfulList-Accent11"/>
        <w:numPr>
          <w:ilvl w:val="1"/>
          <w:numId w:val="20"/>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24EE">
        <w:rPr>
          <w:rFonts w:ascii="Calibri" w:eastAsia="Arial Unicode MS" w:hAnsi="Calibri" w:cs="Arial Unicode MS"/>
          <w:b/>
          <w:color w:val="000000"/>
          <w:sz w:val="22"/>
          <w:szCs w:val="22"/>
          <w:bdr w:val="nil"/>
          <w:lang w:val="en-CA" w:eastAsia="en-US"/>
        </w:rPr>
        <w:t>A client’s right to accurate records</w:t>
      </w:r>
    </w:p>
    <w:p w14:paraId="378F00E0" w14:textId="77777777" w:rsidR="0080572A" w:rsidRPr="008F75B3"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All clients seeking health care at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have the right to expect that the health care practitioners </w:t>
      </w:r>
      <w:r>
        <w:rPr>
          <w:rFonts w:ascii="Calibri" w:eastAsia="Arial Unicode MS" w:hAnsi="Calibri" w:cs="Arial Unicode MS"/>
          <w:color w:val="000000"/>
          <w:sz w:val="22"/>
          <w:szCs w:val="22"/>
          <w:bdr w:val="nil"/>
          <w:lang w:val="en-CA" w:eastAsia="en-US"/>
        </w:rPr>
        <w:t xml:space="preserve">and health organization staff </w:t>
      </w:r>
      <w:r w:rsidRPr="008F75B3">
        <w:rPr>
          <w:rFonts w:ascii="Calibri" w:eastAsia="Arial Unicode MS" w:hAnsi="Calibri" w:cs="Arial Unicode MS"/>
          <w:color w:val="000000"/>
          <w:sz w:val="22"/>
          <w:szCs w:val="22"/>
          <w:bdr w:val="nil"/>
          <w:lang w:val="en-CA" w:eastAsia="en-US"/>
        </w:rPr>
        <w:t xml:space="preserve">are keeping adequate and accurate records </w:t>
      </w:r>
      <w:r>
        <w:rPr>
          <w:rFonts w:ascii="Calibri" w:eastAsia="Arial Unicode MS" w:hAnsi="Calibri" w:cs="Arial Unicode MS"/>
          <w:color w:val="000000"/>
          <w:sz w:val="22"/>
          <w:szCs w:val="22"/>
          <w:bdr w:val="nil"/>
          <w:lang w:val="en-CA" w:eastAsia="en-US"/>
        </w:rPr>
        <w:t xml:space="preserve">related to </w:t>
      </w:r>
      <w:r w:rsidRPr="008F75B3">
        <w:rPr>
          <w:rFonts w:ascii="Calibri" w:eastAsia="Arial Unicode MS" w:hAnsi="Calibri" w:cs="Arial Unicode MS"/>
          <w:color w:val="000000"/>
          <w:sz w:val="22"/>
          <w:szCs w:val="22"/>
          <w:bdr w:val="nil"/>
          <w:lang w:val="en-CA" w:eastAsia="en-US"/>
        </w:rPr>
        <w:t>their health care</w:t>
      </w:r>
      <w:r>
        <w:rPr>
          <w:rFonts w:ascii="Calibri" w:eastAsia="Arial Unicode MS" w:hAnsi="Calibri" w:cs="Arial Unicode MS"/>
          <w:color w:val="000000"/>
          <w:sz w:val="22"/>
          <w:szCs w:val="22"/>
          <w:bdr w:val="nil"/>
          <w:lang w:val="en-CA" w:eastAsia="en-US"/>
        </w:rPr>
        <w:t xml:space="preserve"> as an integral part of services provided to clients</w:t>
      </w:r>
      <w:r w:rsidRPr="008F75B3">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Professional clinical standards and regulations along with provincial/territorial laws</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require that</w:t>
      </w:r>
      <w:r w:rsidRPr="008F75B3">
        <w:rPr>
          <w:rFonts w:ascii="Calibri" w:eastAsia="Arial Unicode MS" w:hAnsi="Calibri" w:cs="Arial Unicode MS"/>
          <w:color w:val="000000"/>
          <w:sz w:val="22"/>
          <w:szCs w:val="22"/>
          <w:bdr w:val="nil"/>
          <w:lang w:val="en-CA" w:eastAsia="en-US"/>
        </w:rPr>
        <w:t xml:space="preserve"> accurate and complete documentation </w:t>
      </w:r>
      <w:r>
        <w:rPr>
          <w:rFonts w:ascii="Calibri" w:eastAsia="Arial Unicode MS" w:hAnsi="Calibri" w:cs="Arial Unicode MS"/>
          <w:color w:val="000000"/>
          <w:sz w:val="22"/>
          <w:szCs w:val="22"/>
          <w:bdr w:val="nil"/>
          <w:lang w:val="en-CA" w:eastAsia="en-US"/>
        </w:rPr>
        <w:t xml:space="preserve">is maintained </w:t>
      </w:r>
      <w:r w:rsidRPr="008F75B3">
        <w:rPr>
          <w:rFonts w:ascii="Calibri" w:eastAsia="Arial Unicode MS" w:hAnsi="Calibri" w:cs="Arial Unicode MS"/>
          <w:color w:val="000000"/>
          <w:sz w:val="22"/>
          <w:szCs w:val="22"/>
          <w:bdr w:val="nil"/>
          <w:lang w:val="en-CA" w:eastAsia="en-US"/>
        </w:rPr>
        <w:t xml:space="preserve">on </w:t>
      </w:r>
      <w:r>
        <w:rPr>
          <w:rFonts w:ascii="Calibri" w:eastAsia="Arial Unicode MS" w:hAnsi="Calibri" w:cs="Arial Unicode MS"/>
          <w:color w:val="000000"/>
          <w:sz w:val="22"/>
          <w:szCs w:val="22"/>
          <w:bdr w:val="nil"/>
          <w:lang w:val="en-CA" w:eastAsia="en-US"/>
        </w:rPr>
        <w:t xml:space="preserve">charting, </w:t>
      </w:r>
      <w:r w:rsidRPr="008F75B3">
        <w:rPr>
          <w:rFonts w:ascii="Calibri" w:eastAsia="Arial Unicode MS" w:hAnsi="Calibri" w:cs="Arial Unicode MS"/>
          <w:color w:val="000000"/>
          <w:sz w:val="22"/>
          <w:szCs w:val="22"/>
          <w:bdr w:val="nil"/>
          <w:lang w:val="en-CA" w:eastAsia="en-US"/>
        </w:rPr>
        <w:t>reports</w:t>
      </w:r>
      <w:r>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certificates</w:t>
      </w:r>
      <w:r>
        <w:rPr>
          <w:rFonts w:ascii="Calibri" w:eastAsia="Arial Unicode MS" w:hAnsi="Calibri" w:cs="Arial Unicode MS"/>
          <w:color w:val="000000"/>
          <w:sz w:val="22"/>
          <w:szCs w:val="22"/>
          <w:bdr w:val="nil"/>
          <w:lang w:val="en-CA" w:eastAsia="en-US"/>
        </w:rPr>
        <w:t xml:space="preserve"> and electronic health care records</w:t>
      </w:r>
      <w:r w:rsidRPr="008F75B3">
        <w:rPr>
          <w:rFonts w:ascii="Calibri" w:eastAsia="Arial Unicode MS" w:hAnsi="Calibri" w:cs="Arial Unicode MS"/>
          <w:color w:val="000000"/>
          <w:sz w:val="22"/>
          <w:szCs w:val="22"/>
          <w:bdr w:val="nil"/>
          <w:lang w:val="en-CA" w:eastAsia="en-US"/>
        </w:rPr>
        <w:t xml:space="preserve"> relating to examinations or treatments that were required by the clients or their representatives.</w:t>
      </w:r>
    </w:p>
    <w:p w14:paraId="042165E6" w14:textId="77777777" w:rsidR="0080572A" w:rsidRPr="000124EE" w:rsidRDefault="0080572A" w:rsidP="00DD67E5">
      <w:pPr>
        <w:pStyle w:val="ColorfulList-Accent11"/>
        <w:numPr>
          <w:ilvl w:val="1"/>
          <w:numId w:val="20"/>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24EE">
        <w:rPr>
          <w:rFonts w:ascii="Calibri" w:eastAsia="Arial Unicode MS" w:hAnsi="Calibri" w:cs="Arial Unicode MS"/>
          <w:b/>
          <w:color w:val="000000"/>
          <w:sz w:val="22"/>
          <w:szCs w:val="22"/>
          <w:bdr w:val="nil"/>
          <w:lang w:val="en-CA" w:eastAsia="en-US"/>
        </w:rPr>
        <w:t>An accurate and reliable history of care</w:t>
      </w:r>
    </w:p>
    <w:p w14:paraId="104ED7D6" w14:textId="5CDD4240"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client’s health file demonstrates accountability for the care given </w:t>
      </w:r>
      <w:r w:rsidR="00C61A78">
        <w:rPr>
          <w:rFonts w:ascii="Calibri" w:eastAsia="Arial Unicode MS" w:hAnsi="Calibri" w:cs="Arial Unicode MS"/>
          <w:color w:val="000000"/>
          <w:sz w:val="22"/>
          <w:szCs w:val="22"/>
          <w:bdr w:val="nil"/>
          <w:lang w:val="en-CA" w:eastAsia="en-US"/>
        </w:rPr>
        <w:t xml:space="preserve">by the health organization </w:t>
      </w:r>
      <w:r w:rsidRPr="008F75B3">
        <w:rPr>
          <w:rFonts w:ascii="Calibri" w:eastAsia="Arial Unicode MS" w:hAnsi="Calibri" w:cs="Arial Unicode MS"/>
          <w:color w:val="000000"/>
          <w:sz w:val="22"/>
          <w:szCs w:val="22"/>
          <w:bdr w:val="nil"/>
          <w:lang w:val="en-CA" w:eastAsia="en-US"/>
        </w:rPr>
        <w:t xml:space="preserve">and </w:t>
      </w:r>
      <w:r w:rsidR="00C61A78">
        <w:rPr>
          <w:rFonts w:ascii="Calibri" w:eastAsia="Arial Unicode MS" w:hAnsi="Calibri" w:cs="Arial Unicode MS"/>
          <w:color w:val="000000"/>
          <w:sz w:val="22"/>
          <w:szCs w:val="22"/>
          <w:bdr w:val="nil"/>
          <w:lang w:val="en-CA" w:eastAsia="en-US"/>
        </w:rPr>
        <w:t>must be kept accurate to</w:t>
      </w:r>
      <w:r>
        <w:rPr>
          <w:rFonts w:ascii="Calibri" w:eastAsia="Arial Unicode MS" w:hAnsi="Calibri" w:cs="Arial Unicode MS"/>
          <w:color w:val="000000"/>
          <w:sz w:val="22"/>
          <w:szCs w:val="22"/>
          <w:bdr w:val="nil"/>
          <w:lang w:val="en-CA" w:eastAsia="en-US"/>
        </w:rPr>
        <w:t>:</w:t>
      </w:r>
    </w:p>
    <w:p w14:paraId="3BBAF7D2" w14:textId="77777777" w:rsidR="0080572A" w:rsidRPr="008F75B3" w:rsidRDefault="0080572A" w:rsidP="00DD67E5">
      <w:pPr>
        <w:pStyle w:val="ColorfulList-Accent11"/>
        <w:numPr>
          <w:ilvl w:val="0"/>
          <w:numId w:val="47"/>
        </w:numPr>
        <w:spacing w:before="120" w:after="120"/>
        <w:ind w:left="1418" w:hanging="43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w:t>
      </w:r>
      <w:r w:rsidRPr="008F75B3">
        <w:rPr>
          <w:rFonts w:ascii="Calibri" w:eastAsia="Arial Unicode MS" w:hAnsi="Calibri" w:cs="Arial Unicode MS"/>
          <w:color w:val="000000"/>
          <w:sz w:val="22"/>
          <w:szCs w:val="22"/>
          <w:bdr w:val="nil"/>
          <w:lang w:val="en-CA" w:eastAsia="en-US"/>
        </w:rPr>
        <w:t>nswer questions or concerns about the care that was given to the client.</w:t>
      </w:r>
    </w:p>
    <w:p w14:paraId="0EC20D48" w14:textId="77777777" w:rsidR="0080572A" w:rsidRPr="008F75B3" w:rsidRDefault="0080572A" w:rsidP="00DD67E5">
      <w:pPr>
        <w:pStyle w:val="ColorfulList-Accent11"/>
        <w:numPr>
          <w:ilvl w:val="0"/>
          <w:numId w:val="47"/>
        </w:numPr>
        <w:spacing w:before="120" w:after="120"/>
        <w:ind w:left="1418" w:hanging="43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Determine</w:t>
      </w:r>
      <w:r w:rsidRPr="008F75B3">
        <w:rPr>
          <w:rFonts w:ascii="Calibri" w:eastAsia="Arial Unicode MS" w:hAnsi="Calibri" w:cs="Arial Unicode MS"/>
          <w:color w:val="000000"/>
          <w:sz w:val="22"/>
          <w:szCs w:val="22"/>
          <w:bdr w:val="nil"/>
          <w:lang w:val="en-CA" w:eastAsia="en-US"/>
        </w:rPr>
        <w:t xml:space="preserve"> quality improvement tools to monitor established indicators of the structure, process and outcomes of care and as risk management tools.</w:t>
      </w:r>
    </w:p>
    <w:p w14:paraId="45843C67" w14:textId="77777777" w:rsidR="0080572A" w:rsidRPr="0027581A" w:rsidRDefault="0080572A" w:rsidP="00DD67E5">
      <w:pPr>
        <w:pStyle w:val="ColorfulList-Accent11"/>
        <w:numPr>
          <w:ilvl w:val="0"/>
          <w:numId w:val="47"/>
        </w:numPr>
        <w:spacing w:before="120" w:after="120"/>
        <w:ind w:left="1418" w:hanging="43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Compile statistical data on</w:t>
      </w:r>
      <w:r w:rsidRPr="0027581A">
        <w:rPr>
          <w:rFonts w:ascii="Calibri" w:eastAsia="Arial Unicode MS" w:hAnsi="Calibri" w:cs="Arial Unicode MS"/>
          <w:color w:val="000000"/>
          <w:sz w:val="22"/>
          <w:szCs w:val="22"/>
          <w:bdr w:val="nil"/>
          <w:lang w:val="en-CA" w:eastAsia="en-US"/>
        </w:rPr>
        <w:t xml:space="preserve"> client visits and workload</w:t>
      </w:r>
      <w:r>
        <w:rPr>
          <w:rFonts w:ascii="Calibri" w:eastAsia="Arial Unicode MS" w:hAnsi="Calibri" w:cs="Arial Unicode MS"/>
          <w:color w:val="000000"/>
          <w:sz w:val="22"/>
          <w:szCs w:val="22"/>
          <w:bdr w:val="nil"/>
          <w:lang w:val="en-CA" w:eastAsia="en-US"/>
        </w:rPr>
        <w:t xml:space="preserve"> at the health organization in order to facilitate capacity and need for staff resources</w:t>
      </w:r>
      <w:r w:rsidRPr="0027581A">
        <w:rPr>
          <w:rFonts w:ascii="Calibri" w:eastAsia="Arial Unicode MS" w:hAnsi="Calibri" w:cs="Arial Unicode MS"/>
          <w:color w:val="000000"/>
          <w:sz w:val="22"/>
          <w:szCs w:val="22"/>
          <w:bdr w:val="nil"/>
          <w:lang w:val="en-CA" w:eastAsia="en-US"/>
        </w:rPr>
        <w:t>.</w:t>
      </w:r>
    </w:p>
    <w:p w14:paraId="1F04E5A7" w14:textId="77777777" w:rsidR="0080572A" w:rsidRDefault="0080572A" w:rsidP="00DD67E5">
      <w:pPr>
        <w:pStyle w:val="ColorfulList-Accent11"/>
        <w:numPr>
          <w:ilvl w:val="1"/>
          <w:numId w:val="20"/>
        </w:numPr>
        <w:spacing w:before="120" w:after="120"/>
        <w:ind w:left="709" w:hanging="34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b/>
          <w:color w:val="000000"/>
          <w:sz w:val="22"/>
          <w:szCs w:val="22"/>
          <w:bdr w:val="nil"/>
          <w:lang w:val="en-CA" w:eastAsia="en-US"/>
        </w:rPr>
        <w:t>Best Practices to ensure accuracy</w:t>
      </w:r>
    </w:p>
    <w:p w14:paraId="19EAFC88" w14:textId="081F10E5" w:rsidR="0080572A" w:rsidRDefault="00BB028E"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w:t>
      </w:r>
      <w:r w:rsidR="0080572A">
        <w:rPr>
          <w:rFonts w:ascii="Calibri" w:eastAsia="Arial Unicode MS" w:hAnsi="Calibri" w:cs="Arial Unicode MS"/>
          <w:color w:val="000000"/>
          <w:sz w:val="22"/>
          <w:szCs w:val="22"/>
          <w:bdr w:val="nil"/>
          <w:lang w:val="en-CA" w:eastAsia="en-US"/>
        </w:rPr>
        <w:t xml:space="preserve">ealth organization health care providers and staff </w:t>
      </w:r>
      <w:r>
        <w:rPr>
          <w:rFonts w:ascii="Calibri" w:eastAsia="Arial Unicode MS" w:hAnsi="Calibri" w:cs="Arial Unicode MS"/>
          <w:color w:val="000000"/>
          <w:sz w:val="22"/>
          <w:szCs w:val="22"/>
          <w:bdr w:val="nil"/>
          <w:lang w:val="en-CA" w:eastAsia="en-US"/>
        </w:rPr>
        <w:t xml:space="preserve">will </w:t>
      </w:r>
      <w:r w:rsidR="0080572A">
        <w:rPr>
          <w:rFonts w:ascii="Calibri" w:eastAsia="Arial Unicode MS" w:hAnsi="Calibri" w:cs="Arial Unicode MS"/>
          <w:color w:val="000000"/>
          <w:sz w:val="22"/>
          <w:szCs w:val="22"/>
          <w:bdr w:val="nil"/>
          <w:lang w:val="en-CA" w:eastAsia="en-US"/>
        </w:rPr>
        <w:t>use the following principles to ensure accuracy of client information held in their files:</w:t>
      </w:r>
    </w:p>
    <w:p w14:paraId="66E69E1C" w14:textId="77777777" w:rsidR="0080572A" w:rsidRPr="00116B59" w:rsidRDefault="0080572A" w:rsidP="00DD67E5">
      <w:pPr>
        <w:pStyle w:val="ColorfulList-Accent11"/>
        <w:numPr>
          <w:ilvl w:val="0"/>
          <w:numId w:val="48"/>
        </w:numPr>
        <w:spacing w:before="120" w:after="120"/>
        <w:ind w:left="1418" w:hanging="425"/>
        <w:contextualSpacing w:val="0"/>
        <w:rPr>
          <w:rFonts w:ascii="Calibri" w:eastAsia="Arial Unicode MS" w:hAnsi="Calibri" w:cs="Arial Unicode MS"/>
          <w:color w:val="000000"/>
          <w:sz w:val="22"/>
          <w:szCs w:val="22"/>
          <w:bdr w:val="nil"/>
          <w:lang w:val="en-CA" w:eastAsia="en-US"/>
        </w:rPr>
      </w:pPr>
      <w:r w:rsidRPr="00116B59">
        <w:rPr>
          <w:rFonts w:ascii="Calibri" w:eastAsia="Arial Unicode MS" w:hAnsi="Calibri" w:cs="Arial Unicode MS"/>
          <w:color w:val="000000"/>
          <w:sz w:val="22"/>
          <w:szCs w:val="22"/>
          <w:bdr w:val="nil"/>
          <w:lang w:val="en-CA" w:eastAsia="en-US"/>
        </w:rPr>
        <w:t>That documentation is done in a timely fashion, is complete, factual and in the client’s own words;</w:t>
      </w:r>
    </w:p>
    <w:p w14:paraId="384C748F" w14:textId="36AA22EA" w:rsidR="0080572A" w:rsidRPr="00116B59" w:rsidRDefault="00BB028E" w:rsidP="00DD67E5">
      <w:pPr>
        <w:pStyle w:val="ColorfulList-Accent11"/>
        <w:numPr>
          <w:ilvl w:val="0"/>
          <w:numId w:val="48"/>
        </w:numPr>
        <w:spacing w:before="120" w:after="120"/>
        <w:ind w:left="1418" w:hanging="425"/>
        <w:contextualSpacing w:val="0"/>
        <w:rPr>
          <w:rFonts w:ascii="Calibri" w:eastAsia="Arial Unicode MS" w:hAnsi="Calibri" w:cs="Arial Unicode MS"/>
          <w:color w:val="000000"/>
          <w:sz w:val="22"/>
          <w:szCs w:val="22"/>
          <w:bdr w:val="nil"/>
          <w:lang w:val="en-CA" w:eastAsia="en-US"/>
        </w:rPr>
      </w:pPr>
      <w:r w:rsidRPr="00116B59">
        <w:rPr>
          <w:rFonts w:ascii="Calibri" w:eastAsia="Arial Unicode MS" w:hAnsi="Calibri" w:cs="Arial Unicode MS"/>
          <w:color w:val="000000"/>
          <w:sz w:val="22"/>
          <w:szCs w:val="22"/>
          <w:bdr w:val="nil"/>
          <w:lang w:val="en-CA" w:eastAsia="en-US"/>
        </w:rPr>
        <w:t>Include data that supports the</w:t>
      </w:r>
      <w:r w:rsidR="0080572A" w:rsidRPr="00116B59">
        <w:rPr>
          <w:rFonts w:ascii="Calibri" w:eastAsia="Arial Unicode MS" w:hAnsi="Calibri" w:cs="Arial Unicode MS"/>
          <w:color w:val="000000"/>
          <w:sz w:val="22"/>
          <w:szCs w:val="22"/>
          <w:bdr w:val="nil"/>
          <w:lang w:val="en-CA" w:eastAsia="en-US"/>
        </w:rPr>
        <w:t xml:space="preserve"> assessment of conclusions including plans, implementation and evaluation.</w:t>
      </w:r>
    </w:p>
    <w:p w14:paraId="68206A5D" w14:textId="77777777" w:rsidR="0080572A" w:rsidRPr="00116B59" w:rsidRDefault="0080572A" w:rsidP="00DD67E5">
      <w:pPr>
        <w:pStyle w:val="ColorfulList-Accent11"/>
        <w:numPr>
          <w:ilvl w:val="0"/>
          <w:numId w:val="48"/>
        </w:numPr>
        <w:spacing w:before="120" w:after="120"/>
        <w:ind w:left="1418" w:hanging="425"/>
        <w:contextualSpacing w:val="0"/>
        <w:rPr>
          <w:rFonts w:ascii="Calibri" w:eastAsia="Arial Unicode MS" w:hAnsi="Calibri" w:cs="Arial Unicode MS"/>
          <w:color w:val="000000"/>
          <w:sz w:val="22"/>
          <w:szCs w:val="22"/>
          <w:bdr w:val="nil"/>
          <w:lang w:val="en-CA" w:eastAsia="en-US"/>
        </w:rPr>
      </w:pPr>
      <w:r w:rsidRPr="00116B59">
        <w:rPr>
          <w:rFonts w:ascii="Calibri" w:eastAsia="Arial Unicode MS" w:hAnsi="Calibri" w:cs="Arial Unicode MS"/>
          <w:color w:val="000000"/>
          <w:sz w:val="22"/>
          <w:szCs w:val="22"/>
          <w:bdr w:val="nil"/>
          <w:lang w:val="en-CA"/>
        </w:rPr>
        <w:t>Do</w:t>
      </w:r>
      <w:r w:rsidRPr="00116B59">
        <w:rPr>
          <w:rFonts w:ascii="Calibri" w:eastAsia="Arial Unicode MS" w:hAnsi="Calibri" w:cs="Arial Unicode MS"/>
          <w:color w:val="000000"/>
          <w:sz w:val="22"/>
          <w:szCs w:val="22"/>
          <w:bdr w:val="nil"/>
          <w:lang w:val="en-CA" w:eastAsia="en-US"/>
        </w:rPr>
        <w:t xml:space="preserve"> not write judgmental statements in a client’s health file. Avoid assigning blame, </w:t>
      </w:r>
      <w:r w:rsidRPr="00116B59">
        <w:rPr>
          <w:rFonts w:ascii="Calibri" w:eastAsia="Arial Unicode MS" w:hAnsi="Calibri" w:cs="Arial Unicode MS"/>
          <w:color w:val="000000"/>
          <w:sz w:val="22"/>
          <w:szCs w:val="22"/>
          <w:bdr w:val="nil"/>
          <w:lang w:val="en-CA" w:eastAsia="en-US"/>
        </w:rPr>
        <w:lastRenderedPageBreak/>
        <w:t>questioning the competency of another health care provider’s assessments and care plan or correcting the health care provider within the content of the client's chart.</w:t>
      </w:r>
    </w:p>
    <w:p w14:paraId="18465893" w14:textId="77777777" w:rsidR="00214B02" w:rsidRDefault="00214B02" w:rsidP="00214B02">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p>
    <w:p w14:paraId="0596CAFB" w14:textId="1C182534" w:rsidR="00214B02" w:rsidRDefault="00214B02" w:rsidP="00214B0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2.0 </w:t>
      </w:r>
      <w:r>
        <w:rPr>
          <w:rFonts w:ascii="Calibri" w:eastAsia="Arial Unicode MS" w:hAnsi="Calibri" w:cs="Arial Unicode MS"/>
          <w:b/>
          <w:color w:val="000000"/>
          <w:sz w:val="22"/>
          <w:szCs w:val="22"/>
          <w:bdr w:val="nil"/>
          <w:lang w:val="en-CA" w:eastAsia="en-US"/>
        </w:rPr>
        <w:tab/>
        <w:t>ADDITIONAL REFERENCES</w:t>
      </w:r>
    </w:p>
    <w:p w14:paraId="04F5BA75" w14:textId="0CE5F9D5" w:rsidR="00214B02" w:rsidRDefault="00214B02" w:rsidP="00214B0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w:t>
      </w:r>
      <w:r w:rsidR="00637C35">
        <w:rPr>
          <w:rFonts w:ascii="Calibri" w:eastAsia="Arial Unicode MS" w:hAnsi="Calibri" w:cs="Arial Unicode MS"/>
          <w:color w:val="000000"/>
          <w:sz w:val="22"/>
          <w:szCs w:val="22"/>
          <w:bdr w:val="nil"/>
          <w:lang w:val="en-CA" w:eastAsia="en-US"/>
        </w:rPr>
        <w:t>richer context to the Privacy-12</w:t>
      </w:r>
      <w:r>
        <w:rPr>
          <w:rFonts w:ascii="Calibri" w:eastAsia="Arial Unicode MS" w:hAnsi="Calibri" w:cs="Arial Unicode MS"/>
          <w:color w:val="000000"/>
          <w:sz w:val="22"/>
          <w:szCs w:val="22"/>
          <w:bdr w:val="nil"/>
          <w:lang w:val="en-CA" w:eastAsia="en-US"/>
        </w:rPr>
        <w:t xml:space="preserve"> </w:t>
      </w:r>
      <w:r w:rsidR="00637C35">
        <w:rPr>
          <w:rFonts w:ascii="Calibri" w:eastAsia="Arial Unicode MS" w:hAnsi="Calibri" w:cs="Arial Unicode MS"/>
          <w:color w:val="000000"/>
          <w:sz w:val="22"/>
          <w:szCs w:val="22"/>
          <w:bdr w:val="nil"/>
          <w:lang w:val="en-CA" w:eastAsia="en-US"/>
        </w:rPr>
        <w:t>Accuracy of Documentation</w:t>
      </w:r>
      <w:r>
        <w:rPr>
          <w:rFonts w:ascii="Calibri" w:eastAsia="Arial Unicode MS" w:hAnsi="Calibri" w:cs="Arial Unicode MS"/>
          <w:color w:val="000000"/>
          <w:sz w:val="22"/>
          <w:szCs w:val="22"/>
          <w:bdr w:val="nil"/>
          <w:lang w:val="en-CA" w:eastAsia="en-US"/>
        </w:rPr>
        <w:t xml:space="preserve"> Policy:</w:t>
      </w:r>
    </w:p>
    <w:p w14:paraId="61FEC19D" w14:textId="36330FF0" w:rsidR="00214B02" w:rsidRPr="00116B59" w:rsidRDefault="00554417" w:rsidP="00214B02">
      <w:pPr>
        <w:pStyle w:val="CommentText"/>
        <w:ind w:left="2880"/>
        <w:rPr>
          <w:rFonts w:ascii="Calibri" w:hAnsi="Calibri"/>
          <w:i/>
          <w:sz w:val="22"/>
          <w:szCs w:val="22"/>
        </w:rPr>
      </w:pPr>
      <w:r>
        <w:rPr>
          <w:rFonts w:ascii="Calibri" w:hAnsi="Calibri"/>
          <w:i/>
          <w:sz w:val="22"/>
          <w:szCs w:val="22"/>
        </w:rPr>
        <w:t>Privacy-20 Confidentiality &amp; Acceptable Use Policy</w:t>
      </w:r>
    </w:p>
    <w:p w14:paraId="05569D33" w14:textId="77777777" w:rsidR="00214B02" w:rsidRPr="009D3950" w:rsidRDefault="00214B02" w:rsidP="00214B02">
      <w:pPr>
        <w:pStyle w:val="ColorfulList-Accent11"/>
        <w:spacing w:before="120" w:after="120"/>
        <w:ind w:left="2880" w:firstLine="11"/>
        <w:contextualSpacing w:val="0"/>
        <w:rPr>
          <w:rFonts w:ascii="Calibri" w:eastAsia="Arial Unicode MS" w:hAnsi="Calibri" w:cs="Arial Unicode MS"/>
          <w:i/>
          <w:color w:val="000000"/>
          <w:sz w:val="22"/>
          <w:szCs w:val="22"/>
          <w:bdr w:val="nil"/>
          <w:lang w:val="en-CA" w:eastAsia="en-US"/>
        </w:rPr>
      </w:pPr>
    </w:p>
    <w:p w14:paraId="66D955FD" w14:textId="77777777" w:rsidR="00214B02" w:rsidRPr="00D06D68" w:rsidRDefault="00214B02" w:rsidP="00214B0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3AC4A80C" w14:textId="77777777" w:rsidR="00214B02" w:rsidRDefault="00214B02" w:rsidP="00214B0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256FA5BC" w14:textId="77777777" w:rsidR="00214B02" w:rsidRDefault="00214B02" w:rsidP="00214B0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4735DAD0" w14:textId="07FB7C81" w:rsidR="00214B02" w:rsidRDefault="00214B02" w:rsidP="00214B02">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214B02" w:rsidRPr="00256753" w14:paraId="54CD13AF" w14:textId="77777777" w:rsidTr="001323F3">
        <w:tc>
          <w:tcPr>
            <w:tcW w:w="8994" w:type="dxa"/>
            <w:gridSpan w:val="3"/>
            <w:shd w:val="clear" w:color="auto" w:fill="auto"/>
          </w:tcPr>
          <w:p w14:paraId="78183C45" w14:textId="77777777" w:rsidR="00214B02" w:rsidRPr="00256753" w:rsidRDefault="00214B02"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214B02" w:rsidRPr="00256753" w14:paraId="08BC308F" w14:textId="77777777" w:rsidTr="001323F3">
        <w:tc>
          <w:tcPr>
            <w:tcW w:w="2172" w:type="dxa"/>
            <w:shd w:val="clear" w:color="auto" w:fill="auto"/>
          </w:tcPr>
          <w:p w14:paraId="5A78FAB6" w14:textId="77777777" w:rsidR="00214B02" w:rsidRPr="005C729F" w:rsidRDefault="00214B02"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6E3705A9" w14:textId="77777777" w:rsidR="00214B02" w:rsidRPr="005C729F" w:rsidRDefault="00214B02"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4FE113AA" w14:textId="77777777" w:rsidR="00214B02" w:rsidRPr="005C729F" w:rsidRDefault="00214B02"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214B02" w:rsidRPr="00256753" w14:paraId="761D8B2F" w14:textId="77777777" w:rsidTr="001323F3">
        <w:trPr>
          <w:trHeight w:val="576"/>
        </w:trPr>
        <w:tc>
          <w:tcPr>
            <w:tcW w:w="2172" w:type="dxa"/>
            <w:shd w:val="clear" w:color="auto" w:fill="auto"/>
          </w:tcPr>
          <w:p w14:paraId="252D16A8" w14:textId="79A54FD7" w:rsidR="00214B02" w:rsidRPr="005C729F" w:rsidRDefault="00637C35" w:rsidP="00637C35">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1F3AC4">
              <w:rPr>
                <w:rFonts w:ascii="Calibri" w:eastAsia="Arial Unicode MS" w:hAnsi="Calibri" w:cs="Arial Unicode MS"/>
                <w:b/>
                <w:i/>
                <w:color w:val="000000"/>
                <w:sz w:val="22"/>
                <w:szCs w:val="22"/>
                <w:bdr w:val="nil"/>
                <w:lang w:val="en-CA" w:eastAsia="en-US"/>
              </w:rPr>
              <w:t xml:space="preserve">Information Accuracy </w:t>
            </w:r>
            <w:r>
              <w:rPr>
                <w:rFonts w:ascii="Calibri" w:eastAsia="Arial Unicode MS" w:hAnsi="Calibri" w:cs="Arial Unicode MS"/>
                <w:b/>
                <w:i/>
                <w:color w:val="000000"/>
                <w:sz w:val="22"/>
                <w:szCs w:val="22"/>
                <w:bdr w:val="nil"/>
                <w:lang w:val="en-CA" w:eastAsia="en-US"/>
              </w:rPr>
              <w:t>Checklist</w:t>
            </w:r>
          </w:p>
        </w:tc>
        <w:tc>
          <w:tcPr>
            <w:tcW w:w="4550" w:type="dxa"/>
            <w:shd w:val="clear" w:color="auto" w:fill="auto"/>
          </w:tcPr>
          <w:p w14:paraId="4DCAED6B" w14:textId="76A12C21" w:rsidR="00214B02" w:rsidRPr="003F353E" w:rsidRDefault="003A6CC9"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00996A45" w:rsidRPr="00996A45">
              <w:rPr>
                <w:rFonts w:ascii="Calibri" w:eastAsia="Arial Unicode MS" w:hAnsi="Calibri" w:cs="Arial Unicode MS"/>
                <w:i/>
                <w:color w:val="000000"/>
                <w:sz w:val="22"/>
                <w:szCs w:val="22"/>
                <w:bdr w:val="nil"/>
                <w:lang w:val="en-CA"/>
              </w:rPr>
              <w:t xml:space="preserve"> CHECKLIST of how to ensure all sensitive information including personal health information is kept accurate.</w:t>
            </w:r>
          </w:p>
        </w:tc>
        <w:tc>
          <w:tcPr>
            <w:tcW w:w="2272" w:type="dxa"/>
            <w:shd w:val="clear" w:color="auto" w:fill="auto"/>
          </w:tcPr>
          <w:p w14:paraId="7D02F929" w14:textId="62EC2E0C" w:rsidR="00214B02" w:rsidRPr="00256753" w:rsidRDefault="00456BD1"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r w:rsidR="000B4C9A">
              <w:rPr>
                <w:rFonts w:ascii="Calibri" w:eastAsia="Arial Unicode MS" w:hAnsi="Calibri" w:cs="Arial Unicode MS"/>
                <w:color w:val="000000"/>
                <w:sz w:val="22"/>
                <w:szCs w:val="22"/>
                <w:bdr w:val="nil"/>
                <w:lang w:val="en-CA" w:eastAsia="en-US"/>
              </w:rPr>
              <w:t>i</w:t>
            </w:r>
          </w:p>
        </w:tc>
      </w:tr>
    </w:tbl>
    <w:p w14:paraId="3559748E" w14:textId="7148461A" w:rsidR="0080572A" w:rsidRPr="008F75B3" w:rsidRDefault="0080572A" w:rsidP="0080572A">
      <w:pPr>
        <w:spacing w:after="200" w:line="276" w:lineRule="auto"/>
        <w:rPr>
          <w:rFonts w:ascii="Calibri" w:hAnsi="Calibri"/>
          <w:b/>
          <w:bCs/>
        </w:rPr>
      </w:pPr>
    </w:p>
    <w:p w14:paraId="43D932B1" w14:textId="7CB63573" w:rsidR="0080572A" w:rsidRPr="008F75B3" w:rsidRDefault="000124EE"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7E7A9899" w14:textId="2A1E3F3E" w:rsidR="0080572A" w:rsidRPr="008F75B3" w:rsidRDefault="0080572A" w:rsidP="0080572A">
      <w:pPr>
        <w:pStyle w:val="Heading1"/>
        <w:ind w:left="2160" w:hanging="2160"/>
        <w:rPr>
          <w:rFonts w:ascii="Calibri" w:hAnsi="Calibri"/>
          <w:color w:val="000000"/>
        </w:rPr>
      </w:pPr>
      <w:bookmarkStart w:id="101" w:name="_Toc489894392"/>
      <w:bookmarkStart w:id="102" w:name="_Toc491526767"/>
      <w:bookmarkStart w:id="103" w:name="_Toc509481499"/>
      <w:r w:rsidRPr="008F75B3">
        <w:rPr>
          <w:rFonts w:ascii="Calibri" w:hAnsi="Calibri"/>
          <w:color w:val="000000"/>
        </w:rPr>
        <w:t>PRIVACY-1</w:t>
      </w:r>
      <w:r>
        <w:rPr>
          <w:rFonts w:ascii="Calibri" w:hAnsi="Calibri"/>
          <w:color w:val="000000"/>
        </w:rPr>
        <w:t>3</w:t>
      </w:r>
      <w:r w:rsidRPr="008F75B3">
        <w:rPr>
          <w:rFonts w:ascii="Calibri" w:hAnsi="Calibri"/>
          <w:color w:val="000000"/>
        </w:rPr>
        <w:t>:</w:t>
      </w:r>
      <w:r w:rsidRPr="008F75B3">
        <w:rPr>
          <w:rFonts w:ascii="Calibri" w:hAnsi="Calibri"/>
          <w:color w:val="000000"/>
        </w:rPr>
        <w:tab/>
        <w:t xml:space="preserve">CLIENT ACCESS </w:t>
      </w:r>
      <w:r>
        <w:rPr>
          <w:rFonts w:ascii="Calibri" w:hAnsi="Calibri"/>
          <w:color w:val="000000"/>
        </w:rPr>
        <w:t>AND RELEASE OF</w:t>
      </w:r>
      <w:r w:rsidRPr="008F75B3">
        <w:rPr>
          <w:rFonts w:ascii="Calibri" w:hAnsi="Calibri"/>
          <w:color w:val="000000"/>
        </w:rPr>
        <w:t xml:space="preserve"> </w:t>
      </w:r>
      <w:r w:rsidR="002235E6">
        <w:rPr>
          <w:rFonts w:ascii="Calibri" w:hAnsi="Calibri"/>
          <w:color w:val="000000"/>
        </w:rPr>
        <w:t>‘</w:t>
      </w:r>
      <w:r w:rsidR="00DC34B8">
        <w:rPr>
          <w:rFonts w:ascii="Calibri" w:hAnsi="Calibri"/>
          <w:color w:val="000000"/>
        </w:rPr>
        <w:t>PHI</w:t>
      </w:r>
      <w:r w:rsidR="002235E6">
        <w:rPr>
          <w:rFonts w:ascii="Calibri" w:hAnsi="Calibri"/>
          <w:color w:val="000000"/>
        </w:rPr>
        <w:t>’</w:t>
      </w:r>
      <w:r w:rsidR="00DC34B8">
        <w:rPr>
          <w:rFonts w:ascii="Calibri" w:hAnsi="Calibri"/>
          <w:color w:val="000000"/>
        </w:rPr>
        <w:t xml:space="preserve"> </w:t>
      </w:r>
      <w:bookmarkEnd w:id="101"/>
      <w:r w:rsidRPr="008F75B3">
        <w:rPr>
          <w:rFonts w:ascii="Calibri" w:hAnsi="Calibri"/>
          <w:color w:val="000000"/>
        </w:rPr>
        <w:t>POLICY</w:t>
      </w:r>
      <w:bookmarkEnd w:id="102"/>
      <w:bookmarkEnd w:id="103"/>
    </w:p>
    <w:p w14:paraId="403D1FCA"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53FC5A32" w14:textId="77777777" w:rsidTr="0080572A">
        <w:tc>
          <w:tcPr>
            <w:tcW w:w="7128" w:type="dxa"/>
            <w:shd w:val="clear" w:color="auto" w:fill="auto"/>
          </w:tcPr>
          <w:p w14:paraId="03F96C1E"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12B56550" w14:textId="574673CA"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DB7A0F">
              <w:rPr>
                <w:rFonts w:ascii="Calibri" w:eastAsia="Arial Unicode MS" w:hAnsi="Calibri" w:cs="Arial Unicode MS"/>
                <w:color w:val="000000"/>
                <w:sz w:val="22"/>
                <w:szCs w:val="22"/>
                <w:bdr w:val="nil"/>
                <w:lang w:val="en-CA"/>
              </w:rPr>
              <w:t>3</w:t>
            </w:r>
          </w:p>
        </w:tc>
      </w:tr>
      <w:tr w:rsidR="0080572A" w:rsidRPr="00BF63C2" w14:paraId="194C0434" w14:textId="77777777" w:rsidTr="0080572A">
        <w:tc>
          <w:tcPr>
            <w:tcW w:w="7128" w:type="dxa"/>
            <w:shd w:val="clear" w:color="auto" w:fill="auto"/>
          </w:tcPr>
          <w:p w14:paraId="131D097B"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5C017AF0"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3FD63F6D" w14:textId="4ABCB92B"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1449FCEF" w14:textId="77777777" w:rsidR="0080572A" w:rsidRPr="008F75B3" w:rsidRDefault="0080572A" w:rsidP="0080572A">
      <w:pPr>
        <w:rPr>
          <w:rFonts w:ascii="Calibri" w:hAnsi="Calibri"/>
        </w:rPr>
      </w:pPr>
    </w:p>
    <w:p w14:paraId="75791F95" w14:textId="77777777" w:rsidR="0080572A" w:rsidRDefault="0080572A" w:rsidP="00DD67E5">
      <w:pPr>
        <w:pStyle w:val="ColorfulList-Accent11"/>
        <w:numPr>
          <w:ilvl w:val="0"/>
          <w:numId w:val="21"/>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42BD9143" w14:textId="121A6109" w:rsidR="0080572A" w:rsidRPr="000757A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0757AA">
        <w:rPr>
          <w:rFonts w:ascii="Calibri" w:eastAsia="Arial Unicode MS" w:hAnsi="Calibri" w:cs="Arial Unicode MS"/>
          <w:color w:val="000000"/>
          <w:sz w:val="22"/>
          <w:szCs w:val="22"/>
          <w:bdr w:val="nil"/>
          <w:lang w:val="en-CA" w:eastAsia="en-US"/>
        </w:rPr>
        <w:t>The health organization shall grant a client access to their own personal health information ‘PHI’</w:t>
      </w:r>
      <w:r w:rsidR="00954BAA">
        <w:rPr>
          <w:rFonts w:ascii="Calibri" w:eastAsia="Arial Unicode MS" w:hAnsi="Calibri" w:cs="Arial Unicode MS"/>
          <w:color w:val="000000"/>
          <w:sz w:val="22"/>
          <w:szCs w:val="22"/>
          <w:bdr w:val="nil"/>
          <w:lang w:val="en-CA" w:eastAsia="en-US"/>
        </w:rPr>
        <w:t xml:space="preserve"> held</w:t>
      </w:r>
      <w:r w:rsidR="005108C1">
        <w:rPr>
          <w:rFonts w:ascii="Calibri" w:eastAsia="Arial Unicode MS" w:hAnsi="Calibri" w:cs="Arial Unicode MS"/>
          <w:color w:val="000000"/>
          <w:sz w:val="22"/>
          <w:szCs w:val="22"/>
          <w:bdr w:val="nil"/>
          <w:lang w:val="en-CA" w:eastAsia="en-US"/>
        </w:rPr>
        <w:t xml:space="preserve"> by the organization</w:t>
      </w:r>
      <w:r w:rsidRPr="000757AA">
        <w:rPr>
          <w:rFonts w:ascii="Calibri" w:eastAsia="Arial Unicode MS" w:hAnsi="Calibri" w:cs="Arial Unicode MS"/>
          <w:color w:val="000000"/>
          <w:sz w:val="22"/>
          <w:szCs w:val="22"/>
          <w:bdr w:val="nil"/>
          <w:lang w:val="en-CA" w:eastAsia="en-US"/>
        </w:rPr>
        <w:t xml:space="preserve">, in accordance with provincial/territorial laws provided that evidence of appropriate documentation and identification is given. </w:t>
      </w:r>
      <w:r w:rsidR="005108C1">
        <w:rPr>
          <w:rFonts w:ascii="Calibri" w:eastAsia="Arial Unicode MS" w:hAnsi="Calibri" w:cs="Arial Unicode MS"/>
          <w:color w:val="000000"/>
          <w:sz w:val="22"/>
          <w:szCs w:val="22"/>
          <w:bdr w:val="nil"/>
          <w:lang w:val="en-CA" w:eastAsia="en-US"/>
        </w:rPr>
        <w:t xml:space="preserve"> If another health organization/s is responsible for the information, the client will be redirected to that organization. </w:t>
      </w:r>
      <w:r w:rsidRPr="000757AA">
        <w:rPr>
          <w:rFonts w:ascii="Calibri" w:eastAsia="Arial Unicode MS" w:hAnsi="Calibri" w:cs="Arial Unicode MS"/>
          <w:color w:val="000000"/>
          <w:sz w:val="22"/>
          <w:szCs w:val="22"/>
          <w:bdr w:val="nil"/>
          <w:lang w:val="en-CA"/>
        </w:rPr>
        <w:t xml:space="preserve">The </w:t>
      </w:r>
      <w:r w:rsidRPr="000757AA">
        <w:rPr>
          <w:rFonts w:ascii="Calibri" w:eastAsia="Arial Unicode MS" w:hAnsi="Calibri" w:cs="Arial Unicode MS"/>
          <w:color w:val="000000"/>
          <w:sz w:val="22"/>
          <w:szCs w:val="22"/>
          <w:bdr w:val="nil"/>
          <w:lang w:val="en-CA" w:eastAsia="en-US"/>
        </w:rPr>
        <w:t>p</w:t>
      </w:r>
      <w:r w:rsidRPr="000757AA">
        <w:rPr>
          <w:rFonts w:ascii="Calibri" w:eastAsia="Arial Unicode MS" w:hAnsi="Calibri" w:cs="Arial Unicode MS"/>
          <w:color w:val="000000"/>
          <w:sz w:val="22"/>
          <w:szCs w:val="22"/>
          <w:bdr w:val="nil"/>
          <w:lang w:val="en-CA"/>
        </w:rPr>
        <w:t xml:space="preserve">rivacy </w:t>
      </w:r>
      <w:r w:rsidRPr="000757AA">
        <w:rPr>
          <w:rFonts w:ascii="Calibri" w:eastAsia="Arial Unicode MS" w:hAnsi="Calibri" w:cs="Arial Unicode MS"/>
          <w:color w:val="000000"/>
          <w:sz w:val="22"/>
          <w:szCs w:val="22"/>
          <w:bdr w:val="nil"/>
          <w:lang w:val="en-CA" w:eastAsia="en-US"/>
        </w:rPr>
        <w:t>c</w:t>
      </w:r>
      <w:r w:rsidRPr="000757AA">
        <w:rPr>
          <w:rFonts w:ascii="Calibri" w:eastAsia="Arial Unicode MS" w:hAnsi="Calibri" w:cs="Arial Unicode MS"/>
          <w:color w:val="000000"/>
          <w:sz w:val="22"/>
          <w:szCs w:val="22"/>
          <w:bdr w:val="nil"/>
          <w:lang w:val="en-CA"/>
        </w:rPr>
        <w:t>ontact or designate will be responsible for handling all requests by clients to review or access their health file</w:t>
      </w:r>
      <w:r w:rsidR="00E8316C">
        <w:rPr>
          <w:rFonts w:ascii="Calibri" w:eastAsia="Arial Unicode MS" w:hAnsi="Calibri" w:cs="Arial Unicode MS"/>
          <w:color w:val="000000"/>
          <w:sz w:val="22"/>
          <w:szCs w:val="22"/>
          <w:bdr w:val="nil"/>
          <w:lang w:val="en-CA"/>
        </w:rPr>
        <w:t xml:space="preserve"> and retain a record of the request</w:t>
      </w:r>
      <w:r w:rsidRPr="000757AA">
        <w:rPr>
          <w:rFonts w:ascii="Calibri" w:eastAsia="Arial Unicode MS" w:hAnsi="Calibri" w:cs="Arial Unicode MS"/>
          <w:color w:val="000000"/>
          <w:sz w:val="22"/>
          <w:szCs w:val="22"/>
          <w:bdr w:val="nil"/>
          <w:lang w:val="en-CA"/>
        </w:rPr>
        <w:t>.</w:t>
      </w:r>
      <w:r w:rsidRPr="000757AA">
        <w:rPr>
          <w:rFonts w:ascii="Calibri" w:eastAsia="Arial Unicode MS" w:hAnsi="Calibri" w:cs="Arial Unicode MS"/>
          <w:color w:val="000000"/>
          <w:sz w:val="22"/>
          <w:szCs w:val="22"/>
          <w:bdr w:val="nil"/>
          <w:lang w:val="en-CA" w:eastAsia="en-US"/>
        </w:rPr>
        <w:t xml:space="preserve"> This access will be granted in the presence of authorized staff with the appropriate expertise to ensure that both the integrity of the information is maintained, vetting for third-party information is done, as well as to provide clear explanations of medical terminology and health procedures to make the PHI information that is being accessed meaningful to the client. The written or verbal request will be documented in the client’s health file. </w:t>
      </w:r>
    </w:p>
    <w:p w14:paraId="3C493941" w14:textId="77777777" w:rsidR="0080572A" w:rsidRPr="008F1FF2" w:rsidRDefault="0080572A" w:rsidP="00DD67E5">
      <w:pPr>
        <w:pStyle w:val="ColorfulList-Accent11"/>
        <w:numPr>
          <w:ilvl w:val="1"/>
          <w:numId w:val="21"/>
        </w:numPr>
        <w:spacing w:before="120" w:after="120"/>
        <w:ind w:left="709" w:hanging="529"/>
        <w:contextualSpacing w:val="0"/>
        <w:rPr>
          <w:rFonts w:ascii="Calibri" w:eastAsia="Arial Unicode MS" w:hAnsi="Calibri" w:cs="Arial Unicode MS"/>
          <w:b/>
          <w:color w:val="000000"/>
          <w:sz w:val="22"/>
          <w:szCs w:val="22"/>
          <w:bdr w:val="nil"/>
          <w:lang w:val="en-CA"/>
        </w:rPr>
      </w:pPr>
      <w:r w:rsidRPr="008F1FF2">
        <w:rPr>
          <w:rFonts w:ascii="Calibri" w:eastAsia="Arial Unicode MS" w:hAnsi="Calibri" w:cs="Arial Unicode MS"/>
          <w:b/>
          <w:color w:val="000000"/>
          <w:sz w:val="22"/>
          <w:szCs w:val="22"/>
          <w:bdr w:val="nil"/>
          <w:lang w:val="en-CA" w:eastAsia="en-US"/>
        </w:rPr>
        <w:t>Client’s right to access not absolute</w:t>
      </w:r>
    </w:p>
    <w:p w14:paraId="380AD2EB" w14:textId="65E46A8A" w:rsidR="0080572A" w:rsidRDefault="0080572A" w:rsidP="008F1FF2">
      <w:pPr>
        <w:pStyle w:val="ColorfulList-Accent11"/>
        <w:spacing w:before="120" w:after="120"/>
        <w:ind w:left="709"/>
        <w:contextualSpacing w:val="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eastAsia="en-US"/>
        </w:rPr>
        <w:t>In the absence of a law,</w:t>
      </w:r>
      <w:r w:rsidR="00BB028E">
        <w:rPr>
          <w:rFonts w:ascii="Calibri" w:eastAsia="Arial Unicode MS" w:hAnsi="Calibri" w:cs="Arial Unicode MS"/>
          <w:color w:val="000000"/>
          <w:sz w:val="22"/>
          <w:szCs w:val="22"/>
          <w:bdr w:val="nil"/>
          <w:lang w:val="en-CA" w:eastAsia="en-US"/>
        </w:rPr>
        <w:t xml:space="preserve"> the</w:t>
      </w:r>
      <w:r w:rsidRPr="008F75B3">
        <w:rPr>
          <w:rFonts w:ascii="Calibri" w:eastAsia="Arial Unicode MS" w:hAnsi="Calibri" w:cs="Arial Unicode MS"/>
          <w:color w:val="000000"/>
          <w:sz w:val="22"/>
          <w:szCs w:val="22"/>
          <w:bdr w:val="nil"/>
          <w:lang w:val="en-CA" w:eastAsia="en-US"/>
        </w:rPr>
        <w:t xml:space="preserve"> health organization </w:t>
      </w:r>
      <w:r w:rsidR="00376D6B">
        <w:rPr>
          <w:rFonts w:ascii="Calibri" w:eastAsia="Arial Unicode MS" w:hAnsi="Calibri" w:cs="Arial Unicode MS"/>
          <w:color w:val="000000"/>
          <w:sz w:val="22"/>
          <w:szCs w:val="22"/>
          <w:bdr w:val="nil"/>
          <w:lang w:val="en-CA" w:eastAsia="en-US"/>
        </w:rPr>
        <w:t>will</w:t>
      </w:r>
      <w:r w:rsidRPr="008F75B3">
        <w:rPr>
          <w:rFonts w:ascii="Calibri" w:eastAsia="Arial Unicode MS" w:hAnsi="Calibri" w:cs="Arial Unicode MS"/>
          <w:color w:val="000000"/>
          <w:sz w:val="22"/>
          <w:szCs w:val="22"/>
          <w:bdr w:val="nil"/>
          <w:lang w:val="en-CA" w:eastAsia="en-US"/>
        </w:rPr>
        <w:t xml:space="preserve"> have policies and procedures in place to address specific types of PHI requests.</w:t>
      </w:r>
      <w:r>
        <w:rPr>
          <w:rFonts w:ascii="Calibri" w:eastAsia="Arial Unicode MS" w:hAnsi="Calibri" w:cs="Arial Unicode MS"/>
          <w:color w:val="000000"/>
          <w:sz w:val="22"/>
          <w:szCs w:val="22"/>
          <w:bdr w:val="nil"/>
          <w:lang w:val="en-CA" w:eastAsia="en-US"/>
        </w:rPr>
        <w:t xml:space="preserve"> Client a</w:t>
      </w:r>
      <w:r w:rsidRPr="00024C49">
        <w:rPr>
          <w:rFonts w:ascii="Calibri" w:eastAsia="Arial Unicode MS" w:hAnsi="Calibri" w:cs="Arial Unicode MS"/>
          <w:color w:val="000000"/>
          <w:sz w:val="22"/>
          <w:szCs w:val="22"/>
          <w:bdr w:val="nil"/>
          <w:lang w:val="en-CA" w:eastAsia="en-US"/>
        </w:rPr>
        <w:t xml:space="preserve">ccess includes the right to inspect and to request a copy of the contents of their own health file.  However, the Canadian Health Information Management Association ‘CHIMA’ supports the position that this right to access is not absolute. Under very specific circumstances, when a health care provider can demonstrate sufficient reason for concern, such as harm to the physical or mental health of the client or others, the individual’s right may be overridden. In such case of denied access, a mechanism for appeal </w:t>
      </w:r>
      <w:r>
        <w:rPr>
          <w:rFonts w:ascii="Calibri" w:eastAsia="Arial Unicode MS" w:hAnsi="Calibri" w:cs="Arial Unicode MS"/>
          <w:color w:val="000000"/>
          <w:sz w:val="22"/>
          <w:szCs w:val="22"/>
          <w:bdr w:val="nil"/>
          <w:lang w:val="en-CA" w:eastAsia="en-US"/>
        </w:rPr>
        <w:t>will be</w:t>
      </w:r>
      <w:r w:rsidRPr="00024C49">
        <w:rPr>
          <w:rFonts w:ascii="Calibri" w:eastAsia="Arial Unicode MS" w:hAnsi="Calibri" w:cs="Arial Unicode MS"/>
          <w:color w:val="000000"/>
          <w:sz w:val="22"/>
          <w:szCs w:val="22"/>
          <w:bdr w:val="nil"/>
          <w:lang w:val="en-CA" w:eastAsia="en-US"/>
        </w:rPr>
        <w:t xml:space="preserve"> offered to the client.</w:t>
      </w:r>
    </w:p>
    <w:p w14:paraId="124A4A94" w14:textId="77777777" w:rsidR="0080572A" w:rsidRPr="008F1FF2" w:rsidRDefault="0080572A" w:rsidP="00DD67E5">
      <w:pPr>
        <w:pStyle w:val="ColorfulList-Accent11"/>
        <w:keepNext/>
        <w:widowControl/>
        <w:numPr>
          <w:ilvl w:val="1"/>
          <w:numId w:val="21"/>
        </w:numPr>
        <w:spacing w:before="120" w:after="120"/>
        <w:ind w:left="709" w:hanging="529"/>
        <w:contextualSpacing w:val="0"/>
        <w:rPr>
          <w:rFonts w:ascii="Calibri" w:eastAsia="Arial Unicode MS" w:hAnsi="Calibri" w:cs="Arial Unicode MS"/>
          <w:b/>
          <w:color w:val="000000"/>
          <w:sz w:val="22"/>
          <w:szCs w:val="22"/>
          <w:bdr w:val="nil"/>
          <w:lang w:val="en-CA"/>
        </w:rPr>
      </w:pPr>
      <w:r w:rsidRPr="008F1FF2">
        <w:rPr>
          <w:rFonts w:ascii="Calibri" w:eastAsia="Arial Unicode MS" w:hAnsi="Calibri" w:cs="Arial Unicode MS"/>
          <w:b/>
          <w:color w:val="000000"/>
          <w:sz w:val="22"/>
          <w:szCs w:val="22"/>
          <w:bdr w:val="nil"/>
          <w:lang w:val="en-CA" w:eastAsia="en-US"/>
        </w:rPr>
        <w:t>Routine and non-routine requests for access and release of PHI</w:t>
      </w:r>
    </w:p>
    <w:p w14:paraId="43F146F0" w14:textId="65D807EC" w:rsidR="00031D78" w:rsidRDefault="0080572A" w:rsidP="00BC2CB2">
      <w:pPr>
        <w:pStyle w:val="ListParagraph"/>
        <w:widowControl/>
        <w:spacing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In addition to reviewing PHI with the </w:t>
      </w:r>
      <w:r w:rsidR="00BC2CB2">
        <w:rPr>
          <w:rFonts w:ascii="Calibri" w:eastAsia="Arial Unicode MS" w:hAnsi="Calibri" w:cs="Arial Unicode MS"/>
          <w:color w:val="000000"/>
          <w:sz w:val="22"/>
          <w:szCs w:val="22"/>
          <w:bdr w:val="nil"/>
          <w:lang w:val="en-CA" w:eastAsia="en-US"/>
        </w:rPr>
        <w:t>client, documentation</w:t>
      </w:r>
      <w:r>
        <w:rPr>
          <w:rFonts w:ascii="Calibri" w:eastAsia="Arial Unicode MS" w:hAnsi="Calibri" w:cs="Arial Unicode MS"/>
          <w:color w:val="000000"/>
          <w:sz w:val="22"/>
          <w:szCs w:val="22"/>
          <w:bdr w:val="nil"/>
          <w:lang w:val="en-CA" w:eastAsia="en-US"/>
        </w:rPr>
        <w:t xml:space="preserve"> about personal </w:t>
      </w:r>
      <w:r w:rsidRPr="008F75B3">
        <w:rPr>
          <w:rFonts w:ascii="Calibri" w:eastAsia="Arial Unicode MS" w:hAnsi="Calibri" w:cs="Arial Unicode MS"/>
          <w:color w:val="000000"/>
          <w:sz w:val="22"/>
          <w:szCs w:val="22"/>
          <w:bdr w:val="nil"/>
          <w:lang w:val="en-CA" w:eastAsia="en-US"/>
        </w:rPr>
        <w:t>health information</w:t>
      </w:r>
      <w:r>
        <w:rPr>
          <w:rFonts w:ascii="Calibri" w:eastAsia="Arial Unicode MS" w:hAnsi="Calibri" w:cs="Arial Unicode MS"/>
          <w:color w:val="000000"/>
          <w:sz w:val="22"/>
          <w:szCs w:val="22"/>
          <w:bdr w:val="nil"/>
          <w:lang w:val="en-CA" w:eastAsia="en-US"/>
        </w:rPr>
        <w:t xml:space="preserve"> ‘PHI’</w:t>
      </w:r>
      <w:r w:rsidR="003B2AEE">
        <w:rPr>
          <w:rFonts w:ascii="Calibri" w:eastAsia="Arial Unicode MS" w:hAnsi="Calibri" w:cs="Arial Unicode MS"/>
          <w:color w:val="000000"/>
          <w:sz w:val="22"/>
          <w:szCs w:val="22"/>
          <w:bdr w:val="nil"/>
          <w:lang w:val="en-CA" w:eastAsia="en-US"/>
        </w:rPr>
        <w:t>, including program attendance</w:t>
      </w:r>
      <w:r>
        <w:rPr>
          <w:rFonts w:ascii="Calibri" w:eastAsia="Arial Unicode MS" w:hAnsi="Calibri" w:cs="Arial Unicode MS"/>
          <w:color w:val="000000"/>
          <w:sz w:val="22"/>
          <w:szCs w:val="22"/>
          <w:bdr w:val="nil"/>
          <w:lang w:val="en-CA" w:eastAsia="en-US"/>
        </w:rPr>
        <w:t xml:space="preserve"> will be released directly to the client</w:t>
      </w:r>
      <w:r w:rsidR="007E6AAE">
        <w:rPr>
          <w:rFonts w:ascii="Calibri" w:eastAsia="Arial Unicode MS" w:hAnsi="Calibri" w:cs="Arial Unicode MS"/>
          <w:color w:val="000000"/>
          <w:sz w:val="22"/>
          <w:szCs w:val="22"/>
          <w:bdr w:val="nil"/>
          <w:lang w:val="en-CA" w:eastAsia="en-US"/>
        </w:rPr>
        <w:t xml:space="preserve"> (capable adult or mature minor)</w:t>
      </w:r>
      <w:r>
        <w:rPr>
          <w:rFonts w:ascii="Calibri" w:eastAsia="Arial Unicode MS" w:hAnsi="Calibri" w:cs="Arial Unicode MS"/>
          <w:color w:val="000000"/>
          <w:sz w:val="22"/>
          <w:szCs w:val="22"/>
          <w:bdr w:val="nil"/>
          <w:lang w:val="en-CA" w:eastAsia="en-US"/>
        </w:rPr>
        <w:t xml:space="preserve"> requesting it</w:t>
      </w:r>
      <w:r w:rsidR="00A3777B">
        <w:rPr>
          <w:rFonts w:ascii="Calibri" w:eastAsia="Arial Unicode MS" w:hAnsi="Calibri" w:cs="Arial Unicode MS"/>
          <w:color w:val="000000"/>
          <w:sz w:val="22"/>
          <w:szCs w:val="22"/>
          <w:bdr w:val="nil"/>
          <w:lang w:val="en-CA" w:eastAsia="en-US"/>
        </w:rPr>
        <w:t>. This</w:t>
      </w:r>
      <w:r>
        <w:rPr>
          <w:rFonts w:ascii="Calibri" w:eastAsia="Arial Unicode MS" w:hAnsi="Calibri" w:cs="Arial Unicode MS"/>
          <w:color w:val="000000"/>
          <w:sz w:val="22"/>
          <w:szCs w:val="22"/>
          <w:bdr w:val="nil"/>
          <w:lang w:val="en-CA" w:eastAsia="en-US"/>
        </w:rPr>
        <w:t xml:space="preserve"> may include forwarding a report to a third party at the request of the client. </w:t>
      </w:r>
    </w:p>
    <w:p w14:paraId="5E503577" w14:textId="335EE557" w:rsidR="00A3777B" w:rsidRDefault="0080572A" w:rsidP="00A3777B">
      <w:pPr>
        <w:pStyle w:val="ListParagraph"/>
        <w:widowControl/>
        <w:spacing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Routine </w:t>
      </w:r>
      <w:r w:rsidR="00A3777B">
        <w:rPr>
          <w:rFonts w:ascii="Calibri" w:eastAsia="Arial Unicode MS" w:hAnsi="Calibri" w:cs="Arial Unicode MS"/>
          <w:color w:val="000000"/>
          <w:sz w:val="22"/>
          <w:szCs w:val="22"/>
          <w:bdr w:val="nil"/>
          <w:lang w:val="en-CA" w:eastAsia="en-US"/>
        </w:rPr>
        <w:t xml:space="preserve">requests for documentation applies to reports that do not include third party information and </w:t>
      </w:r>
      <w:r>
        <w:rPr>
          <w:rFonts w:ascii="Calibri" w:eastAsia="Arial Unicode MS" w:hAnsi="Calibri" w:cs="Arial Unicode MS"/>
          <w:color w:val="000000"/>
          <w:sz w:val="22"/>
          <w:szCs w:val="22"/>
          <w:bdr w:val="nil"/>
          <w:lang w:val="en-CA" w:eastAsia="en-US"/>
        </w:rPr>
        <w:t xml:space="preserve">include, but are not limited to: immunization records, </w:t>
      </w:r>
      <w:r w:rsidR="00A3777B">
        <w:rPr>
          <w:rFonts w:ascii="Calibri" w:eastAsia="Arial Unicode MS" w:hAnsi="Calibri" w:cs="Arial Unicode MS"/>
          <w:color w:val="000000"/>
          <w:sz w:val="22"/>
          <w:szCs w:val="22"/>
          <w:bdr w:val="nil"/>
          <w:lang w:val="en-CA" w:eastAsia="en-US"/>
        </w:rPr>
        <w:t xml:space="preserve">lab results, and </w:t>
      </w:r>
      <w:r>
        <w:rPr>
          <w:rFonts w:ascii="Calibri" w:eastAsia="Arial Unicode MS" w:hAnsi="Calibri" w:cs="Arial Unicode MS"/>
          <w:color w:val="000000"/>
          <w:sz w:val="22"/>
          <w:szCs w:val="22"/>
          <w:bdr w:val="nil"/>
          <w:lang w:val="en-CA" w:eastAsia="en-US"/>
        </w:rPr>
        <w:t xml:space="preserve">attendance at a health organization clinic or organized program. </w:t>
      </w:r>
      <w:r w:rsidRPr="008A1FD6">
        <w:rPr>
          <w:rFonts w:ascii="Calibri" w:eastAsia="Arial Unicode MS" w:hAnsi="Calibri" w:cs="Arial Unicode MS"/>
          <w:color w:val="000000"/>
          <w:sz w:val="22"/>
          <w:szCs w:val="22"/>
          <w:bdr w:val="nil"/>
          <w:lang w:val="en-CA" w:eastAsia="en-US"/>
        </w:rPr>
        <w:t xml:space="preserve">Routine requests </w:t>
      </w:r>
      <w:r>
        <w:rPr>
          <w:rFonts w:ascii="Calibri" w:eastAsia="Arial Unicode MS" w:hAnsi="Calibri" w:cs="Arial Unicode MS"/>
          <w:color w:val="000000"/>
          <w:sz w:val="22"/>
          <w:szCs w:val="22"/>
          <w:bdr w:val="nil"/>
          <w:lang w:val="en-CA" w:eastAsia="en-US"/>
        </w:rPr>
        <w:t>will be</w:t>
      </w:r>
      <w:r w:rsidRPr="008A1FD6">
        <w:rPr>
          <w:rFonts w:ascii="Calibri" w:eastAsia="Arial Unicode MS" w:hAnsi="Calibri" w:cs="Arial Unicode MS"/>
          <w:color w:val="000000"/>
          <w:sz w:val="22"/>
          <w:szCs w:val="22"/>
          <w:bdr w:val="nil"/>
          <w:lang w:val="en-CA" w:eastAsia="en-US"/>
        </w:rPr>
        <w:t xml:space="preserve"> processed by frontline staff in the </w:t>
      </w:r>
      <w:r>
        <w:rPr>
          <w:rFonts w:ascii="Calibri" w:eastAsia="Arial Unicode MS" w:hAnsi="Calibri" w:cs="Arial Unicode MS"/>
          <w:color w:val="000000"/>
          <w:sz w:val="22"/>
          <w:szCs w:val="22"/>
          <w:bdr w:val="nil"/>
          <w:lang w:val="en-CA" w:eastAsia="en-US"/>
        </w:rPr>
        <w:t>health organization</w:t>
      </w:r>
      <w:r w:rsidR="00A3777B">
        <w:rPr>
          <w:rFonts w:ascii="Calibri" w:eastAsia="Arial Unicode MS" w:hAnsi="Calibri" w:cs="Arial Unicode MS"/>
          <w:color w:val="000000"/>
          <w:sz w:val="22"/>
          <w:szCs w:val="22"/>
          <w:bdr w:val="nil"/>
          <w:lang w:val="en-CA" w:eastAsia="en-US"/>
        </w:rPr>
        <w:t>. I</w:t>
      </w:r>
      <w:r>
        <w:rPr>
          <w:rFonts w:ascii="Calibri" w:eastAsia="Arial Unicode MS" w:hAnsi="Calibri" w:cs="Arial Unicode MS"/>
          <w:color w:val="000000"/>
          <w:sz w:val="22"/>
          <w:szCs w:val="22"/>
          <w:bdr w:val="nil"/>
          <w:lang w:val="en-CA" w:eastAsia="en-US"/>
        </w:rPr>
        <w:t xml:space="preserve">f it is </w:t>
      </w:r>
      <w:r w:rsidRPr="008A1FD6">
        <w:rPr>
          <w:rFonts w:ascii="Calibri" w:eastAsia="Arial Unicode MS" w:hAnsi="Calibri" w:cs="Arial Unicode MS"/>
          <w:color w:val="000000"/>
          <w:sz w:val="22"/>
          <w:szCs w:val="22"/>
          <w:bdr w:val="nil"/>
          <w:lang w:val="en-CA" w:eastAsia="en-US"/>
        </w:rPr>
        <w:t xml:space="preserve">unclear whether the applicant is authorized to receive the information, the request must be escalated to </w:t>
      </w:r>
      <w:r>
        <w:rPr>
          <w:rFonts w:ascii="Calibri" w:eastAsia="Arial Unicode MS" w:hAnsi="Calibri" w:cs="Arial Unicode MS"/>
          <w:color w:val="000000"/>
          <w:sz w:val="22"/>
          <w:szCs w:val="22"/>
          <w:bdr w:val="nil"/>
          <w:lang w:val="en-CA" w:eastAsia="en-US"/>
        </w:rPr>
        <w:t>the privacy contact or their designate to proces</w:t>
      </w:r>
      <w:r w:rsidR="00667F9D">
        <w:rPr>
          <w:rFonts w:ascii="Calibri" w:eastAsia="Arial Unicode MS" w:hAnsi="Calibri" w:cs="Arial Unicode MS"/>
          <w:color w:val="000000"/>
          <w:sz w:val="22"/>
          <w:szCs w:val="22"/>
          <w:bdr w:val="nil"/>
          <w:lang w:val="en-CA" w:eastAsia="en-US"/>
        </w:rPr>
        <w:t>s as a non-routine request.</w:t>
      </w:r>
      <w:r w:rsidR="00A3777B">
        <w:rPr>
          <w:rFonts w:ascii="Calibri" w:eastAsia="Arial Unicode MS" w:hAnsi="Calibri" w:cs="Arial Unicode MS"/>
          <w:color w:val="000000"/>
          <w:sz w:val="22"/>
          <w:szCs w:val="22"/>
          <w:bdr w:val="nil"/>
          <w:lang w:val="en-CA" w:eastAsia="en-US"/>
        </w:rPr>
        <w:t xml:space="preserve">  </w:t>
      </w:r>
    </w:p>
    <w:p w14:paraId="11C7348C" w14:textId="49C20B9C" w:rsidR="0080572A" w:rsidRPr="00024C49" w:rsidRDefault="00A3777B" w:rsidP="00A3777B">
      <w:pPr>
        <w:pStyle w:val="ListParagraph"/>
        <w:widowControl/>
        <w:spacing w:after="120"/>
        <w:contextualSpacing w:val="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eastAsia="en-US"/>
        </w:rPr>
        <w:lastRenderedPageBreak/>
        <w:t xml:space="preserve">All other requests for information must be </w:t>
      </w:r>
      <w:r w:rsidRPr="008A1FD6">
        <w:rPr>
          <w:rFonts w:ascii="Calibri" w:eastAsia="Arial Unicode MS" w:hAnsi="Calibri" w:cs="Arial Unicode MS"/>
          <w:color w:val="000000"/>
          <w:sz w:val="22"/>
          <w:szCs w:val="22"/>
          <w:bdr w:val="nil"/>
          <w:lang w:val="en-CA" w:eastAsia="en-US"/>
        </w:rPr>
        <w:t xml:space="preserve">escalated to </w:t>
      </w:r>
      <w:r>
        <w:rPr>
          <w:rFonts w:ascii="Calibri" w:eastAsia="Arial Unicode MS" w:hAnsi="Calibri" w:cs="Arial Unicode MS"/>
          <w:color w:val="000000"/>
          <w:sz w:val="22"/>
          <w:szCs w:val="22"/>
          <w:bdr w:val="nil"/>
          <w:lang w:val="en-CA" w:eastAsia="en-US"/>
        </w:rPr>
        <w:t>the privacy contact or their designate and responded to following the rules outlined in applicable release of health information laws.</w:t>
      </w:r>
    </w:p>
    <w:p w14:paraId="2237A6A5" w14:textId="77777777" w:rsidR="0080572A" w:rsidRPr="008F1FF2" w:rsidRDefault="0080572A" w:rsidP="00DD67E5">
      <w:pPr>
        <w:pStyle w:val="ColorfulList-Accent11"/>
        <w:numPr>
          <w:ilvl w:val="1"/>
          <w:numId w:val="21"/>
        </w:numPr>
        <w:spacing w:before="120" w:after="120"/>
        <w:ind w:left="709" w:hanging="529"/>
        <w:contextualSpacing w:val="0"/>
        <w:rPr>
          <w:rFonts w:ascii="Calibri" w:eastAsia="Arial Unicode MS" w:hAnsi="Calibri" w:cs="Arial Unicode MS"/>
          <w:b/>
          <w:color w:val="000000"/>
          <w:sz w:val="22"/>
          <w:szCs w:val="22"/>
          <w:bdr w:val="nil"/>
          <w:lang w:val="en-CA"/>
        </w:rPr>
      </w:pPr>
      <w:r w:rsidRPr="008F1FF2">
        <w:rPr>
          <w:rFonts w:ascii="Calibri" w:eastAsia="Arial Unicode MS" w:hAnsi="Calibri" w:cs="Arial Unicode MS"/>
          <w:b/>
          <w:color w:val="000000"/>
          <w:sz w:val="22"/>
          <w:szCs w:val="22"/>
          <w:bdr w:val="nil"/>
          <w:lang w:val="en-CA" w:eastAsia="en-US"/>
        </w:rPr>
        <w:t>Requests on behalf of clients</w:t>
      </w:r>
    </w:p>
    <w:p w14:paraId="533408C4" w14:textId="117D3810" w:rsidR="0080572A" w:rsidRPr="008F75B3" w:rsidRDefault="0080572A" w:rsidP="001976D1">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Requests from</w:t>
      </w:r>
      <w:r w:rsidRPr="008F75B3">
        <w:rPr>
          <w:rFonts w:ascii="Calibri" w:eastAsia="Arial Unicode MS" w:hAnsi="Calibri" w:cs="Arial Unicode MS"/>
          <w:color w:val="000000"/>
          <w:sz w:val="22"/>
          <w:szCs w:val="22"/>
          <w:bdr w:val="nil"/>
          <w:lang w:val="en-CA"/>
        </w:rPr>
        <w:t xml:space="preserve"> providers in the client’s circle-of-care, or as permitted by law (e.g. in the form of a subpoena, summons, warrant, police, acting on behalf of a coroner, etc.) to access a client’s health file will be dealt with in accordance with the current privacy</w:t>
      </w:r>
      <w:r w:rsidR="00A3777B">
        <w:rPr>
          <w:rFonts w:ascii="Calibri" w:eastAsia="Arial Unicode MS" w:hAnsi="Calibri" w:cs="Arial Unicode MS"/>
          <w:color w:val="000000"/>
          <w:sz w:val="22"/>
          <w:szCs w:val="22"/>
          <w:bdr w:val="nil"/>
          <w:lang w:val="en-CA"/>
        </w:rPr>
        <w:t xml:space="preserve"> and release of health information</w:t>
      </w:r>
      <w:r w:rsidRPr="008F75B3">
        <w:rPr>
          <w:rFonts w:ascii="Calibri" w:eastAsia="Arial Unicode MS" w:hAnsi="Calibri" w:cs="Arial Unicode MS"/>
          <w:color w:val="000000"/>
          <w:sz w:val="22"/>
          <w:szCs w:val="22"/>
          <w:bdr w:val="nil"/>
          <w:lang w:val="en-CA"/>
        </w:rPr>
        <w:t xml:space="preserve"> law</w:t>
      </w:r>
      <w:r w:rsidR="00A3777B">
        <w:rPr>
          <w:rFonts w:ascii="Calibri" w:eastAsia="Arial Unicode MS" w:hAnsi="Calibri" w:cs="Arial Unicode MS"/>
          <w:color w:val="000000"/>
          <w:sz w:val="22"/>
          <w:szCs w:val="22"/>
          <w:bdr w:val="nil"/>
          <w:lang w:val="en-CA"/>
        </w:rPr>
        <w:t>s</w:t>
      </w:r>
      <w:r w:rsidRPr="008F75B3">
        <w:rPr>
          <w:rFonts w:ascii="Calibri" w:eastAsia="Arial Unicode MS" w:hAnsi="Calibri" w:cs="Arial Unicode MS"/>
          <w:color w:val="000000"/>
          <w:sz w:val="22"/>
          <w:szCs w:val="22"/>
          <w:bdr w:val="nil"/>
          <w:lang w:val="en-CA"/>
        </w:rPr>
        <w:t>. Health privacy laws and regulations must be consulted when deciding to provide access to personal health information. For example, provisions precluding disclosure of information should be applied even when the client has consent</w:t>
      </w:r>
      <w:r w:rsidR="00A3777B">
        <w:rPr>
          <w:rFonts w:ascii="Calibri" w:eastAsia="Arial Unicode MS" w:hAnsi="Calibri" w:cs="Arial Unicode MS"/>
          <w:color w:val="000000"/>
          <w:sz w:val="22"/>
          <w:szCs w:val="22"/>
          <w:bdr w:val="nil"/>
          <w:lang w:val="en-CA"/>
        </w:rPr>
        <w:t>ed</w:t>
      </w:r>
      <w:r w:rsidRPr="008F75B3">
        <w:rPr>
          <w:rFonts w:ascii="Calibri" w:eastAsia="Arial Unicode MS" w:hAnsi="Calibri" w:cs="Arial Unicode MS"/>
          <w:color w:val="000000"/>
          <w:sz w:val="22"/>
          <w:szCs w:val="22"/>
          <w:bdr w:val="nil"/>
          <w:lang w:val="en-CA"/>
        </w:rPr>
        <w:t xml:space="preserve"> to the disclosure. Particular care should be taken when granting access to PHI of a minor or a person </w:t>
      </w:r>
      <w:r>
        <w:rPr>
          <w:rFonts w:ascii="Calibri" w:eastAsia="Arial Unicode MS" w:hAnsi="Calibri" w:cs="Arial Unicode MS"/>
          <w:color w:val="000000"/>
          <w:sz w:val="22"/>
          <w:szCs w:val="22"/>
          <w:bdr w:val="nil"/>
          <w:lang w:val="en-CA"/>
        </w:rPr>
        <w:t>who</w:t>
      </w:r>
      <w:r w:rsidRPr="008F75B3">
        <w:rPr>
          <w:rFonts w:ascii="Calibri" w:eastAsia="Arial Unicode MS" w:hAnsi="Calibri" w:cs="Arial Unicode MS"/>
          <w:color w:val="000000"/>
          <w:sz w:val="22"/>
          <w:szCs w:val="22"/>
          <w:bdr w:val="nil"/>
          <w:lang w:val="en-CA"/>
        </w:rPr>
        <w:t xml:space="preserve"> is not mentally competent. Certain </w:t>
      </w:r>
      <w:r>
        <w:rPr>
          <w:rFonts w:ascii="Calibri" w:eastAsia="Arial Unicode MS" w:hAnsi="Calibri" w:cs="Arial Unicode MS"/>
          <w:color w:val="000000"/>
          <w:sz w:val="22"/>
          <w:szCs w:val="22"/>
          <w:bdr w:val="nil"/>
          <w:lang w:val="en-CA"/>
        </w:rPr>
        <w:t>provincial/territorial</w:t>
      </w:r>
      <w:r w:rsidRPr="008F75B3">
        <w:rPr>
          <w:rFonts w:ascii="Calibri" w:eastAsia="Arial Unicode MS" w:hAnsi="Calibri" w:cs="Arial Unicode MS"/>
          <w:color w:val="000000"/>
          <w:sz w:val="22"/>
          <w:szCs w:val="22"/>
          <w:bdr w:val="nil"/>
          <w:lang w:val="en-CA"/>
        </w:rPr>
        <w:t xml:space="preserve"> laws recognize the concept of individuals authorized to exercise rights on the behalf of others.</w:t>
      </w:r>
      <w:r>
        <w:rPr>
          <w:rFonts w:ascii="Calibri" w:eastAsia="Arial Unicode MS" w:hAnsi="Calibri" w:cs="Arial Unicode MS"/>
          <w:color w:val="000000"/>
          <w:sz w:val="22"/>
          <w:szCs w:val="22"/>
          <w:bdr w:val="nil"/>
          <w:lang w:val="en-CA"/>
        </w:rPr>
        <w:t xml:space="preserve"> </w:t>
      </w:r>
    </w:p>
    <w:p w14:paraId="0E412E3C" w14:textId="77777777" w:rsidR="0080572A" w:rsidRPr="001976D1" w:rsidRDefault="0080572A" w:rsidP="00DD67E5">
      <w:pPr>
        <w:pStyle w:val="ColorfulList-Accent11"/>
        <w:numPr>
          <w:ilvl w:val="1"/>
          <w:numId w:val="21"/>
        </w:numPr>
        <w:spacing w:before="120" w:after="120"/>
        <w:ind w:left="709" w:hanging="529"/>
        <w:contextualSpacing w:val="0"/>
        <w:rPr>
          <w:rFonts w:ascii="Calibri" w:eastAsia="Arial Unicode MS" w:hAnsi="Calibri" w:cs="Arial Unicode MS"/>
          <w:b/>
          <w:color w:val="000000"/>
          <w:sz w:val="22"/>
          <w:szCs w:val="22"/>
          <w:bdr w:val="nil"/>
          <w:lang w:val="en-CA"/>
        </w:rPr>
      </w:pPr>
      <w:r w:rsidRPr="001976D1">
        <w:rPr>
          <w:rFonts w:ascii="Calibri" w:eastAsia="Arial Unicode MS" w:hAnsi="Calibri" w:cs="Arial Unicode MS"/>
          <w:b/>
          <w:color w:val="000000"/>
          <w:sz w:val="22"/>
          <w:szCs w:val="22"/>
          <w:bdr w:val="nil"/>
          <w:lang w:val="en-CA" w:eastAsia="en-US"/>
        </w:rPr>
        <w:t>Client requested corrections</w:t>
      </w:r>
    </w:p>
    <w:p w14:paraId="4AFA6A44" w14:textId="566F0E69" w:rsidR="0080572A" w:rsidRPr="008F75B3" w:rsidRDefault="0080572A" w:rsidP="008F1FF2">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client may disagree with information collected about them. The client must not be allowed the opportunity to alter, deface or remove any collected information. However, the individual should be permitted to amend the existing information, with a written, signed and dated statement detailing any personal comments. Amendments </w:t>
      </w:r>
      <w:r>
        <w:rPr>
          <w:rFonts w:ascii="Calibri" w:eastAsia="Arial Unicode MS" w:hAnsi="Calibri" w:cs="Arial Unicode MS"/>
          <w:color w:val="000000"/>
          <w:sz w:val="22"/>
          <w:szCs w:val="22"/>
          <w:bdr w:val="nil"/>
          <w:lang w:val="en-CA"/>
        </w:rPr>
        <w:t xml:space="preserve">at the request of the client </w:t>
      </w:r>
      <w:r w:rsidRPr="008F75B3">
        <w:rPr>
          <w:rFonts w:ascii="Calibri" w:eastAsia="Arial Unicode MS" w:hAnsi="Calibri" w:cs="Arial Unicode MS"/>
          <w:color w:val="000000"/>
          <w:sz w:val="22"/>
          <w:szCs w:val="22"/>
          <w:bdr w:val="nil"/>
          <w:lang w:val="en-CA"/>
        </w:rPr>
        <w:t>should be handled as an addendum to the health file, without change to the original entry a</w:t>
      </w:r>
      <w:r>
        <w:rPr>
          <w:rFonts w:ascii="Calibri" w:eastAsia="Arial Unicode MS" w:hAnsi="Calibri" w:cs="Arial Unicode MS"/>
          <w:color w:val="000000"/>
          <w:sz w:val="22"/>
          <w:szCs w:val="22"/>
          <w:bdr w:val="nil"/>
          <w:lang w:val="en-CA"/>
        </w:rPr>
        <w:t>nd should be identified as such</w:t>
      </w:r>
      <w:r w:rsidRPr="008F75B3">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w:t>
      </w:r>
    </w:p>
    <w:p w14:paraId="03CB9C95" w14:textId="77777777" w:rsidR="0080572A" w:rsidRPr="001976D1" w:rsidRDefault="0080572A" w:rsidP="00DD67E5">
      <w:pPr>
        <w:pStyle w:val="ColorfulList-Accent11"/>
        <w:numPr>
          <w:ilvl w:val="1"/>
          <w:numId w:val="21"/>
        </w:numPr>
        <w:spacing w:before="120" w:after="120"/>
        <w:ind w:left="709" w:hanging="529"/>
        <w:contextualSpacing w:val="0"/>
        <w:rPr>
          <w:rFonts w:ascii="Calibri" w:eastAsia="Arial Unicode MS" w:hAnsi="Calibri" w:cs="Arial Unicode MS"/>
          <w:b/>
          <w:color w:val="000000"/>
          <w:sz w:val="22"/>
          <w:szCs w:val="22"/>
          <w:bdr w:val="nil"/>
          <w:lang w:val="en-CA"/>
        </w:rPr>
      </w:pPr>
      <w:r w:rsidRPr="001976D1">
        <w:rPr>
          <w:rFonts w:ascii="Calibri" w:eastAsia="Arial Unicode MS" w:hAnsi="Calibri" w:cs="Arial Unicode MS"/>
          <w:b/>
          <w:color w:val="000000"/>
          <w:sz w:val="22"/>
          <w:szCs w:val="22"/>
          <w:bdr w:val="nil"/>
          <w:lang w:val="en-CA" w:eastAsia="en-US"/>
        </w:rPr>
        <w:t>Distinguishing type of correction requested by client</w:t>
      </w:r>
    </w:p>
    <w:p w14:paraId="58FA099C" w14:textId="48E593BA" w:rsidR="0080572A" w:rsidRPr="008F75B3" w:rsidRDefault="0080572A" w:rsidP="001976D1">
      <w:pPr>
        <w:widowControl w:val="0"/>
        <w:autoSpaceDE w:val="0"/>
        <w:autoSpaceDN w:val="0"/>
        <w:adjustRightInd w:val="0"/>
        <w:spacing w:before="120" w:after="12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health</w:t>
      </w:r>
      <w:r w:rsidRPr="008F75B3">
        <w:rPr>
          <w:rFonts w:ascii="Calibri" w:eastAsia="Arial Unicode MS" w:hAnsi="Calibri" w:cs="Arial Unicode MS"/>
          <w:color w:val="000000"/>
          <w:sz w:val="22"/>
          <w:szCs w:val="22"/>
          <w:bdr w:val="nil"/>
          <w:lang w:val="en-CA"/>
        </w:rPr>
        <w:t xml:space="preserve"> organization must provide guidelines establishing the difference between erroneous information, for example, an incorrect date of birth and also information that is disputed by the client, for example, documented observations made by the health care provider with which the client does not agree. The means by which errors and disputes are addressed must also be defined by </w:t>
      </w:r>
      <w:r w:rsidR="00BB028E">
        <w:rPr>
          <w:rFonts w:ascii="Calibri" w:eastAsia="Arial Unicode MS" w:hAnsi="Calibri" w:cs="Arial Unicode MS"/>
          <w:color w:val="000000"/>
          <w:sz w:val="22"/>
          <w:szCs w:val="22"/>
          <w:bdr w:val="nil"/>
          <w:lang w:val="en-CA"/>
        </w:rPr>
        <w:t>the</w:t>
      </w:r>
      <w:r w:rsidRPr="008F75B3">
        <w:rPr>
          <w:rFonts w:ascii="Calibri" w:eastAsia="Arial Unicode MS" w:hAnsi="Calibri" w:cs="Arial Unicode MS"/>
          <w:color w:val="000000"/>
          <w:sz w:val="22"/>
          <w:szCs w:val="22"/>
          <w:bdr w:val="nil"/>
          <w:lang w:val="en-CA"/>
        </w:rPr>
        <w:t xml:space="preserve"> health organization, in accordance with </w:t>
      </w:r>
      <w:r>
        <w:rPr>
          <w:rFonts w:ascii="Calibri" w:eastAsia="Arial Unicode MS" w:hAnsi="Calibri" w:cs="Arial Unicode MS"/>
          <w:color w:val="000000"/>
          <w:sz w:val="22"/>
          <w:szCs w:val="22"/>
          <w:bdr w:val="nil"/>
          <w:lang w:val="en-CA"/>
        </w:rPr>
        <w:t>provincial/territorial</w:t>
      </w:r>
      <w:r w:rsidRPr="008F75B3">
        <w:rPr>
          <w:rFonts w:ascii="Calibri" w:eastAsia="Arial Unicode MS" w:hAnsi="Calibri" w:cs="Arial Unicode MS"/>
          <w:color w:val="000000"/>
          <w:sz w:val="22"/>
          <w:szCs w:val="22"/>
          <w:bdr w:val="nil"/>
          <w:lang w:val="en-CA"/>
        </w:rPr>
        <w:t xml:space="preserve"> laws and standards of practice.</w:t>
      </w:r>
    </w:p>
    <w:p w14:paraId="56A76552" w14:textId="77777777" w:rsidR="001976D1" w:rsidRPr="001976D1" w:rsidRDefault="0080572A" w:rsidP="00DD67E5">
      <w:pPr>
        <w:pStyle w:val="ColorfulList-Accent11"/>
        <w:numPr>
          <w:ilvl w:val="1"/>
          <w:numId w:val="21"/>
        </w:numPr>
        <w:spacing w:before="120" w:after="120"/>
        <w:ind w:left="709" w:hanging="529"/>
        <w:contextualSpacing w:val="0"/>
        <w:rPr>
          <w:rFonts w:ascii="Calibri" w:eastAsia="Arial Unicode MS" w:hAnsi="Calibri" w:cs="Arial Unicode MS"/>
          <w:b/>
          <w:color w:val="000000"/>
          <w:sz w:val="22"/>
          <w:szCs w:val="22"/>
          <w:bdr w:val="nil"/>
          <w:lang w:val="en-CA" w:eastAsia="en-US"/>
        </w:rPr>
      </w:pPr>
      <w:r w:rsidRPr="001976D1">
        <w:rPr>
          <w:rFonts w:ascii="Calibri" w:eastAsia="Arial Unicode MS" w:hAnsi="Calibri" w:cs="Arial Unicode MS"/>
          <w:b/>
          <w:color w:val="000000"/>
          <w:sz w:val="22"/>
          <w:szCs w:val="22"/>
          <w:bdr w:val="nil"/>
          <w:lang w:val="en-CA" w:eastAsia="en-US"/>
        </w:rPr>
        <w:t xml:space="preserve">Timeframe and cost for </w:t>
      </w:r>
      <w:r w:rsidR="001976D1" w:rsidRPr="001976D1">
        <w:rPr>
          <w:rFonts w:ascii="Calibri" w:eastAsia="Arial Unicode MS" w:hAnsi="Calibri" w:cs="Arial Unicode MS"/>
          <w:b/>
          <w:color w:val="000000"/>
          <w:sz w:val="22"/>
          <w:szCs w:val="22"/>
          <w:bdr w:val="nil"/>
          <w:lang w:val="en-CA" w:eastAsia="en-US"/>
        </w:rPr>
        <w:t>requests</w:t>
      </w:r>
    </w:p>
    <w:p w14:paraId="0B4F9DB6" w14:textId="15E40CED" w:rsidR="0080572A" w:rsidRDefault="00DD2492"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standard timeframe for</w:t>
      </w:r>
      <w:r w:rsidR="0080572A">
        <w:rPr>
          <w:rFonts w:ascii="Calibri" w:eastAsia="Arial Unicode MS" w:hAnsi="Calibri" w:cs="Arial Unicode MS"/>
          <w:color w:val="000000"/>
          <w:sz w:val="22"/>
          <w:szCs w:val="22"/>
          <w:bdr w:val="nil"/>
          <w:lang w:val="en-CA" w:eastAsia="en-US"/>
        </w:rPr>
        <w:t xml:space="preserve"> </w:t>
      </w:r>
      <w:r w:rsidR="00A3777B">
        <w:rPr>
          <w:rFonts w:ascii="Calibri" w:eastAsia="Arial Unicode MS" w:hAnsi="Calibri" w:cs="Arial Unicode MS"/>
          <w:color w:val="000000"/>
          <w:sz w:val="22"/>
          <w:szCs w:val="22"/>
          <w:bdr w:val="nil"/>
          <w:lang w:val="en-CA" w:eastAsia="en-US"/>
        </w:rPr>
        <w:t>responding to non-routine</w:t>
      </w:r>
      <w:r w:rsidR="0080572A" w:rsidRPr="008F75B3">
        <w:rPr>
          <w:rFonts w:ascii="Calibri" w:eastAsia="Arial Unicode MS" w:hAnsi="Calibri" w:cs="Arial Unicode MS"/>
          <w:color w:val="000000"/>
          <w:sz w:val="22"/>
          <w:szCs w:val="22"/>
          <w:bdr w:val="nil"/>
          <w:lang w:val="en-CA" w:eastAsia="en-US"/>
        </w:rPr>
        <w:t xml:space="preserve"> </w:t>
      </w:r>
      <w:r w:rsidR="0080572A">
        <w:rPr>
          <w:rFonts w:ascii="Calibri" w:eastAsia="Arial Unicode MS" w:hAnsi="Calibri" w:cs="Arial Unicode MS"/>
          <w:color w:val="000000"/>
          <w:sz w:val="22"/>
          <w:szCs w:val="22"/>
          <w:bdr w:val="nil"/>
          <w:lang w:val="en-CA" w:eastAsia="en-US"/>
        </w:rPr>
        <w:t>requests</w:t>
      </w:r>
      <w:r w:rsidR="0080572A"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is</w:t>
      </w:r>
      <w:r w:rsidR="0080572A">
        <w:rPr>
          <w:rFonts w:ascii="Calibri" w:eastAsia="Arial Unicode MS" w:hAnsi="Calibri" w:cs="Arial Unicode MS"/>
          <w:color w:val="000000"/>
          <w:sz w:val="22"/>
          <w:szCs w:val="22"/>
          <w:bdr w:val="nil"/>
          <w:lang w:val="en-CA" w:eastAsia="en-US"/>
        </w:rPr>
        <w:t xml:space="preserve"> </w:t>
      </w:r>
      <w:r w:rsidR="0080572A" w:rsidRPr="008F75B3">
        <w:rPr>
          <w:rFonts w:ascii="Calibri" w:eastAsia="Arial Unicode MS" w:hAnsi="Calibri" w:cs="Arial Unicode MS"/>
          <w:color w:val="000000"/>
          <w:sz w:val="22"/>
          <w:szCs w:val="22"/>
          <w:bdr w:val="nil"/>
          <w:lang w:val="en-CA" w:eastAsia="en-US"/>
        </w:rPr>
        <w:t xml:space="preserve">within 30 working days. Should this time frame not be </w:t>
      </w:r>
      <w:r w:rsidR="0080572A">
        <w:rPr>
          <w:rFonts w:ascii="Calibri" w:eastAsia="Arial Unicode MS" w:hAnsi="Calibri" w:cs="Arial Unicode MS"/>
          <w:color w:val="000000"/>
          <w:sz w:val="22"/>
          <w:szCs w:val="22"/>
          <w:bdr w:val="nil"/>
          <w:lang w:val="en-CA" w:eastAsia="en-US"/>
        </w:rPr>
        <w:t>achievable</w:t>
      </w:r>
      <w:r w:rsidR="0080572A" w:rsidRPr="008F75B3">
        <w:rPr>
          <w:rFonts w:ascii="Calibri" w:eastAsia="Arial Unicode MS" w:hAnsi="Calibri" w:cs="Arial Unicode MS"/>
          <w:color w:val="000000"/>
          <w:sz w:val="22"/>
          <w:szCs w:val="22"/>
          <w:bdr w:val="nil"/>
          <w:lang w:val="en-CA" w:eastAsia="en-US"/>
        </w:rPr>
        <w:t xml:space="preserve"> the </w:t>
      </w:r>
      <w:r w:rsidR="0080572A">
        <w:rPr>
          <w:rFonts w:ascii="Calibri" w:eastAsia="Arial Unicode MS" w:hAnsi="Calibri" w:cs="Arial Unicode MS"/>
          <w:color w:val="000000"/>
          <w:sz w:val="22"/>
          <w:szCs w:val="22"/>
          <w:bdr w:val="nil"/>
          <w:lang w:val="en-CA" w:eastAsia="en-US"/>
        </w:rPr>
        <w:t>p</w:t>
      </w:r>
      <w:r w:rsidR="0080572A" w:rsidRPr="008F75B3">
        <w:rPr>
          <w:rFonts w:ascii="Calibri" w:eastAsia="Arial Unicode MS" w:hAnsi="Calibri" w:cs="Arial Unicode MS"/>
          <w:color w:val="000000"/>
          <w:sz w:val="22"/>
          <w:szCs w:val="22"/>
          <w:bdr w:val="nil"/>
          <w:lang w:val="en-CA" w:eastAsia="en-US"/>
        </w:rPr>
        <w:t xml:space="preserve">rivacy </w:t>
      </w:r>
      <w:r w:rsidR="0080572A">
        <w:rPr>
          <w:rFonts w:ascii="Calibri" w:eastAsia="Arial Unicode MS" w:hAnsi="Calibri" w:cs="Arial Unicode MS"/>
          <w:color w:val="000000"/>
          <w:sz w:val="22"/>
          <w:szCs w:val="22"/>
          <w:bdr w:val="nil"/>
          <w:lang w:val="en-CA" w:eastAsia="en-US"/>
        </w:rPr>
        <w:t>c</w:t>
      </w:r>
      <w:r w:rsidR="0080572A" w:rsidRPr="008F75B3">
        <w:rPr>
          <w:rFonts w:ascii="Calibri" w:eastAsia="Arial Unicode MS" w:hAnsi="Calibri" w:cs="Arial Unicode MS"/>
          <w:color w:val="000000"/>
          <w:sz w:val="22"/>
          <w:szCs w:val="22"/>
          <w:bdr w:val="nil"/>
          <w:lang w:val="en-CA" w:eastAsia="en-US"/>
        </w:rPr>
        <w:t xml:space="preserve">ontact </w:t>
      </w:r>
      <w:r w:rsidR="0080572A">
        <w:rPr>
          <w:rFonts w:ascii="Calibri" w:eastAsia="Arial Unicode MS" w:hAnsi="Calibri" w:cs="Arial Unicode MS"/>
          <w:color w:val="000000"/>
          <w:sz w:val="22"/>
          <w:szCs w:val="22"/>
          <w:bdr w:val="nil"/>
          <w:lang w:val="en-CA" w:eastAsia="en-US"/>
        </w:rPr>
        <w:t>will</w:t>
      </w:r>
      <w:r w:rsidR="0080572A" w:rsidRPr="008F75B3">
        <w:rPr>
          <w:rFonts w:ascii="Calibri" w:eastAsia="Arial Unicode MS" w:hAnsi="Calibri" w:cs="Arial Unicode MS"/>
          <w:color w:val="000000"/>
          <w:sz w:val="22"/>
          <w:szCs w:val="22"/>
          <w:bdr w:val="nil"/>
          <w:lang w:val="en-CA" w:eastAsia="en-US"/>
        </w:rPr>
        <w:t xml:space="preserve"> provide the client with a written notice of extension that explains when a response will be provided and why the extension is required. An extension cannot exceed an additional 30 days. </w:t>
      </w:r>
      <w:r w:rsidR="00AE0B59">
        <w:rPr>
          <w:rFonts w:ascii="Calibri" w:eastAsia="Arial Unicode MS" w:hAnsi="Calibri" w:cs="Arial Unicode MS"/>
          <w:color w:val="000000"/>
          <w:sz w:val="22"/>
          <w:szCs w:val="22"/>
          <w:bdr w:val="nil"/>
          <w:lang w:val="en-CA" w:eastAsia="en-US"/>
        </w:rPr>
        <w:t>Typically,</w:t>
      </w:r>
      <w:r w:rsidR="0080572A">
        <w:rPr>
          <w:rFonts w:ascii="Calibri" w:eastAsia="Arial Unicode MS" w:hAnsi="Calibri" w:cs="Arial Unicode MS"/>
          <w:color w:val="000000"/>
          <w:sz w:val="22"/>
          <w:szCs w:val="22"/>
          <w:bdr w:val="nil"/>
          <w:lang w:val="en-CA" w:eastAsia="en-US"/>
        </w:rPr>
        <w:t xml:space="preserve"> a health organization will not charge a fee </w:t>
      </w:r>
      <w:r w:rsidR="0080572A" w:rsidRPr="008F75B3">
        <w:rPr>
          <w:rFonts w:ascii="Calibri" w:eastAsia="Arial Unicode MS" w:hAnsi="Calibri" w:cs="Arial Unicode MS"/>
          <w:color w:val="000000"/>
          <w:sz w:val="22"/>
          <w:szCs w:val="22"/>
          <w:bdr w:val="nil"/>
          <w:lang w:val="en-CA" w:eastAsia="en-US"/>
        </w:rPr>
        <w:t xml:space="preserve">associated </w:t>
      </w:r>
      <w:r w:rsidR="0080572A">
        <w:rPr>
          <w:rFonts w:ascii="Calibri" w:eastAsia="Arial Unicode MS" w:hAnsi="Calibri" w:cs="Arial Unicode MS"/>
          <w:color w:val="000000"/>
          <w:sz w:val="22"/>
          <w:szCs w:val="22"/>
          <w:bdr w:val="nil"/>
          <w:lang w:val="en-CA" w:eastAsia="en-US"/>
        </w:rPr>
        <w:t xml:space="preserve">with client </w:t>
      </w:r>
      <w:r w:rsidR="0080572A" w:rsidRPr="008F75B3">
        <w:rPr>
          <w:rFonts w:ascii="Calibri" w:eastAsia="Arial Unicode MS" w:hAnsi="Calibri" w:cs="Arial Unicode MS"/>
          <w:color w:val="000000"/>
          <w:sz w:val="22"/>
          <w:szCs w:val="22"/>
          <w:bdr w:val="nil"/>
          <w:lang w:val="en-CA" w:eastAsia="en-US"/>
        </w:rPr>
        <w:t xml:space="preserve">requests for </w:t>
      </w:r>
      <w:r w:rsidR="00AE0B59" w:rsidRPr="008F75B3">
        <w:rPr>
          <w:rFonts w:ascii="Calibri" w:eastAsia="Arial Unicode MS" w:hAnsi="Calibri" w:cs="Arial Unicode MS"/>
          <w:color w:val="000000"/>
          <w:sz w:val="22"/>
          <w:szCs w:val="22"/>
          <w:bdr w:val="nil"/>
          <w:lang w:val="en-CA" w:eastAsia="en-US"/>
        </w:rPr>
        <w:t>information</w:t>
      </w:r>
      <w:r w:rsidR="00AE0B59">
        <w:rPr>
          <w:rFonts w:ascii="Calibri" w:eastAsia="Arial Unicode MS" w:hAnsi="Calibri" w:cs="Arial Unicode MS"/>
          <w:color w:val="000000"/>
          <w:sz w:val="22"/>
          <w:szCs w:val="22"/>
          <w:bdr w:val="nil"/>
          <w:lang w:val="en-CA" w:eastAsia="en-US"/>
        </w:rPr>
        <w:t>, except</w:t>
      </w:r>
      <w:r w:rsidR="0080572A">
        <w:rPr>
          <w:rFonts w:ascii="Calibri" w:eastAsia="Arial Unicode MS" w:hAnsi="Calibri" w:cs="Arial Unicode MS"/>
          <w:color w:val="000000"/>
          <w:sz w:val="22"/>
          <w:szCs w:val="22"/>
          <w:bdr w:val="nil"/>
          <w:lang w:val="en-CA" w:eastAsia="en-US"/>
        </w:rPr>
        <w:t xml:space="preserve"> for reasonable service fee for time spent if the request has some complexity</w:t>
      </w:r>
      <w:r w:rsidR="0080572A" w:rsidRPr="008F75B3">
        <w:rPr>
          <w:rFonts w:ascii="Calibri" w:eastAsia="Arial Unicode MS" w:hAnsi="Calibri" w:cs="Arial Unicode MS"/>
          <w:color w:val="000000"/>
          <w:sz w:val="22"/>
          <w:szCs w:val="22"/>
          <w:bdr w:val="nil"/>
          <w:lang w:val="en-CA" w:eastAsia="en-US"/>
        </w:rPr>
        <w:t>.</w:t>
      </w:r>
    </w:p>
    <w:p w14:paraId="7C846C63" w14:textId="77777777" w:rsidR="005D4698" w:rsidRPr="008F75B3" w:rsidRDefault="005D4698"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p>
    <w:p w14:paraId="0A58F78C" w14:textId="77777777" w:rsidR="002235E6" w:rsidRDefault="0080572A" w:rsidP="002235E6">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7F70B8" w:rsidDel="007F70B8">
        <w:rPr>
          <w:rFonts w:ascii="Calibri" w:eastAsia="Arial Unicode MS" w:hAnsi="Calibri" w:cs="Arial Unicode MS"/>
          <w:color w:val="000000"/>
          <w:sz w:val="22"/>
          <w:szCs w:val="22"/>
          <w:bdr w:val="nil"/>
          <w:lang w:val="en-CA"/>
        </w:rPr>
        <w:t xml:space="preserve"> </w:t>
      </w:r>
      <w:r w:rsidR="002235E6">
        <w:rPr>
          <w:rFonts w:ascii="Calibri" w:eastAsia="Arial Unicode MS" w:hAnsi="Calibri" w:cs="Arial Unicode MS"/>
          <w:b/>
          <w:color w:val="000000"/>
          <w:sz w:val="22"/>
          <w:szCs w:val="22"/>
          <w:bdr w:val="nil"/>
          <w:lang w:val="en-CA" w:eastAsia="en-US"/>
        </w:rPr>
        <w:t xml:space="preserve">2.0 </w:t>
      </w:r>
      <w:r w:rsidR="002235E6">
        <w:rPr>
          <w:rFonts w:ascii="Calibri" w:eastAsia="Arial Unicode MS" w:hAnsi="Calibri" w:cs="Arial Unicode MS"/>
          <w:b/>
          <w:color w:val="000000"/>
          <w:sz w:val="22"/>
          <w:szCs w:val="22"/>
          <w:bdr w:val="nil"/>
          <w:lang w:val="en-CA" w:eastAsia="en-US"/>
        </w:rPr>
        <w:tab/>
        <w:t>ADDITIONAL REFERENCES</w:t>
      </w:r>
    </w:p>
    <w:p w14:paraId="121D72DB" w14:textId="28C1B815" w:rsidR="002235E6" w:rsidRDefault="002235E6" w:rsidP="002235E6">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the Privacy-13 Client Access and Release of PHI Policy:</w:t>
      </w:r>
    </w:p>
    <w:p w14:paraId="72D38809" w14:textId="7D88C442" w:rsidR="005311D2" w:rsidRDefault="005311D2"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sidRPr="005311D2">
        <w:rPr>
          <w:rFonts w:ascii="Calibri" w:eastAsia="Arial Unicode MS" w:hAnsi="Calibri" w:cs="Arial Unicode MS"/>
          <w:i/>
          <w:color w:val="000000"/>
          <w:sz w:val="22"/>
          <w:szCs w:val="22"/>
          <w:bdr w:val="nil"/>
          <w:lang w:val="en-CA" w:eastAsia="en-US"/>
        </w:rPr>
        <w:t xml:space="preserve">Privacy-11 Consent </w:t>
      </w:r>
      <w:r>
        <w:rPr>
          <w:rFonts w:ascii="Calibri" w:eastAsia="Arial Unicode MS" w:hAnsi="Calibri" w:cs="Arial Unicode MS"/>
          <w:i/>
          <w:color w:val="000000"/>
          <w:sz w:val="22"/>
          <w:szCs w:val="22"/>
          <w:bdr w:val="nil"/>
          <w:lang w:val="en-CA" w:eastAsia="en-US"/>
        </w:rPr>
        <w:t>Policy for Collecting, Using &amp; Disclosing Information</w:t>
      </w:r>
    </w:p>
    <w:p w14:paraId="7D9411DC" w14:textId="4237BCB8" w:rsidR="00A53481" w:rsidRPr="00FE693C" w:rsidRDefault="00FE693C" w:rsidP="00FE693C">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Privacy-14 Information Corrections and Appeals</w:t>
      </w:r>
    </w:p>
    <w:p w14:paraId="27C94408" w14:textId="77777777" w:rsidR="002235E6" w:rsidRPr="00D06D68" w:rsidRDefault="002235E6" w:rsidP="00A3777B">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lastRenderedPageBreak/>
        <w:t xml:space="preserve">3.0 </w:t>
      </w:r>
      <w:r>
        <w:rPr>
          <w:rFonts w:ascii="Calibri" w:eastAsia="Arial Unicode MS" w:hAnsi="Calibri" w:cs="Arial Unicode MS"/>
          <w:b/>
          <w:color w:val="000000"/>
          <w:sz w:val="22"/>
          <w:szCs w:val="22"/>
          <w:bdr w:val="nil"/>
          <w:lang w:val="en-CA" w:eastAsia="en-US"/>
        </w:rPr>
        <w:tab/>
        <w:t>POLICY - ACTION ITEMS</w:t>
      </w:r>
    </w:p>
    <w:p w14:paraId="6F43BFC5" w14:textId="77777777" w:rsidR="002235E6" w:rsidRDefault="002235E6" w:rsidP="00A3777B">
      <w:pPr>
        <w:pStyle w:val="ColorfulList-Accent11"/>
        <w:keepNext/>
        <w:widowControl/>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1520D2BE" w14:textId="77777777" w:rsidR="002235E6" w:rsidRDefault="002235E6" w:rsidP="002235E6">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27418556" w14:textId="27F8F5C8" w:rsidR="002235E6" w:rsidRDefault="002235E6" w:rsidP="002235E6">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2235E6" w:rsidRPr="00256753" w14:paraId="30ACFDBA" w14:textId="77777777" w:rsidTr="001323F3">
        <w:tc>
          <w:tcPr>
            <w:tcW w:w="8994" w:type="dxa"/>
            <w:gridSpan w:val="3"/>
            <w:shd w:val="clear" w:color="auto" w:fill="auto"/>
          </w:tcPr>
          <w:p w14:paraId="17A50491" w14:textId="77777777" w:rsidR="002235E6" w:rsidRPr="00256753" w:rsidRDefault="002235E6"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2235E6" w:rsidRPr="00256753" w14:paraId="740F1932" w14:textId="77777777" w:rsidTr="001323F3">
        <w:tc>
          <w:tcPr>
            <w:tcW w:w="2172" w:type="dxa"/>
            <w:shd w:val="clear" w:color="auto" w:fill="auto"/>
          </w:tcPr>
          <w:p w14:paraId="778E943F" w14:textId="77777777" w:rsidR="002235E6" w:rsidRPr="005C729F" w:rsidRDefault="002235E6"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33DA2043" w14:textId="77777777" w:rsidR="002235E6" w:rsidRPr="005C729F" w:rsidRDefault="002235E6"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5214690E" w14:textId="77777777" w:rsidR="002235E6" w:rsidRPr="005C729F" w:rsidRDefault="002235E6"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2235E6" w:rsidRPr="00256753" w14:paraId="7E5C0059" w14:textId="77777777" w:rsidTr="001323F3">
        <w:trPr>
          <w:trHeight w:val="576"/>
        </w:trPr>
        <w:tc>
          <w:tcPr>
            <w:tcW w:w="2172" w:type="dxa"/>
            <w:shd w:val="clear" w:color="auto" w:fill="auto"/>
          </w:tcPr>
          <w:p w14:paraId="06D80F85" w14:textId="0D62DCFF" w:rsidR="00376D6B" w:rsidRDefault="00376D6B" w:rsidP="00376D6B">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 xml:space="preserve">Request to Access </w:t>
            </w:r>
            <w:r>
              <w:rPr>
                <w:rFonts w:ascii="Calibri" w:eastAsia="Arial Unicode MS" w:hAnsi="Calibri" w:cs="Arial Unicode MS"/>
                <w:b/>
                <w:i/>
                <w:color w:val="000000"/>
                <w:sz w:val="22"/>
                <w:szCs w:val="22"/>
                <w:bdr w:val="nil"/>
                <w:lang w:val="en-CA" w:eastAsia="en-US"/>
              </w:rPr>
              <w:t>PHI</w:t>
            </w:r>
          </w:p>
          <w:p w14:paraId="02468E93" w14:textId="656D05DD" w:rsidR="002235E6" w:rsidRPr="005C729F" w:rsidRDefault="002235E6" w:rsidP="00376D6B">
            <w:pPr>
              <w:pStyle w:val="ColorfulList-Accent11"/>
              <w:spacing w:before="120" w:after="120"/>
              <w:contextualSpacing w:val="0"/>
              <w:rPr>
                <w:rFonts w:ascii="Calibri" w:eastAsia="Arial Unicode MS" w:hAnsi="Calibri" w:cs="Arial Unicode MS"/>
                <w:i/>
                <w:color w:val="000000"/>
                <w:sz w:val="22"/>
                <w:szCs w:val="22"/>
                <w:bdr w:val="nil"/>
                <w:lang w:val="en-CA" w:eastAsia="en-US"/>
              </w:rPr>
            </w:pPr>
          </w:p>
        </w:tc>
        <w:tc>
          <w:tcPr>
            <w:tcW w:w="4550" w:type="dxa"/>
            <w:shd w:val="clear" w:color="auto" w:fill="auto"/>
          </w:tcPr>
          <w:p w14:paraId="67D8572C" w14:textId="2C43F18B" w:rsidR="002235E6" w:rsidRPr="003F353E" w:rsidRDefault="00F000AD"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health organization </w:t>
            </w:r>
            <w:r w:rsidR="00DA61D6">
              <w:rPr>
                <w:rFonts w:ascii="Calibri" w:eastAsia="Arial Unicode MS" w:hAnsi="Calibri" w:cs="Arial Unicode MS"/>
                <w:i/>
                <w:color w:val="000000"/>
                <w:sz w:val="22"/>
                <w:szCs w:val="22"/>
                <w:bdr w:val="nil"/>
                <w:lang w:val="en-CA"/>
              </w:rPr>
              <w:t>clients</w:t>
            </w:r>
            <w:r>
              <w:rPr>
                <w:rFonts w:ascii="Calibri" w:eastAsia="Arial Unicode MS" w:hAnsi="Calibri" w:cs="Arial Unicode MS"/>
                <w:i/>
                <w:color w:val="000000"/>
                <w:sz w:val="22"/>
                <w:szCs w:val="22"/>
                <w:bdr w:val="nil"/>
                <w:lang w:val="en-CA"/>
              </w:rPr>
              <w:t xml:space="preserve"> </w:t>
            </w:r>
            <w:r w:rsidR="00C14EA9">
              <w:rPr>
                <w:rFonts w:ascii="Calibri" w:eastAsia="Arial Unicode MS" w:hAnsi="Calibri" w:cs="Arial Unicode MS"/>
                <w:i/>
                <w:color w:val="000000"/>
                <w:sz w:val="22"/>
                <w:szCs w:val="22"/>
                <w:bdr w:val="nil"/>
                <w:lang w:val="en-CA"/>
              </w:rPr>
              <w:t xml:space="preserve">with </w:t>
            </w:r>
            <w:r w:rsidR="00C14EA9" w:rsidRPr="00F000AD">
              <w:rPr>
                <w:rFonts w:ascii="Calibri" w:eastAsia="Arial Unicode MS" w:hAnsi="Calibri" w:cs="Arial Unicode MS"/>
                <w:i/>
                <w:color w:val="000000"/>
                <w:sz w:val="22"/>
                <w:szCs w:val="22"/>
                <w:bdr w:val="nil"/>
                <w:lang w:val="en-CA"/>
              </w:rPr>
              <w:t>a</w:t>
            </w:r>
            <w:r w:rsidRPr="00F000AD">
              <w:rPr>
                <w:rFonts w:ascii="Calibri" w:eastAsia="Arial Unicode MS" w:hAnsi="Calibri" w:cs="Arial Unicode MS"/>
                <w:i/>
                <w:color w:val="000000"/>
                <w:sz w:val="22"/>
                <w:szCs w:val="22"/>
                <w:bdr w:val="nil"/>
                <w:lang w:val="en-CA"/>
              </w:rPr>
              <w:t xml:space="preserve"> means to request timely access to routine and </w:t>
            </w:r>
            <w:r w:rsidR="00C14EA9" w:rsidRPr="00F000AD">
              <w:rPr>
                <w:rFonts w:ascii="Calibri" w:eastAsia="Arial Unicode MS" w:hAnsi="Calibri" w:cs="Arial Unicode MS"/>
                <w:i/>
                <w:color w:val="000000"/>
                <w:sz w:val="22"/>
                <w:szCs w:val="22"/>
                <w:bdr w:val="nil"/>
                <w:lang w:val="en-CA"/>
              </w:rPr>
              <w:t>non-routine</w:t>
            </w:r>
            <w:r w:rsidRPr="00F000AD">
              <w:rPr>
                <w:rFonts w:ascii="Calibri" w:eastAsia="Arial Unicode MS" w:hAnsi="Calibri" w:cs="Arial Unicode MS"/>
                <w:i/>
                <w:color w:val="000000"/>
                <w:sz w:val="22"/>
                <w:szCs w:val="22"/>
                <w:bdr w:val="nil"/>
                <w:lang w:val="en-CA"/>
              </w:rPr>
              <w:t xml:space="preserve"> verification and documents; to provide the health organization's staff with a tool to help the community members with their request to access their personal health information 'PHI'.</w:t>
            </w:r>
          </w:p>
        </w:tc>
        <w:tc>
          <w:tcPr>
            <w:tcW w:w="2272" w:type="dxa"/>
            <w:shd w:val="clear" w:color="auto" w:fill="auto"/>
          </w:tcPr>
          <w:p w14:paraId="71950E8C" w14:textId="5593C30F" w:rsidR="002235E6" w:rsidRPr="00256753" w:rsidRDefault="00192EEC"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376D6B" w:rsidRPr="00256753" w14:paraId="123E1111" w14:textId="77777777" w:rsidTr="001323F3">
        <w:trPr>
          <w:trHeight w:val="576"/>
        </w:trPr>
        <w:tc>
          <w:tcPr>
            <w:tcW w:w="2172" w:type="dxa"/>
            <w:shd w:val="clear" w:color="auto" w:fill="auto"/>
          </w:tcPr>
          <w:p w14:paraId="16C2C3B6" w14:textId="10C88321" w:rsidR="00376D6B" w:rsidRPr="008F75B3" w:rsidRDefault="00376D6B" w:rsidP="00376D6B">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E8316C">
              <w:rPr>
                <w:rFonts w:ascii="Calibri" w:eastAsia="Arial Unicode MS" w:hAnsi="Calibri" w:cs="Arial Unicode MS"/>
                <w:b/>
                <w:i/>
                <w:color w:val="000000"/>
                <w:sz w:val="22"/>
                <w:szCs w:val="22"/>
                <w:bdr w:val="nil"/>
                <w:lang w:val="en-CA" w:eastAsia="en-US"/>
              </w:rPr>
              <w:t xml:space="preserve">PHI Access Request </w:t>
            </w:r>
            <w:r>
              <w:rPr>
                <w:rFonts w:ascii="Calibri" w:eastAsia="Arial Unicode MS" w:hAnsi="Calibri" w:cs="Arial Unicode MS"/>
                <w:b/>
                <w:i/>
                <w:color w:val="000000"/>
                <w:sz w:val="22"/>
                <w:szCs w:val="22"/>
                <w:bdr w:val="nil"/>
                <w:lang w:val="en-CA" w:eastAsia="en-US"/>
              </w:rPr>
              <w:t>LOG</w:t>
            </w:r>
          </w:p>
          <w:p w14:paraId="7C66776B" w14:textId="77777777" w:rsidR="00376D6B" w:rsidRPr="00024C49" w:rsidRDefault="00376D6B" w:rsidP="00376D6B">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020030D3" w14:textId="598E6E9C" w:rsidR="00376D6B" w:rsidRPr="003F353E" w:rsidRDefault="00863D53"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w:t>
            </w:r>
            <w:r w:rsidR="00973B23" w:rsidRPr="00973B23">
              <w:rPr>
                <w:rFonts w:ascii="Calibri" w:eastAsia="Arial Unicode MS" w:hAnsi="Calibri" w:cs="Arial Unicode MS"/>
                <w:i/>
                <w:color w:val="000000"/>
                <w:sz w:val="22"/>
                <w:szCs w:val="22"/>
                <w:bdr w:val="nil"/>
                <w:lang w:val="en-CA"/>
              </w:rPr>
              <w:t xml:space="preserve"> health organization with a LOG to track requests for PHI information from patients or their authorized representative.</w:t>
            </w:r>
          </w:p>
        </w:tc>
        <w:tc>
          <w:tcPr>
            <w:tcW w:w="2272" w:type="dxa"/>
            <w:shd w:val="clear" w:color="auto" w:fill="auto"/>
          </w:tcPr>
          <w:p w14:paraId="5C5DB6E3" w14:textId="20AEEA12" w:rsidR="00376D6B" w:rsidRPr="00256753" w:rsidRDefault="00192EEC"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08620226" w14:textId="77777777" w:rsidR="0080572A" w:rsidRPr="008F75B3" w:rsidRDefault="0080572A" w:rsidP="0080572A">
      <w:pPr>
        <w:spacing w:after="200" w:line="276" w:lineRule="auto"/>
        <w:rPr>
          <w:rFonts w:ascii="Calibri" w:eastAsia="Arial Unicode MS" w:hAnsi="Calibri" w:cs="Arial Unicode MS"/>
          <w:color w:val="000000"/>
          <w:sz w:val="22"/>
          <w:szCs w:val="22"/>
          <w:bdr w:val="nil"/>
          <w:lang w:val="en-CA"/>
        </w:rPr>
      </w:pPr>
    </w:p>
    <w:p w14:paraId="32F913AB" w14:textId="14E36009" w:rsidR="0080572A" w:rsidRPr="008F75B3" w:rsidRDefault="001976D1"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187452E0" w14:textId="77777777" w:rsidR="0080572A" w:rsidRPr="008F75B3" w:rsidRDefault="0080572A" w:rsidP="0080572A">
      <w:pPr>
        <w:pStyle w:val="Heading1"/>
        <w:rPr>
          <w:rFonts w:ascii="Calibri" w:hAnsi="Calibri"/>
          <w:color w:val="000000"/>
        </w:rPr>
      </w:pPr>
      <w:bookmarkStart w:id="104" w:name="_Toc489894394"/>
      <w:bookmarkStart w:id="105" w:name="_Toc491526769"/>
      <w:bookmarkStart w:id="106" w:name="_Toc509481500"/>
      <w:r w:rsidRPr="008F75B3">
        <w:rPr>
          <w:rFonts w:ascii="Calibri" w:hAnsi="Calibri"/>
          <w:color w:val="000000"/>
        </w:rPr>
        <w:t>PRIVACY-1</w:t>
      </w:r>
      <w:r>
        <w:rPr>
          <w:rFonts w:ascii="Calibri" w:hAnsi="Calibri"/>
          <w:color w:val="000000"/>
        </w:rPr>
        <w:t>4</w:t>
      </w:r>
      <w:r w:rsidRPr="008F75B3">
        <w:rPr>
          <w:rFonts w:ascii="Calibri" w:hAnsi="Calibri"/>
          <w:color w:val="000000"/>
        </w:rPr>
        <w:t>:</w:t>
      </w:r>
      <w:r w:rsidRPr="008F75B3">
        <w:rPr>
          <w:rFonts w:ascii="Calibri" w:hAnsi="Calibri"/>
          <w:color w:val="000000"/>
        </w:rPr>
        <w:tab/>
      </w:r>
      <w:r>
        <w:rPr>
          <w:rFonts w:ascii="Calibri" w:hAnsi="Calibri"/>
          <w:color w:val="000000"/>
        </w:rPr>
        <w:t xml:space="preserve">INFORMATION CORRECTIONS AND </w:t>
      </w:r>
      <w:r w:rsidRPr="008F75B3">
        <w:rPr>
          <w:rFonts w:ascii="Calibri" w:hAnsi="Calibri"/>
          <w:color w:val="000000"/>
        </w:rPr>
        <w:t>APPEALS</w:t>
      </w:r>
      <w:bookmarkEnd w:id="104"/>
      <w:r w:rsidRPr="008F75B3">
        <w:rPr>
          <w:rFonts w:ascii="Calibri" w:hAnsi="Calibri"/>
          <w:color w:val="000000"/>
        </w:rPr>
        <w:t xml:space="preserve"> POLICY</w:t>
      </w:r>
      <w:bookmarkEnd w:id="105"/>
      <w:bookmarkEnd w:id="106"/>
    </w:p>
    <w:p w14:paraId="419C275A"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35FC482A" w14:textId="77777777" w:rsidTr="0080572A">
        <w:tc>
          <w:tcPr>
            <w:tcW w:w="7128" w:type="dxa"/>
            <w:shd w:val="clear" w:color="auto" w:fill="auto"/>
          </w:tcPr>
          <w:p w14:paraId="1E9E8894"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42EA6A49" w14:textId="77777777"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Page 1 of 2</w:t>
            </w:r>
          </w:p>
        </w:tc>
      </w:tr>
      <w:tr w:rsidR="0080572A" w:rsidRPr="00BF63C2" w14:paraId="1C588D25" w14:textId="77777777" w:rsidTr="0080572A">
        <w:tc>
          <w:tcPr>
            <w:tcW w:w="7128" w:type="dxa"/>
            <w:shd w:val="clear" w:color="auto" w:fill="auto"/>
          </w:tcPr>
          <w:p w14:paraId="2A693E56"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2289433C"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06E50E0C" w14:textId="58D9B6F8"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0C2B936B" w14:textId="77777777" w:rsidR="0080572A" w:rsidRPr="008F75B3" w:rsidRDefault="0080572A" w:rsidP="0080572A">
      <w:pPr>
        <w:rPr>
          <w:rFonts w:ascii="Calibri" w:hAnsi="Calibri"/>
        </w:rPr>
      </w:pPr>
    </w:p>
    <w:p w14:paraId="7EC33494" w14:textId="77777777" w:rsidR="0080572A" w:rsidRDefault="0080572A" w:rsidP="00DD67E5">
      <w:pPr>
        <w:pStyle w:val="ColorfulList-Accent11"/>
        <w:numPr>
          <w:ilvl w:val="0"/>
          <w:numId w:val="22"/>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21C50143" w14:textId="2780877B"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rPr>
        <w:t>The health organization will manage an open and fair process whereby clients or their substitute decision-maker can appeal decisions made about the collection, use and disclosure of their personal health information ‘PHI’ which includes requests for</w:t>
      </w:r>
      <w:r w:rsidRPr="00F90E45">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correction</w:t>
      </w:r>
      <w:r>
        <w:rPr>
          <w:rFonts w:ascii="Calibri" w:eastAsia="Arial Unicode MS" w:hAnsi="Calibri" w:cs="Arial Unicode MS"/>
          <w:color w:val="000000"/>
          <w:sz w:val="22"/>
          <w:szCs w:val="22"/>
          <w:bdr w:val="nil"/>
          <w:lang w:val="en-CA" w:eastAsia="en-US"/>
        </w:rPr>
        <w:t>s</w:t>
      </w:r>
      <w:r w:rsidRPr="008F75B3">
        <w:rPr>
          <w:rFonts w:ascii="Calibri" w:eastAsia="Arial Unicode MS" w:hAnsi="Calibri" w:cs="Arial Unicode MS"/>
          <w:color w:val="000000"/>
          <w:sz w:val="22"/>
          <w:szCs w:val="22"/>
          <w:bdr w:val="nil"/>
          <w:lang w:val="en-CA" w:eastAsia="en-US"/>
        </w:rPr>
        <w:t xml:space="preserve"> to the</w:t>
      </w:r>
      <w:r>
        <w:rPr>
          <w:rFonts w:ascii="Calibri" w:eastAsia="Arial Unicode MS" w:hAnsi="Calibri" w:cs="Arial Unicode MS"/>
          <w:color w:val="000000"/>
          <w:sz w:val="22"/>
          <w:szCs w:val="22"/>
          <w:bdr w:val="nil"/>
          <w:lang w:val="en-CA" w:eastAsia="en-US"/>
        </w:rPr>
        <w:t>ir records that have been refused by the health organization</w:t>
      </w:r>
      <w:r w:rsidRPr="008F75B3">
        <w:rPr>
          <w:rFonts w:ascii="Calibri" w:eastAsia="Arial Unicode MS" w:hAnsi="Calibri" w:cs="Arial Unicode MS"/>
          <w:color w:val="000000"/>
          <w:sz w:val="22"/>
          <w:szCs w:val="22"/>
          <w:bdr w:val="nil"/>
          <w:lang w:val="en-CA" w:eastAsia="en-US"/>
        </w:rPr>
        <w:t>.</w:t>
      </w:r>
    </w:p>
    <w:p w14:paraId="556FE705" w14:textId="77777777" w:rsidR="0080572A" w:rsidRPr="0061275C" w:rsidRDefault="0080572A" w:rsidP="00DD67E5">
      <w:pPr>
        <w:pStyle w:val="ColorfulList-Accent11"/>
        <w:numPr>
          <w:ilvl w:val="1"/>
          <w:numId w:val="22"/>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61275C">
        <w:rPr>
          <w:rFonts w:ascii="Calibri" w:eastAsia="Arial Unicode MS" w:hAnsi="Calibri" w:cs="Arial Unicode MS"/>
          <w:b/>
          <w:color w:val="000000"/>
          <w:sz w:val="22"/>
          <w:szCs w:val="22"/>
          <w:bdr w:val="nil"/>
          <w:lang w:val="en-CA" w:eastAsia="en-US"/>
        </w:rPr>
        <w:t>Form of the appeal</w:t>
      </w:r>
    </w:p>
    <w:p w14:paraId="0075E439" w14:textId="5DF7BF57" w:rsidR="0080572A" w:rsidRPr="0061275C" w:rsidRDefault="0080572A" w:rsidP="0061275C">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appeal should </w:t>
      </w:r>
      <w:r w:rsidR="001629EB">
        <w:rPr>
          <w:rFonts w:ascii="Calibri" w:eastAsia="Arial Unicode MS" w:hAnsi="Calibri" w:cs="Arial Unicode MS"/>
          <w:color w:val="000000"/>
          <w:sz w:val="22"/>
          <w:szCs w:val="22"/>
          <w:bdr w:val="nil"/>
          <w:lang w:val="en-CA" w:eastAsia="en-US"/>
        </w:rPr>
        <w:t xml:space="preserve">ideally </w:t>
      </w:r>
      <w:r w:rsidRPr="008F75B3">
        <w:rPr>
          <w:rFonts w:ascii="Calibri" w:eastAsia="Arial Unicode MS" w:hAnsi="Calibri" w:cs="Arial Unicode MS"/>
          <w:color w:val="000000"/>
          <w:sz w:val="22"/>
          <w:szCs w:val="22"/>
          <w:bdr w:val="nil"/>
          <w:lang w:val="en-CA" w:eastAsia="en-US"/>
        </w:rPr>
        <w:t xml:space="preserve">be in </w:t>
      </w:r>
      <w:r w:rsidR="001629EB" w:rsidRPr="008F75B3">
        <w:rPr>
          <w:rFonts w:ascii="Calibri" w:eastAsia="Arial Unicode MS" w:hAnsi="Calibri" w:cs="Arial Unicode MS"/>
          <w:color w:val="000000"/>
          <w:sz w:val="22"/>
          <w:szCs w:val="22"/>
          <w:bdr w:val="nil"/>
          <w:lang w:val="en-CA" w:eastAsia="en-US"/>
        </w:rPr>
        <w:t>writing but</w:t>
      </w:r>
      <w:r w:rsidRPr="008F75B3">
        <w:rPr>
          <w:rFonts w:ascii="Calibri" w:eastAsia="Arial Unicode MS" w:hAnsi="Calibri" w:cs="Arial Unicode MS"/>
          <w:color w:val="000000"/>
          <w:sz w:val="22"/>
          <w:szCs w:val="22"/>
          <w:bdr w:val="nil"/>
          <w:lang w:val="en-CA" w:eastAsia="en-US"/>
        </w:rPr>
        <w:t xml:space="preserve"> may be given verbally. If the appeal is given verbally, it must be transcribed by the receiving staff member and signed by the client/substitute decision-maker.  A copy of the appeal </w:t>
      </w:r>
      <w:r>
        <w:rPr>
          <w:rFonts w:ascii="Calibri" w:eastAsia="Arial Unicode MS" w:hAnsi="Calibri" w:cs="Arial Unicode MS"/>
          <w:color w:val="000000"/>
          <w:sz w:val="22"/>
          <w:szCs w:val="22"/>
          <w:bdr w:val="nil"/>
          <w:lang w:val="en-CA" w:eastAsia="en-US"/>
        </w:rPr>
        <w:t xml:space="preserve">whether oral or written </w:t>
      </w:r>
      <w:r w:rsidRPr="008F75B3">
        <w:rPr>
          <w:rFonts w:ascii="Calibri" w:eastAsia="Arial Unicode MS" w:hAnsi="Calibri" w:cs="Arial Unicode MS"/>
          <w:color w:val="000000"/>
          <w:sz w:val="22"/>
          <w:szCs w:val="22"/>
          <w:bdr w:val="nil"/>
          <w:lang w:val="en-CA" w:eastAsia="en-US"/>
        </w:rPr>
        <w:t xml:space="preserve">must be placed into the client’s health file. </w:t>
      </w:r>
    </w:p>
    <w:p w14:paraId="45C11089" w14:textId="77777777" w:rsidR="0080572A" w:rsidRPr="0061275C" w:rsidRDefault="0080572A" w:rsidP="00DD67E5">
      <w:pPr>
        <w:pStyle w:val="ColorfulList-Accent11"/>
        <w:numPr>
          <w:ilvl w:val="1"/>
          <w:numId w:val="22"/>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61275C">
        <w:rPr>
          <w:rFonts w:ascii="Calibri" w:eastAsia="Arial Unicode MS" w:hAnsi="Calibri" w:cs="Arial Unicode MS"/>
          <w:b/>
          <w:color w:val="000000"/>
          <w:sz w:val="22"/>
          <w:szCs w:val="22"/>
          <w:bdr w:val="nil"/>
          <w:lang w:val="en-CA" w:eastAsia="en-US"/>
        </w:rPr>
        <w:t>Appeal Process</w:t>
      </w:r>
    </w:p>
    <w:p w14:paraId="1AA42998" w14:textId="75628453" w:rsidR="0080572A"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If a client/substitute decision maker is denied the right to access or correct personal information or disputes a decision made concerning the collection, use and/or disclosure of his/her personal health information, a formal appeal may be made to </w:t>
      </w:r>
      <w:r>
        <w:rPr>
          <w:rFonts w:ascii="Calibri" w:eastAsia="Arial Unicode MS" w:hAnsi="Calibri" w:cs="Arial Unicode MS"/>
          <w:color w:val="000000"/>
          <w:sz w:val="22"/>
          <w:szCs w:val="22"/>
          <w:bdr w:val="nil"/>
          <w:lang w:val="en-CA" w:eastAsia="en-US"/>
        </w:rPr>
        <w:t>the health organization’s authorized staff (e.g. nurse, community care coordinator)</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If the authorized staff</w:t>
      </w:r>
      <w:r w:rsidRPr="00B52B53">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 xml:space="preserve">receiving the complaint is the person who made the original decision or has been involved in the matter under appeal, the appeal shall be transferred to another appropriate health professional for review. The client/substitute decision-maker will be notified of the transfer and the transfer will be noted in the client’s health file. The most appropriate staff member will deal with the appeal in accordance with this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olicy.</w:t>
      </w:r>
    </w:p>
    <w:p w14:paraId="26DC78A6" w14:textId="1D7D116A" w:rsidR="0080572A" w:rsidRPr="008F75B3"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appeal will be </w:t>
      </w:r>
      <w:r w:rsidR="001629EB" w:rsidRPr="008F75B3">
        <w:rPr>
          <w:rFonts w:ascii="Calibri" w:eastAsia="Arial Unicode MS" w:hAnsi="Calibri" w:cs="Arial Unicode MS"/>
          <w:color w:val="000000"/>
          <w:sz w:val="22"/>
          <w:szCs w:val="22"/>
          <w:bdr w:val="nil"/>
          <w:lang w:val="en-CA" w:eastAsia="en-US"/>
        </w:rPr>
        <w:t>reviewed,</w:t>
      </w:r>
      <w:r w:rsidRPr="008F75B3">
        <w:rPr>
          <w:rFonts w:ascii="Calibri" w:eastAsia="Arial Unicode MS" w:hAnsi="Calibri" w:cs="Arial Unicode MS"/>
          <w:color w:val="000000"/>
          <w:sz w:val="22"/>
          <w:szCs w:val="22"/>
          <w:bdr w:val="nil"/>
          <w:lang w:val="en-CA" w:eastAsia="en-US"/>
        </w:rPr>
        <w:t xml:space="preserve"> and the reviewing staff member will examine the situation, collect any necessary information from all available sources and prepare a report of the findings. </w:t>
      </w:r>
    </w:p>
    <w:p w14:paraId="730D3645" w14:textId="77777777" w:rsidR="0080572A" w:rsidRPr="008F75B3" w:rsidRDefault="0080572A" w:rsidP="00DD67E5">
      <w:pPr>
        <w:pStyle w:val="ColorfulList-Accent11"/>
        <w:numPr>
          <w:ilvl w:val="0"/>
          <w:numId w:val="49"/>
        </w:numPr>
        <w:spacing w:before="120" w:after="120"/>
        <w:ind w:left="1418" w:hanging="284"/>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reviewing staff member will share the findings with the client/substitute decision-maker in writing. A copy of the findings and any redress will be included in the client’s health file.  </w:t>
      </w:r>
    </w:p>
    <w:p w14:paraId="5CE7D739" w14:textId="77777777" w:rsidR="0080572A" w:rsidRPr="008F75B3" w:rsidRDefault="0080572A" w:rsidP="00DD67E5">
      <w:pPr>
        <w:pStyle w:val="ColorfulList-Accent11"/>
        <w:numPr>
          <w:ilvl w:val="0"/>
          <w:numId w:val="49"/>
        </w:numPr>
        <w:spacing w:before="120" w:after="120"/>
        <w:ind w:left="1418" w:hanging="284"/>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If the appeal is substantiated in whole or in part, the reviewing staff member will outline to the client/substitute decision-maker any steps that will be taken.  </w:t>
      </w:r>
    </w:p>
    <w:p w14:paraId="45387DBF" w14:textId="070F057A" w:rsidR="0080572A" w:rsidRPr="008F75B3" w:rsidRDefault="0080572A" w:rsidP="00DD67E5">
      <w:pPr>
        <w:pStyle w:val="ColorfulList-Accent11"/>
        <w:numPr>
          <w:ilvl w:val="0"/>
          <w:numId w:val="49"/>
        </w:numPr>
        <w:spacing w:before="120" w:after="120"/>
        <w:ind w:left="1418" w:hanging="284"/>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If the appeal is not substantiated the reviewing staff member will advise the client/substitute decision-maker of the right to appeal to </w:t>
      </w:r>
      <w:r w:rsidR="00BB028E">
        <w:rPr>
          <w:rFonts w:ascii="Calibri" w:eastAsia="Arial Unicode MS" w:hAnsi="Calibri" w:cs="Arial Unicode MS"/>
          <w:color w:val="000000"/>
          <w:sz w:val="22"/>
          <w:szCs w:val="22"/>
          <w:bdr w:val="nil"/>
          <w:lang w:val="en-CA" w:eastAsia="en-US"/>
        </w:rPr>
        <w:t>the privacy c</w:t>
      </w:r>
      <w:r w:rsidRPr="008F75B3">
        <w:rPr>
          <w:rFonts w:ascii="Calibri" w:eastAsia="Arial Unicode MS" w:hAnsi="Calibri" w:cs="Arial Unicode MS"/>
          <w:color w:val="000000"/>
          <w:sz w:val="22"/>
          <w:szCs w:val="22"/>
          <w:bdr w:val="nil"/>
          <w:lang w:val="en-CA" w:eastAsia="en-US"/>
        </w:rPr>
        <w:t xml:space="preserve">ontact and the right to access the </w:t>
      </w:r>
      <w:r>
        <w:rPr>
          <w:rFonts w:ascii="Calibri" w:eastAsia="Arial Unicode MS" w:hAnsi="Calibri" w:cs="Arial Unicode MS"/>
          <w:color w:val="000000"/>
          <w:sz w:val="22"/>
          <w:szCs w:val="22"/>
          <w:bdr w:val="nil"/>
          <w:lang w:val="en-CA" w:eastAsia="en-US"/>
        </w:rPr>
        <w:t>office</w:t>
      </w:r>
      <w:r w:rsidRPr="008F75B3">
        <w:rPr>
          <w:rFonts w:ascii="Calibri" w:eastAsia="Arial Unicode MS" w:hAnsi="Calibri" w:cs="Arial Unicode MS"/>
          <w:color w:val="000000"/>
          <w:sz w:val="22"/>
          <w:szCs w:val="22"/>
          <w:bdr w:val="nil"/>
          <w:lang w:val="en-CA" w:eastAsia="en-US"/>
        </w:rPr>
        <w:t xml:space="preserve"> of </w:t>
      </w:r>
      <w:r>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color w:val="000000"/>
          <w:sz w:val="22"/>
          <w:szCs w:val="22"/>
          <w:bdr w:val="nil"/>
          <w:lang w:val="en-CA" w:eastAsia="en-US"/>
        </w:rPr>
        <w:t>Information and Privacy Commissioner at any time. A copy of the investigating staff member’s report will be provided to</w:t>
      </w:r>
      <w:r>
        <w:rPr>
          <w:rFonts w:ascii="Calibri" w:eastAsia="Arial Unicode MS" w:hAnsi="Calibri" w:cs="Arial Unicode MS"/>
          <w:color w:val="000000"/>
          <w:sz w:val="22"/>
          <w:szCs w:val="22"/>
          <w:bdr w:val="nil"/>
          <w:lang w:val="en-CA" w:eastAsia="en-US"/>
        </w:rPr>
        <w:t xml:space="preserve"> the health organization’s</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ontact.</w:t>
      </w:r>
    </w:p>
    <w:p w14:paraId="233CF2A3" w14:textId="218082B8" w:rsidR="0080572A" w:rsidRDefault="0080572A" w:rsidP="00DD67E5">
      <w:pPr>
        <w:pStyle w:val="ColorfulList-Accent11"/>
        <w:numPr>
          <w:ilvl w:val="0"/>
          <w:numId w:val="49"/>
        </w:numPr>
        <w:spacing w:before="120" w:after="120"/>
        <w:ind w:left="1418" w:hanging="284"/>
        <w:contextualSpacing w:val="0"/>
        <w:rPr>
          <w:rFonts w:ascii="Calibri" w:eastAsia="Arial Unicode MS" w:hAnsi="Calibri" w:cs="Arial Unicode MS"/>
          <w:color w:val="000000"/>
          <w:sz w:val="22"/>
          <w:szCs w:val="22"/>
          <w:bdr w:val="nil"/>
          <w:lang w:val="en-CA" w:eastAsia="en-US"/>
        </w:rPr>
      </w:pPr>
      <w:r w:rsidRPr="00B52B53">
        <w:rPr>
          <w:rFonts w:ascii="Calibri" w:eastAsia="Arial Unicode MS" w:hAnsi="Calibri" w:cs="Arial Unicode MS"/>
          <w:color w:val="000000"/>
          <w:sz w:val="22"/>
          <w:szCs w:val="22"/>
          <w:bdr w:val="nil"/>
          <w:lang w:val="en-CA" w:eastAsia="en-US"/>
        </w:rPr>
        <w:lastRenderedPageBreak/>
        <w:t xml:space="preserve">Should the client decide to appeal to </w:t>
      </w:r>
      <w:r>
        <w:rPr>
          <w:rFonts w:ascii="Calibri" w:eastAsia="Arial Unicode MS" w:hAnsi="Calibri" w:cs="Arial Unicode MS"/>
          <w:color w:val="000000"/>
          <w:sz w:val="22"/>
          <w:szCs w:val="22"/>
          <w:bdr w:val="nil"/>
          <w:lang w:val="en-CA" w:eastAsia="en-US"/>
        </w:rPr>
        <w:t>the health organization</w:t>
      </w:r>
      <w:r w:rsidRPr="00B52B5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w:t>
      </w:r>
      <w:r w:rsidRPr="00B52B5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B52B53">
        <w:rPr>
          <w:rFonts w:ascii="Calibri" w:eastAsia="Arial Unicode MS" w:hAnsi="Calibri" w:cs="Arial Unicode MS"/>
          <w:color w:val="000000"/>
          <w:sz w:val="22"/>
          <w:szCs w:val="22"/>
          <w:bdr w:val="nil"/>
          <w:lang w:val="en-CA" w:eastAsia="en-US"/>
        </w:rPr>
        <w:t xml:space="preserve">ontact, all investigative documentation and reports will be forwarded to the </w:t>
      </w:r>
      <w:r>
        <w:rPr>
          <w:rFonts w:ascii="Calibri" w:eastAsia="Arial Unicode MS" w:hAnsi="Calibri" w:cs="Arial Unicode MS"/>
          <w:color w:val="000000"/>
          <w:sz w:val="22"/>
          <w:szCs w:val="22"/>
          <w:bdr w:val="nil"/>
          <w:lang w:val="en-CA" w:eastAsia="en-US"/>
        </w:rPr>
        <w:t>p</w:t>
      </w:r>
      <w:r w:rsidRPr="00B52B5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B52B53">
        <w:rPr>
          <w:rFonts w:ascii="Calibri" w:eastAsia="Arial Unicode MS" w:hAnsi="Calibri" w:cs="Arial Unicode MS"/>
          <w:color w:val="000000"/>
          <w:sz w:val="22"/>
          <w:szCs w:val="22"/>
          <w:bdr w:val="nil"/>
          <w:lang w:val="en-CA" w:eastAsia="en-US"/>
        </w:rPr>
        <w:t xml:space="preserve">ontact. The </w:t>
      </w:r>
      <w:r>
        <w:rPr>
          <w:rFonts w:ascii="Calibri" w:eastAsia="Arial Unicode MS" w:hAnsi="Calibri" w:cs="Arial Unicode MS"/>
          <w:color w:val="000000"/>
          <w:sz w:val="22"/>
          <w:szCs w:val="22"/>
          <w:bdr w:val="nil"/>
          <w:lang w:val="en-CA" w:eastAsia="en-US"/>
        </w:rPr>
        <w:t>p</w:t>
      </w:r>
      <w:r w:rsidRPr="00B52B5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B52B53">
        <w:rPr>
          <w:rFonts w:ascii="Calibri" w:eastAsia="Arial Unicode MS" w:hAnsi="Calibri" w:cs="Arial Unicode MS"/>
          <w:color w:val="000000"/>
          <w:sz w:val="22"/>
          <w:szCs w:val="22"/>
          <w:bdr w:val="nil"/>
          <w:lang w:val="en-CA" w:eastAsia="en-US"/>
        </w:rPr>
        <w:t xml:space="preserve">ontact will proceed in accordance with </w:t>
      </w:r>
      <w:r>
        <w:rPr>
          <w:rFonts w:ascii="Calibri" w:eastAsia="Arial Unicode MS" w:hAnsi="Calibri" w:cs="Arial Unicode MS"/>
          <w:color w:val="000000"/>
          <w:sz w:val="22"/>
          <w:szCs w:val="22"/>
          <w:bdr w:val="nil"/>
          <w:lang w:val="en-CA" w:eastAsia="en-US"/>
        </w:rPr>
        <w:t>the appeal process as outlined above</w:t>
      </w:r>
      <w:r w:rsidRPr="00B52B53">
        <w:rPr>
          <w:rFonts w:ascii="Calibri" w:eastAsia="Arial Unicode MS" w:hAnsi="Calibri" w:cs="Arial Unicode MS"/>
          <w:color w:val="000000"/>
          <w:sz w:val="22"/>
          <w:szCs w:val="22"/>
          <w:bdr w:val="nil"/>
          <w:lang w:val="en-CA" w:eastAsia="en-US"/>
        </w:rPr>
        <w:t xml:space="preserve">. The decision of the </w:t>
      </w:r>
      <w:r>
        <w:rPr>
          <w:rFonts w:ascii="Calibri" w:eastAsia="Arial Unicode MS" w:hAnsi="Calibri" w:cs="Arial Unicode MS"/>
          <w:color w:val="000000"/>
          <w:sz w:val="22"/>
          <w:szCs w:val="22"/>
          <w:bdr w:val="nil"/>
          <w:lang w:val="en-CA" w:eastAsia="en-US"/>
        </w:rPr>
        <w:t>p</w:t>
      </w:r>
      <w:r w:rsidRPr="00B52B5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B52B53">
        <w:rPr>
          <w:rFonts w:ascii="Calibri" w:eastAsia="Arial Unicode MS" w:hAnsi="Calibri" w:cs="Arial Unicode MS"/>
          <w:color w:val="000000"/>
          <w:sz w:val="22"/>
          <w:szCs w:val="22"/>
          <w:bdr w:val="nil"/>
          <w:lang w:val="en-CA" w:eastAsia="en-US"/>
        </w:rPr>
        <w:t>ontact shall be final</w:t>
      </w:r>
      <w:r>
        <w:rPr>
          <w:rFonts w:ascii="Calibri" w:eastAsia="Arial Unicode MS" w:hAnsi="Calibri" w:cs="Arial Unicode MS"/>
          <w:color w:val="000000"/>
          <w:sz w:val="22"/>
          <w:szCs w:val="22"/>
          <w:bdr w:val="nil"/>
          <w:lang w:val="en-CA" w:eastAsia="en-US"/>
        </w:rPr>
        <w:t xml:space="preserve"> on behalf of the health </w:t>
      </w:r>
      <w:r w:rsidR="00802551">
        <w:rPr>
          <w:rFonts w:ascii="Calibri" w:eastAsia="Arial Unicode MS" w:hAnsi="Calibri" w:cs="Arial Unicode MS"/>
          <w:color w:val="000000"/>
          <w:sz w:val="22"/>
          <w:szCs w:val="22"/>
          <w:bdr w:val="nil"/>
          <w:lang w:val="en-CA" w:eastAsia="en-US"/>
        </w:rPr>
        <w:t>organization;</w:t>
      </w:r>
      <w:r>
        <w:rPr>
          <w:rFonts w:ascii="Calibri" w:eastAsia="Arial Unicode MS" w:hAnsi="Calibri" w:cs="Arial Unicode MS"/>
          <w:color w:val="000000"/>
          <w:sz w:val="22"/>
          <w:szCs w:val="22"/>
          <w:bdr w:val="nil"/>
          <w:lang w:val="en-CA" w:eastAsia="en-US"/>
        </w:rPr>
        <w:t xml:space="preserve"> however, </w:t>
      </w:r>
      <w:r w:rsidR="0063674B">
        <w:rPr>
          <w:rFonts w:ascii="Calibri" w:eastAsia="Arial Unicode MS" w:hAnsi="Calibri" w:cs="Arial Unicode MS"/>
          <w:color w:val="000000"/>
          <w:sz w:val="22"/>
          <w:szCs w:val="22"/>
          <w:bdr w:val="nil"/>
          <w:lang w:val="en-CA" w:eastAsia="en-US"/>
        </w:rPr>
        <w:t xml:space="preserve">the </w:t>
      </w:r>
      <w:r w:rsidRPr="006B0963">
        <w:rPr>
          <w:rFonts w:ascii="Calibri" w:eastAsia="Arial Unicode MS" w:hAnsi="Calibri" w:cs="Arial Unicode MS"/>
          <w:color w:val="000000"/>
          <w:sz w:val="22"/>
          <w:szCs w:val="22"/>
          <w:bdr w:val="nil"/>
          <w:lang w:val="en-CA" w:eastAsia="en-US"/>
        </w:rPr>
        <w:t xml:space="preserve">Privacy Contact will advise the client/substitute decision-maker of the right of access to the office of the Information and Privacy Commissioner. </w:t>
      </w:r>
    </w:p>
    <w:p w14:paraId="493EAE78" w14:textId="77777777" w:rsidR="00E76278" w:rsidRPr="008F75B3" w:rsidRDefault="00E76278" w:rsidP="0080572A">
      <w:pPr>
        <w:pStyle w:val="ColorfulList-Accent11"/>
        <w:ind w:left="0"/>
        <w:rPr>
          <w:rFonts w:eastAsia="Arial Unicode MS"/>
          <w:bdr w:val="nil"/>
          <w:lang w:val="en-CA"/>
        </w:rPr>
      </w:pPr>
    </w:p>
    <w:p w14:paraId="328798EC" w14:textId="44CC26C7" w:rsidR="00863D53" w:rsidRDefault="00C30B57" w:rsidP="00863D5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2.0 </w:t>
      </w:r>
      <w:r>
        <w:rPr>
          <w:rFonts w:ascii="Calibri" w:eastAsia="Arial Unicode MS" w:hAnsi="Calibri" w:cs="Arial Unicode MS"/>
          <w:b/>
          <w:color w:val="000000"/>
          <w:sz w:val="22"/>
          <w:szCs w:val="22"/>
          <w:bdr w:val="nil"/>
          <w:lang w:val="en-CA" w:eastAsia="en-US"/>
        </w:rPr>
        <w:tab/>
      </w:r>
      <w:r w:rsidR="00863D53">
        <w:rPr>
          <w:rFonts w:ascii="Calibri" w:eastAsia="Arial Unicode MS" w:hAnsi="Calibri" w:cs="Arial Unicode MS"/>
          <w:b/>
          <w:color w:val="000000"/>
          <w:sz w:val="22"/>
          <w:szCs w:val="22"/>
          <w:bdr w:val="nil"/>
          <w:lang w:val="en-CA" w:eastAsia="en-US"/>
        </w:rPr>
        <w:t>ADDITIONAL REFERENCES</w:t>
      </w:r>
    </w:p>
    <w:p w14:paraId="17025EF1" w14:textId="4B1FE283" w:rsidR="00863D53" w:rsidRDefault="00863D53" w:rsidP="00863D53">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w:t>
      </w:r>
      <w:r w:rsidR="0042088B">
        <w:rPr>
          <w:rFonts w:ascii="Calibri" w:eastAsia="Arial Unicode MS" w:hAnsi="Calibri" w:cs="Arial Unicode MS"/>
          <w:color w:val="000000"/>
          <w:sz w:val="22"/>
          <w:szCs w:val="22"/>
          <w:bdr w:val="nil"/>
          <w:lang w:val="en-CA" w:eastAsia="en-US"/>
        </w:rPr>
        <w:t>richer context to the Privacy-14</w:t>
      </w:r>
      <w:r>
        <w:rPr>
          <w:rFonts w:ascii="Calibri" w:eastAsia="Arial Unicode MS" w:hAnsi="Calibri" w:cs="Arial Unicode MS"/>
          <w:color w:val="000000"/>
          <w:sz w:val="22"/>
          <w:szCs w:val="22"/>
          <w:bdr w:val="nil"/>
          <w:lang w:val="en-CA" w:eastAsia="en-US"/>
        </w:rPr>
        <w:t xml:space="preserve"> </w:t>
      </w:r>
      <w:r w:rsidR="0042088B" w:rsidRPr="0042088B">
        <w:rPr>
          <w:rFonts w:ascii="Calibri" w:eastAsia="Arial Unicode MS" w:hAnsi="Calibri" w:cs="Arial Unicode MS"/>
          <w:color w:val="000000"/>
          <w:sz w:val="22"/>
          <w:szCs w:val="22"/>
          <w:bdr w:val="nil"/>
          <w:lang w:val="en-CA" w:eastAsia="en-US"/>
        </w:rPr>
        <w:t>I</w:t>
      </w:r>
      <w:r w:rsidR="0042088B">
        <w:rPr>
          <w:rFonts w:ascii="Calibri" w:eastAsia="Arial Unicode MS" w:hAnsi="Calibri" w:cs="Arial Unicode MS"/>
          <w:color w:val="000000"/>
          <w:sz w:val="22"/>
          <w:szCs w:val="22"/>
          <w:bdr w:val="nil"/>
          <w:lang w:val="en-CA" w:eastAsia="en-US"/>
        </w:rPr>
        <w:t>nformation</w:t>
      </w:r>
      <w:r w:rsidR="0042088B" w:rsidRPr="0042088B">
        <w:rPr>
          <w:rFonts w:ascii="Calibri" w:eastAsia="Arial Unicode MS" w:hAnsi="Calibri" w:cs="Arial Unicode MS"/>
          <w:color w:val="000000"/>
          <w:sz w:val="22"/>
          <w:szCs w:val="22"/>
          <w:bdr w:val="nil"/>
          <w:lang w:val="en-CA" w:eastAsia="en-US"/>
        </w:rPr>
        <w:t xml:space="preserve"> C</w:t>
      </w:r>
      <w:r w:rsidR="0042088B">
        <w:rPr>
          <w:rFonts w:ascii="Calibri" w:eastAsia="Arial Unicode MS" w:hAnsi="Calibri" w:cs="Arial Unicode MS"/>
          <w:color w:val="000000"/>
          <w:sz w:val="22"/>
          <w:szCs w:val="22"/>
          <w:bdr w:val="nil"/>
          <w:lang w:val="en-CA" w:eastAsia="en-US"/>
        </w:rPr>
        <w:t>orrections and</w:t>
      </w:r>
      <w:r w:rsidR="0042088B" w:rsidRPr="0042088B">
        <w:rPr>
          <w:rFonts w:ascii="Calibri" w:eastAsia="Arial Unicode MS" w:hAnsi="Calibri" w:cs="Arial Unicode MS"/>
          <w:color w:val="000000"/>
          <w:sz w:val="22"/>
          <w:szCs w:val="22"/>
          <w:bdr w:val="nil"/>
          <w:lang w:val="en-CA" w:eastAsia="en-US"/>
        </w:rPr>
        <w:t xml:space="preserve"> A</w:t>
      </w:r>
      <w:r w:rsidR="0042088B">
        <w:rPr>
          <w:rFonts w:ascii="Calibri" w:eastAsia="Arial Unicode MS" w:hAnsi="Calibri" w:cs="Arial Unicode MS"/>
          <w:color w:val="000000"/>
          <w:sz w:val="22"/>
          <w:szCs w:val="22"/>
          <w:bdr w:val="nil"/>
          <w:lang w:val="en-CA" w:eastAsia="en-US"/>
        </w:rPr>
        <w:t>ppeals</w:t>
      </w:r>
      <w:r w:rsidR="0042088B" w:rsidRPr="0042088B">
        <w:rPr>
          <w:rFonts w:ascii="Calibri" w:eastAsia="Arial Unicode MS" w:hAnsi="Calibri" w:cs="Arial Unicode MS"/>
          <w:color w:val="000000"/>
          <w:sz w:val="22"/>
          <w:szCs w:val="22"/>
          <w:bdr w:val="nil"/>
          <w:lang w:val="en-CA" w:eastAsia="en-US"/>
        </w:rPr>
        <w:t xml:space="preserve"> </w:t>
      </w:r>
      <w:r w:rsidR="0042088B">
        <w:rPr>
          <w:rFonts w:ascii="Calibri" w:eastAsia="Arial Unicode MS" w:hAnsi="Calibri" w:cs="Arial Unicode MS"/>
          <w:color w:val="000000"/>
          <w:sz w:val="22"/>
          <w:szCs w:val="22"/>
          <w:bdr w:val="nil"/>
          <w:lang w:val="en-CA" w:eastAsia="en-US"/>
        </w:rPr>
        <w:t>Policy</w:t>
      </w:r>
      <w:r>
        <w:rPr>
          <w:rFonts w:ascii="Calibri" w:eastAsia="Arial Unicode MS" w:hAnsi="Calibri" w:cs="Arial Unicode MS"/>
          <w:color w:val="000000"/>
          <w:sz w:val="22"/>
          <w:szCs w:val="22"/>
          <w:bdr w:val="nil"/>
          <w:lang w:val="en-CA" w:eastAsia="en-US"/>
        </w:rPr>
        <w:t>:</w:t>
      </w:r>
    </w:p>
    <w:p w14:paraId="510108C9" w14:textId="77777777" w:rsidR="00863D53" w:rsidRDefault="00863D53"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sidRPr="005311D2">
        <w:rPr>
          <w:rFonts w:ascii="Calibri" w:eastAsia="Arial Unicode MS" w:hAnsi="Calibri" w:cs="Arial Unicode MS"/>
          <w:i/>
          <w:color w:val="000000"/>
          <w:sz w:val="22"/>
          <w:szCs w:val="22"/>
          <w:bdr w:val="nil"/>
          <w:lang w:val="en-CA" w:eastAsia="en-US"/>
        </w:rPr>
        <w:t xml:space="preserve">Privacy-11 Consent </w:t>
      </w:r>
      <w:r>
        <w:rPr>
          <w:rFonts w:ascii="Calibri" w:eastAsia="Arial Unicode MS" w:hAnsi="Calibri" w:cs="Arial Unicode MS"/>
          <w:i/>
          <w:color w:val="000000"/>
          <w:sz w:val="22"/>
          <w:szCs w:val="22"/>
          <w:bdr w:val="nil"/>
          <w:lang w:val="en-CA" w:eastAsia="en-US"/>
        </w:rPr>
        <w:t>Policy for Collecting, Using &amp; Disclosing Information</w:t>
      </w:r>
    </w:p>
    <w:p w14:paraId="2FBADA91" w14:textId="77777777" w:rsidR="00863D53" w:rsidRPr="005311D2" w:rsidRDefault="00863D53" w:rsidP="00863D53">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2E5FB475" w14:textId="77777777" w:rsidR="00863D53" w:rsidRPr="00D06D68" w:rsidRDefault="00863D53" w:rsidP="00863D5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289AC6CB" w14:textId="77777777" w:rsidR="00863D53" w:rsidRDefault="00863D53" w:rsidP="00863D53">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54C92EDD" w14:textId="77777777" w:rsidR="00863D53" w:rsidRDefault="00863D53" w:rsidP="00863D53">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4517BB50" w14:textId="4D5C1604" w:rsidR="00863D53" w:rsidRDefault="00863D53" w:rsidP="00863D53">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863D53" w:rsidRPr="00256753" w14:paraId="6B42B0C1" w14:textId="77777777" w:rsidTr="001323F3">
        <w:tc>
          <w:tcPr>
            <w:tcW w:w="8994" w:type="dxa"/>
            <w:gridSpan w:val="3"/>
            <w:shd w:val="clear" w:color="auto" w:fill="auto"/>
          </w:tcPr>
          <w:p w14:paraId="3A79BC89" w14:textId="77777777" w:rsidR="00863D53" w:rsidRPr="00256753" w:rsidRDefault="00863D53"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0F7648" w:rsidRPr="00256753" w14:paraId="3D840480" w14:textId="77777777" w:rsidTr="001323F3">
        <w:tc>
          <w:tcPr>
            <w:tcW w:w="2172" w:type="dxa"/>
            <w:shd w:val="clear" w:color="auto" w:fill="auto"/>
          </w:tcPr>
          <w:p w14:paraId="7883C5E9" w14:textId="77777777" w:rsidR="00863D53" w:rsidRPr="005C729F" w:rsidRDefault="00863D53"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724C67C3" w14:textId="77777777" w:rsidR="00863D53" w:rsidRPr="005C729F" w:rsidRDefault="00863D53"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7835A83C" w14:textId="77777777" w:rsidR="00863D53" w:rsidRPr="005C729F" w:rsidRDefault="00863D53"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0F7648" w:rsidRPr="00256753" w14:paraId="37A4001E" w14:textId="77777777" w:rsidTr="001323F3">
        <w:trPr>
          <w:trHeight w:val="576"/>
        </w:trPr>
        <w:tc>
          <w:tcPr>
            <w:tcW w:w="2172" w:type="dxa"/>
            <w:shd w:val="clear" w:color="auto" w:fill="auto"/>
          </w:tcPr>
          <w:p w14:paraId="776DDCEE" w14:textId="3C700845" w:rsidR="00863D53" w:rsidRPr="005C729F" w:rsidRDefault="00C92E36" w:rsidP="000F7648">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Provincial Legislation</w:t>
            </w:r>
            <w:r w:rsidRPr="00E9221A">
              <w:rPr>
                <w:rFonts w:ascii="Calibri" w:eastAsia="Arial Unicode MS" w:hAnsi="Calibri" w:cs="Arial Unicode MS"/>
                <w:i/>
                <w:color w:val="000000"/>
                <w:sz w:val="22"/>
                <w:szCs w:val="22"/>
                <w:bdr w:val="nil"/>
                <w:lang w:val="en-CA" w:eastAsia="en-US"/>
              </w:rPr>
              <w:t xml:space="preserve"> </w:t>
            </w:r>
          </w:p>
        </w:tc>
        <w:tc>
          <w:tcPr>
            <w:tcW w:w="4550" w:type="dxa"/>
            <w:shd w:val="clear" w:color="auto" w:fill="auto"/>
          </w:tcPr>
          <w:p w14:paraId="4CC17F6F" w14:textId="45CDABDD" w:rsidR="00863D53" w:rsidRPr="003F353E" w:rsidRDefault="00052F19" w:rsidP="001323F3">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Pr="00052F19">
              <w:rPr>
                <w:rFonts w:ascii="Calibri" w:eastAsia="Arial Unicode MS" w:hAnsi="Calibri" w:cs="Arial Unicode MS"/>
                <w:i/>
                <w:color w:val="000000"/>
                <w:sz w:val="22"/>
                <w:szCs w:val="22"/>
                <w:bdr w:val="nil"/>
                <w:lang w:val="en-CA"/>
              </w:rPr>
              <w:t xml:space="preserve"> quick reference to your provincial legislation and whom you can contact for help.</w:t>
            </w:r>
          </w:p>
        </w:tc>
        <w:tc>
          <w:tcPr>
            <w:tcW w:w="2272" w:type="dxa"/>
            <w:shd w:val="clear" w:color="auto" w:fill="auto"/>
          </w:tcPr>
          <w:p w14:paraId="3642B199" w14:textId="2DE4821D" w:rsidR="00863D53" w:rsidRPr="00256753" w:rsidRDefault="00C92E36"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1.2 iii.</w:t>
            </w:r>
          </w:p>
        </w:tc>
      </w:tr>
      <w:tr w:rsidR="00863D53" w:rsidRPr="00256753" w14:paraId="08695959" w14:textId="77777777" w:rsidTr="001323F3">
        <w:trPr>
          <w:trHeight w:val="576"/>
        </w:trPr>
        <w:tc>
          <w:tcPr>
            <w:tcW w:w="2172" w:type="dxa"/>
            <w:shd w:val="clear" w:color="auto" w:fill="auto"/>
          </w:tcPr>
          <w:p w14:paraId="351D25B6" w14:textId="5C6CDD3A" w:rsidR="000F7648" w:rsidRDefault="000F7648" w:rsidP="000F7648">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F3BAC">
              <w:rPr>
                <w:rFonts w:ascii="Calibri" w:eastAsia="Arial Unicode MS" w:hAnsi="Calibri" w:cs="Arial Unicode MS"/>
                <w:b/>
                <w:i/>
                <w:color w:val="000000"/>
                <w:sz w:val="22"/>
                <w:szCs w:val="22"/>
                <w:bdr w:val="nil"/>
                <w:lang w:val="en-CA" w:eastAsia="en-US"/>
              </w:rPr>
              <w:t>Statement of Disagreement</w:t>
            </w:r>
          </w:p>
          <w:p w14:paraId="44C6394D" w14:textId="77777777" w:rsidR="00863D53" w:rsidRPr="00024C49" w:rsidRDefault="00863D53" w:rsidP="00863D53">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0" w:type="dxa"/>
            <w:shd w:val="clear" w:color="auto" w:fill="auto"/>
          </w:tcPr>
          <w:p w14:paraId="03911AC4" w14:textId="371C3441" w:rsidR="00863D53" w:rsidRPr="003F353E" w:rsidRDefault="001B7E0A" w:rsidP="00863D53">
            <w:pPr>
              <w:spacing w:before="120" w:after="120"/>
              <w:rPr>
                <w:rFonts w:ascii="Calibri" w:eastAsia="Arial Unicode MS" w:hAnsi="Calibri" w:cs="Arial Unicode MS"/>
                <w:i/>
                <w:color w:val="000000"/>
                <w:sz w:val="22"/>
                <w:szCs w:val="22"/>
                <w:bdr w:val="nil"/>
                <w:lang w:val="en-CA"/>
              </w:rPr>
            </w:pPr>
            <w:r w:rsidRPr="001B7E0A">
              <w:rPr>
                <w:rFonts w:ascii="Calibri" w:eastAsia="Arial Unicode MS" w:hAnsi="Calibri" w:cs="Arial Unicode MS"/>
                <w:i/>
                <w:color w:val="000000"/>
                <w:sz w:val="22"/>
                <w:szCs w:val="22"/>
                <w:bdr w:val="nil"/>
                <w:lang w:val="en-CA"/>
              </w:rPr>
              <w:t>Provides the health organization with a template to use when clients want to contest the decision by the health organization to refuse a requested correction by the client to change their personal health information.</w:t>
            </w:r>
          </w:p>
        </w:tc>
        <w:tc>
          <w:tcPr>
            <w:tcW w:w="2272" w:type="dxa"/>
            <w:shd w:val="clear" w:color="auto" w:fill="auto"/>
          </w:tcPr>
          <w:p w14:paraId="70BC71DF" w14:textId="075BD2D8" w:rsidR="00863D53" w:rsidRPr="00256753" w:rsidRDefault="00CC0323"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63E693DC" w14:textId="6B2A320C" w:rsidR="0080572A" w:rsidRPr="008F75B3" w:rsidRDefault="0080572A" w:rsidP="0080572A">
      <w:pPr>
        <w:spacing w:after="200" w:line="276" w:lineRule="auto"/>
        <w:rPr>
          <w:rFonts w:ascii="Calibri" w:hAnsi="Calibri"/>
          <w:b/>
          <w:bCs/>
          <w:color w:val="000000"/>
          <w:sz w:val="28"/>
          <w:szCs w:val="28"/>
        </w:rPr>
      </w:pPr>
    </w:p>
    <w:p w14:paraId="1FC33936" w14:textId="4CCEDD3C" w:rsidR="0080572A" w:rsidRPr="008F75B3" w:rsidRDefault="00C47302"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1F76A1BD" w14:textId="77777777" w:rsidR="0080572A" w:rsidRPr="008F75B3" w:rsidRDefault="0080572A" w:rsidP="0080572A">
      <w:pPr>
        <w:pStyle w:val="Heading1"/>
        <w:ind w:left="1701" w:hanging="1701"/>
        <w:rPr>
          <w:rFonts w:ascii="Calibri" w:hAnsi="Calibri"/>
          <w:color w:val="000000"/>
        </w:rPr>
      </w:pPr>
      <w:bookmarkStart w:id="107" w:name="_Toc491526770"/>
      <w:bookmarkStart w:id="108" w:name="_Toc509481501"/>
      <w:r w:rsidRPr="008F75B3">
        <w:rPr>
          <w:rFonts w:ascii="Calibri" w:hAnsi="Calibri"/>
          <w:color w:val="000000"/>
        </w:rPr>
        <w:t>PRIVACY-1</w:t>
      </w:r>
      <w:r>
        <w:rPr>
          <w:rFonts w:ascii="Calibri" w:hAnsi="Calibri"/>
          <w:color w:val="000000"/>
        </w:rPr>
        <w:t>5</w:t>
      </w:r>
      <w:r w:rsidRPr="008F75B3">
        <w:rPr>
          <w:rFonts w:ascii="Calibri" w:hAnsi="Calibri"/>
          <w:color w:val="000000"/>
        </w:rPr>
        <w:t>:</w:t>
      </w:r>
      <w:r w:rsidRPr="008F75B3">
        <w:rPr>
          <w:rFonts w:ascii="Calibri" w:hAnsi="Calibri"/>
          <w:color w:val="000000"/>
        </w:rPr>
        <w:tab/>
      </w:r>
      <w:r>
        <w:rPr>
          <w:rFonts w:ascii="Calibri" w:hAnsi="Calibri"/>
          <w:color w:val="000000"/>
        </w:rPr>
        <w:t>SENDING AND RECEIVING SENSITIVE INFORMATION</w:t>
      </w:r>
      <w:r w:rsidRPr="008F75B3">
        <w:rPr>
          <w:rFonts w:ascii="Calibri" w:hAnsi="Calibri"/>
          <w:color w:val="000000"/>
        </w:rPr>
        <w:t xml:space="preserve"> POLICY</w:t>
      </w:r>
      <w:bookmarkEnd w:id="107"/>
      <w:bookmarkEnd w:id="108"/>
    </w:p>
    <w:p w14:paraId="25279053"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6CB6470B" w14:textId="77777777" w:rsidTr="0080572A">
        <w:tc>
          <w:tcPr>
            <w:tcW w:w="7128" w:type="dxa"/>
            <w:shd w:val="clear" w:color="auto" w:fill="auto"/>
          </w:tcPr>
          <w:p w14:paraId="79D8909F"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0431271D" w14:textId="7E0013C9" w:rsidR="0080572A" w:rsidRPr="008F75B3" w:rsidRDefault="00E66216"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Page 1 of </w:t>
            </w:r>
            <w:r w:rsidR="00782D92">
              <w:rPr>
                <w:rFonts w:ascii="Calibri" w:eastAsia="Arial Unicode MS" w:hAnsi="Calibri" w:cs="Arial Unicode MS"/>
                <w:color w:val="000000"/>
                <w:sz w:val="22"/>
                <w:szCs w:val="22"/>
                <w:bdr w:val="nil"/>
                <w:lang w:val="en-CA"/>
              </w:rPr>
              <w:t>3</w:t>
            </w:r>
          </w:p>
        </w:tc>
      </w:tr>
      <w:tr w:rsidR="0080572A" w:rsidRPr="00BF63C2" w14:paraId="658D761C" w14:textId="77777777" w:rsidTr="0080572A">
        <w:tc>
          <w:tcPr>
            <w:tcW w:w="7128" w:type="dxa"/>
            <w:shd w:val="clear" w:color="auto" w:fill="auto"/>
          </w:tcPr>
          <w:p w14:paraId="27D06416"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009C79D6"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0DFAB20E" w14:textId="31551CE9"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7EF91042" w14:textId="77777777" w:rsidR="0080572A" w:rsidRPr="008F75B3" w:rsidRDefault="0080572A" w:rsidP="0080572A">
      <w:pPr>
        <w:rPr>
          <w:rFonts w:ascii="Calibri" w:hAnsi="Calibri"/>
        </w:rPr>
      </w:pPr>
    </w:p>
    <w:p w14:paraId="33F1B4B4" w14:textId="77777777" w:rsidR="0080572A" w:rsidRDefault="0080572A" w:rsidP="00DD67E5">
      <w:pPr>
        <w:pStyle w:val="ColorfulList-Accent11"/>
        <w:numPr>
          <w:ilvl w:val="0"/>
          <w:numId w:val="23"/>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5AAE39A0" w14:textId="4B0CBD9A" w:rsidR="0080572A" w:rsidRPr="00024C49"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rPr>
      </w:pPr>
      <w:r w:rsidRPr="00024C49">
        <w:rPr>
          <w:rFonts w:ascii="Calibri" w:eastAsia="Arial Unicode MS" w:hAnsi="Calibri" w:cs="Arial Unicode MS"/>
          <w:color w:val="000000"/>
          <w:sz w:val="22"/>
          <w:szCs w:val="22"/>
          <w:bdr w:val="nil"/>
          <w:lang w:val="en-CA" w:eastAsia="en-US"/>
        </w:rPr>
        <w:t xml:space="preserve">The health organization will take the utmost care to protect personal health information ‘PHI’ when sending, receiving and handling sensitive information about a client by any means which </w:t>
      </w:r>
      <w:r>
        <w:rPr>
          <w:rFonts w:ascii="Calibri" w:eastAsia="Arial Unicode MS" w:hAnsi="Calibri" w:cs="Arial Unicode MS"/>
          <w:color w:val="000000"/>
          <w:sz w:val="22"/>
          <w:szCs w:val="22"/>
          <w:bdr w:val="nil"/>
          <w:lang w:val="en-CA" w:eastAsia="en-US"/>
        </w:rPr>
        <w:t xml:space="preserve">may </w:t>
      </w:r>
      <w:r w:rsidRPr="00024C49">
        <w:rPr>
          <w:rFonts w:ascii="Calibri" w:eastAsia="Arial Unicode MS" w:hAnsi="Calibri" w:cs="Arial Unicode MS"/>
          <w:color w:val="000000"/>
          <w:sz w:val="22"/>
          <w:szCs w:val="22"/>
          <w:bdr w:val="nil"/>
          <w:lang w:val="en-CA" w:eastAsia="en-US"/>
        </w:rPr>
        <w:t>incl</w:t>
      </w:r>
      <w:r w:rsidRPr="00781FA7">
        <w:rPr>
          <w:rFonts w:ascii="Calibri" w:eastAsia="Arial Unicode MS" w:hAnsi="Calibri" w:cs="Arial Unicode MS"/>
          <w:color w:val="000000"/>
          <w:sz w:val="22"/>
          <w:szCs w:val="22"/>
          <w:bdr w:val="nil"/>
          <w:lang w:val="en-CA" w:eastAsia="en-US"/>
        </w:rPr>
        <w:t>ude</w:t>
      </w:r>
      <w:r w:rsidRPr="00024C49">
        <w:rPr>
          <w:rFonts w:ascii="Calibri" w:eastAsia="Arial Unicode MS" w:hAnsi="Calibri" w:cs="Arial Unicode MS"/>
          <w:color w:val="000000"/>
          <w:sz w:val="22"/>
          <w:szCs w:val="22"/>
          <w:bdr w:val="nil"/>
          <w:lang w:val="en-CA" w:eastAsia="en-US"/>
        </w:rPr>
        <w:t xml:space="preserve"> electronic methods like </w:t>
      </w:r>
      <w:r w:rsidRPr="0039787D">
        <w:rPr>
          <w:rFonts w:ascii="Calibri" w:eastAsia="Arial Unicode MS" w:hAnsi="Calibri" w:cs="Arial Unicode MS"/>
          <w:color w:val="000000"/>
          <w:sz w:val="22"/>
          <w:szCs w:val="22"/>
          <w:bdr w:val="nil"/>
          <w:lang w:val="en-CA" w:eastAsia="en-US"/>
        </w:rPr>
        <w:t>emailing, faxing</w:t>
      </w:r>
      <w:r w:rsidRPr="00024C49">
        <w:rPr>
          <w:rFonts w:ascii="Calibri" w:eastAsia="Arial Unicode MS" w:hAnsi="Calibri" w:cs="Arial Unicode MS"/>
          <w:color w:val="000000"/>
          <w:sz w:val="22"/>
          <w:szCs w:val="22"/>
          <w:bdr w:val="nil"/>
          <w:lang w:val="en-CA" w:eastAsia="en-US"/>
        </w:rPr>
        <w:t xml:space="preserve">, texting as well as </w:t>
      </w:r>
      <w:r w:rsidR="00FD068A" w:rsidRPr="00024C49">
        <w:rPr>
          <w:rFonts w:ascii="Calibri" w:eastAsia="Arial Unicode MS" w:hAnsi="Calibri" w:cs="Arial Unicode MS"/>
          <w:color w:val="000000"/>
          <w:sz w:val="22"/>
          <w:szCs w:val="22"/>
          <w:bdr w:val="nil"/>
          <w:lang w:val="en-CA" w:eastAsia="en-US"/>
        </w:rPr>
        <w:t>paper-based</w:t>
      </w:r>
      <w:r w:rsidRPr="00024C49">
        <w:rPr>
          <w:rFonts w:ascii="Calibri" w:eastAsia="Arial Unicode MS" w:hAnsi="Calibri" w:cs="Arial Unicode MS"/>
          <w:color w:val="000000"/>
          <w:sz w:val="22"/>
          <w:szCs w:val="22"/>
          <w:bdr w:val="nil"/>
          <w:lang w:val="en-CA" w:eastAsia="en-US"/>
        </w:rPr>
        <w:t xml:space="preserve"> methods like internal health organization mail and external mail via Canada Post and any courier services utilized by the health organization.</w:t>
      </w:r>
      <w:r>
        <w:rPr>
          <w:rFonts w:ascii="Calibri" w:eastAsia="Arial Unicode MS" w:hAnsi="Calibri" w:cs="Arial Unicode MS"/>
          <w:color w:val="000000"/>
          <w:sz w:val="22"/>
          <w:szCs w:val="22"/>
          <w:bdr w:val="nil"/>
          <w:lang w:val="en-CA" w:eastAsia="en-US"/>
        </w:rPr>
        <w:t xml:space="preserve"> The health organization will commit to choosing the </w:t>
      </w:r>
      <w:r w:rsidRPr="008A1FD6">
        <w:rPr>
          <w:rFonts w:ascii="Calibri" w:eastAsia="Arial Unicode MS" w:hAnsi="Calibri" w:cs="Arial Unicode MS"/>
          <w:color w:val="000000"/>
          <w:sz w:val="22"/>
          <w:szCs w:val="22"/>
          <w:bdr w:val="nil"/>
          <w:lang w:val="en-CA"/>
        </w:rPr>
        <w:t xml:space="preserve">lowest risk </w:t>
      </w:r>
      <w:r w:rsidR="00582594">
        <w:rPr>
          <w:rFonts w:ascii="Calibri" w:eastAsia="Arial Unicode MS" w:hAnsi="Calibri" w:cs="Arial Unicode MS"/>
          <w:color w:val="000000"/>
          <w:sz w:val="22"/>
          <w:szCs w:val="22"/>
          <w:bdr w:val="nil"/>
          <w:lang w:val="en-CA"/>
        </w:rPr>
        <w:t xml:space="preserve">method </w:t>
      </w:r>
      <w:r>
        <w:rPr>
          <w:rFonts w:ascii="Calibri" w:eastAsia="Arial Unicode MS" w:hAnsi="Calibri" w:cs="Arial Unicode MS"/>
          <w:color w:val="000000"/>
          <w:sz w:val="22"/>
          <w:szCs w:val="22"/>
          <w:bdr w:val="nil"/>
          <w:lang w:val="en-CA"/>
        </w:rPr>
        <w:t>for sending and receiving client sensitive information.</w:t>
      </w:r>
      <w:r w:rsidRPr="008A1FD6">
        <w:rPr>
          <w:rFonts w:ascii="Calibri" w:eastAsia="Arial Unicode MS" w:hAnsi="Calibri" w:cs="Arial Unicode MS"/>
          <w:color w:val="000000"/>
          <w:sz w:val="22"/>
          <w:szCs w:val="22"/>
          <w:bdr w:val="nil"/>
          <w:lang w:val="en-CA"/>
        </w:rPr>
        <w:t xml:space="preserve"> </w:t>
      </w:r>
    </w:p>
    <w:p w14:paraId="2BF561F4" w14:textId="4199A40A" w:rsidR="0080572A" w:rsidRPr="00016D90" w:rsidRDefault="0080572A" w:rsidP="00DD67E5">
      <w:pPr>
        <w:pStyle w:val="ColorfulList-Accent11"/>
        <w:numPr>
          <w:ilvl w:val="1"/>
          <w:numId w:val="23"/>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EMAILING</w:t>
      </w:r>
      <w:r w:rsidR="0063674B">
        <w:rPr>
          <w:rFonts w:ascii="Calibri" w:eastAsia="Arial Unicode MS" w:hAnsi="Calibri" w:cs="Arial Unicode MS"/>
          <w:b/>
          <w:color w:val="000000"/>
          <w:sz w:val="22"/>
          <w:szCs w:val="22"/>
          <w:bdr w:val="nil"/>
          <w:lang w:val="en-CA" w:eastAsia="en-US"/>
        </w:rPr>
        <w:t xml:space="preserve"> / TEXTING</w:t>
      </w:r>
    </w:p>
    <w:p w14:paraId="70D8FC4F" w14:textId="70AC5472" w:rsidR="00500EB8" w:rsidRDefault="0080572A" w:rsidP="00A54466">
      <w:pPr>
        <w:pStyle w:val="NormalWeb"/>
        <w:spacing w:before="0" w:beforeAutospacing="0" w:after="120" w:afterAutospacing="0"/>
        <w:ind w:left="7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The </w:t>
      </w:r>
      <w:r w:rsidRPr="008F75B3">
        <w:rPr>
          <w:rFonts w:ascii="Calibri" w:eastAsia="Arial Unicode MS" w:hAnsi="Calibri" w:cs="Arial Unicode MS"/>
          <w:color w:val="000000"/>
          <w:sz w:val="22"/>
          <w:szCs w:val="22"/>
          <w:bdr w:val="nil"/>
          <w:lang w:val="en-CA"/>
        </w:rPr>
        <w:t xml:space="preserve">health organization’s </w:t>
      </w:r>
      <w:r>
        <w:rPr>
          <w:rFonts w:ascii="Calibri" w:eastAsia="Arial Unicode MS" w:hAnsi="Calibri" w:cs="Arial Unicode MS"/>
          <w:color w:val="000000"/>
          <w:sz w:val="22"/>
          <w:szCs w:val="22"/>
          <w:bdr w:val="nil"/>
          <w:lang w:val="en-CA"/>
        </w:rPr>
        <w:t>email</w:t>
      </w:r>
      <w:r w:rsidRPr="008F75B3">
        <w:rPr>
          <w:rFonts w:ascii="Calibri" w:eastAsia="Arial Unicode MS" w:hAnsi="Calibri" w:cs="Arial Unicode MS"/>
          <w:color w:val="000000"/>
          <w:sz w:val="22"/>
          <w:szCs w:val="22"/>
          <w:bdr w:val="nil"/>
          <w:lang w:val="en-CA"/>
        </w:rPr>
        <w:t xml:space="preserve"> </w:t>
      </w:r>
      <w:r w:rsidR="001949FC">
        <w:rPr>
          <w:rFonts w:ascii="Calibri" w:eastAsia="Arial Unicode MS" w:hAnsi="Calibri" w:cs="Arial Unicode MS"/>
          <w:color w:val="000000"/>
          <w:sz w:val="22"/>
          <w:szCs w:val="22"/>
          <w:bdr w:val="nil"/>
          <w:lang w:val="en-CA"/>
        </w:rPr>
        <w:t xml:space="preserve">/mobile phone </w:t>
      </w:r>
      <w:r w:rsidRPr="008F75B3">
        <w:rPr>
          <w:rFonts w:ascii="Calibri" w:eastAsia="Arial Unicode MS" w:hAnsi="Calibri" w:cs="Arial Unicode MS"/>
          <w:color w:val="000000"/>
          <w:sz w:val="22"/>
          <w:szCs w:val="22"/>
          <w:bdr w:val="nil"/>
          <w:lang w:val="en-CA"/>
        </w:rPr>
        <w:t>system</w:t>
      </w:r>
      <w:r w:rsidR="001949FC">
        <w:rPr>
          <w:rFonts w:ascii="Calibri" w:eastAsia="Arial Unicode MS" w:hAnsi="Calibri" w:cs="Arial Unicode MS"/>
          <w:color w:val="000000"/>
          <w:sz w:val="22"/>
          <w:szCs w:val="22"/>
          <w:bdr w:val="nil"/>
          <w:lang w:val="en-CA"/>
        </w:rPr>
        <w:t>s</w:t>
      </w:r>
      <w:r w:rsidR="00A54466">
        <w:rPr>
          <w:rFonts w:ascii="Calibri" w:eastAsia="Arial Unicode MS" w:hAnsi="Calibri" w:cs="Arial Unicode MS"/>
          <w:color w:val="000000"/>
          <w:sz w:val="22"/>
          <w:szCs w:val="22"/>
          <w:bdr w:val="nil"/>
          <w:lang w:val="en-CA"/>
        </w:rPr>
        <w:t xml:space="preserve"> (uns</w:t>
      </w:r>
      <w:r w:rsidR="00826C04">
        <w:rPr>
          <w:rFonts w:ascii="Calibri" w:eastAsia="Arial Unicode MS" w:hAnsi="Calibri" w:cs="Arial Unicode MS"/>
          <w:color w:val="000000"/>
          <w:sz w:val="22"/>
          <w:szCs w:val="22"/>
          <w:bdr w:val="nil"/>
          <w:lang w:val="en-CA"/>
        </w:rPr>
        <w:t>ecured service or secured [</w:t>
      </w:r>
      <w:r w:rsidR="00A54466">
        <w:rPr>
          <w:rFonts w:ascii="Calibri" w:eastAsia="Arial Unicode MS" w:hAnsi="Calibri" w:cs="Arial Unicode MS"/>
          <w:color w:val="000000"/>
          <w:sz w:val="22"/>
          <w:szCs w:val="22"/>
          <w:bdr w:val="nil"/>
          <w:lang w:val="en-CA"/>
        </w:rPr>
        <w:t>encrypted service</w:t>
      </w:r>
      <w:r w:rsidR="00826C04">
        <w:rPr>
          <w:rFonts w:ascii="Calibri" w:eastAsia="Arial Unicode MS" w:hAnsi="Calibri" w:cs="Arial Unicode MS"/>
          <w:color w:val="000000"/>
          <w:sz w:val="22"/>
          <w:szCs w:val="22"/>
          <w:bdr w:val="nil"/>
          <w:lang w:val="en-CA"/>
        </w:rPr>
        <w:t>]</w:t>
      </w:r>
      <w:r w:rsidR="00A54466">
        <w:rPr>
          <w:rFonts w:ascii="Calibri" w:eastAsia="Arial Unicode MS" w:hAnsi="Calibri" w:cs="Arial Unicode MS"/>
          <w:color w:val="000000"/>
          <w:sz w:val="22"/>
          <w:szCs w:val="22"/>
          <w:bdr w:val="nil"/>
          <w:lang w:val="en-CA"/>
        </w:rPr>
        <w:t>)</w:t>
      </w:r>
      <w:r w:rsidRPr="008F75B3">
        <w:rPr>
          <w:rFonts w:ascii="Calibri" w:eastAsia="Arial Unicode MS" w:hAnsi="Calibri" w:cs="Arial Unicode MS"/>
          <w:color w:val="000000"/>
          <w:sz w:val="22"/>
          <w:szCs w:val="22"/>
          <w:bdr w:val="nil"/>
          <w:lang w:val="en-CA"/>
        </w:rPr>
        <w:t xml:space="preserve"> </w:t>
      </w:r>
      <w:r w:rsidR="001949FC">
        <w:rPr>
          <w:rFonts w:ascii="Calibri" w:eastAsia="Arial Unicode MS" w:hAnsi="Calibri" w:cs="Arial Unicode MS"/>
          <w:color w:val="000000"/>
          <w:sz w:val="22"/>
          <w:szCs w:val="22"/>
          <w:bdr w:val="nil"/>
          <w:lang w:val="en-CA"/>
        </w:rPr>
        <w:t>are</w:t>
      </w:r>
      <w:r w:rsidRPr="008F75B3">
        <w:rPr>
          <w:rFonts w:ascii="Calibri" w:eastAsia="Arial Unicode MS" w:hAnsi="Calibri" w:cs="Arial Unicode MS"/>
          <w:color w:val="000000"/>
          <w:sz w:val="22"/>
          <w:szCs w:val="22"/>
          <w:bdr w:val="nil"/>
          <w:lang w:val="en-CA"/>
        </w:rPr>
        <w:t xml:space="preserve"> </w:t>
      </w:r>
      <w:r w:rsidR="00826C04">
        <w:rPr>
          <w:rFonts w:ascii="Calibri" w:eastAsia="Arial Unicode MS" w:hAnsi="Calibri" w:cs="Arial Unicode MS"/>
          <w:color w:val="000000"/>
          <w:sz w:val="22"/>
          <w:szCs w:val="22"/>
          <w:bdr w:val="nil"/>
          <w:lang w:val="en-CA"/>
        </w:rPr>
        <w:t xml:space="preserve">utilized </w:t>
      </w:r>
      <w:r w:rsidRPr="008F75B3">
        <w:rPr>
          <w:rFonts w:ascii="Calibri" w:eastAsia="Arial Unicode MS" w:hAnsi="Calibri" w:cs="Arial Unicode MS"/>
          <w:color w:val="000000"/>
          <w:sz w:val="22"/>
          <w:szCs w:val="22"/>
          <w:bdr w:val="nil"/>
          <w:lang w:val="en-CA"/>
        </w:rPr>
        <w:t xml:space="preserve">to improve service to clients and partners, enhance internal communications, and reduce paperwork. </w:t>
      </w:r>
      <w:r>
        <w:rPr>
          <w:rFonts w:ascii="Calibri" w:eastAsia="Arial Unicode MS" w:hAnsi="Calibri" w:cs="Arial Unicode MS"/>
          <w:color w:val="000000"/>
          <w:sz w:val="22"/>
          <w:szCs w:val="22"/>
          <w:bdr w:val="nil"/>
          <w:lang w:val="en-CA"/>
        </w:rPr>
        <w:t>Email</w:t>
      </w:r>
      <w:r w:rsidRPr="008F75B3">
        <w:rPr>
          <w:rFonts w:ascii="Calibri" w:eastAsia="Arial Unicode MS" w:hAnsi="Calibri" w:cs="Arial Unicode MS"/>
          <w:color w:val="000000"/>
          <w:sz w:val="22"/>
          <w:szCs w:val="22"/>
          <w:bdr w:val="nil"/>
          <w:lang w:val="en-CA"/>
        </w:rPr>
        <w:t xml:space="preserve"> system users </w:t>
      </w:r>
      <w:r w:rsidR="00F3044D">
        <w:rPr>
          <w:rFonts w:ascii="Calibri" w:eastAsia="Arial Unicode MS" w:hAnsi="Calibri" w:cs="Arial Unicode MS"/>
          <w:color w:val="000000"/>
          <w:sz w:val="22"/>
          <w:szCs w:val="22"/>
          <w:bdr w:val="nil"/>
          <w:lang w:val="en-CA"/>
        </w:rPr>
        <w:t>will</w:t>
      </w:r>
      <w:r w:rsidRPr="008F75B3">
        <w:rPr>
          <w:rFonts w:ascii="Calibri" w:eastAsia="Arial Unicode MS" w:hAnsi="Calibri" w:cs="Arial Unicode MS"/>
          <w:color w:val="000000"/>
          <w:sz w:val="22"/>
          <w:szCs w:val="22"/>
          <w:bdr w:val="nil"/>
          <w:lang w:val="en-CA"/>
        </w:rPr>
        <w:t xml:space="preserve"> follow </w:t>
      </w:r>
      <w:r>
        <w:rPr>
          <w:rFonts w:ascii="Calibri" w:eastAsia="Arial Unicode MS" w:hAnsi="Calibri" w:cs="Arial Unicode MS"/>
          <w:color w:val="000000"/>
          <w:sz w:val="22"/>
          <w:szCs w:val="22"/>
          <w:bdr w:val="nil"/>
          <w:lang w:val="en-CA"/>
        </w:rPr>
        <w:t>all relevant policies</w:t>
      </w:r>
      <w:r w:rsidR="00500EB8">
        <w:rPr>
          <w:rFonts w:ascii="Calibri" w:eastAsia="Arial Unicode MS" w:hAnsi="Calibri" w:cs="Arial Unicode MS"/>
          <w:color w:val="000000"/>
          <w:sz w:val="22"/>
          <w:szCs w:val="22"/>
          <w:bdr w:val="nil"/>
          <w:lang w:val="en-CA"/>
        </w:rPr>
        <w:t xml:space="preserve"> and protocols</w:t>
      </w:r>
      <w:r>
        <w:rPr>
          <w:rFonts w:ascii="Calibri" w:eastAsia="Arial Unicode MS" w:hAnsi="Calibri" w:cs="Arial Unicode MS"/>
          <w:color w:val="000000"/>
          <w:sz w:val="22"/>
          <w:szCs w:val="22"/>
          <w:bdr w:val="nil"/>
          <w:lang w:val="en-CA"/>
        </w:rPr>
        <w:t xml:space="preserve"> to </w:t>
      </w:r>
      <w:r w:rsidRPr="008F75B3">
        <w:rPr>
          <w:rFonts w:ascii="Calibri" w:eastAsia="Arial Unicode MS" w:hAnsi="Calibri" w:cs="Arial Unicode MS"/>
          <w:color w:val="000000"/>
          <w:sz w:val="22"/>
          <w:szCs w:val="22"/>
          <w:bdr w:val="nil"/>
          <w:lang w:val="en-CA"/>
        </w:rPr>
        <w:t>ensure that confidentiality of c</w:t>
      </w:r>
      <w:r>
        <w:rPr>
          <w:rFonts w:ascii="Calibri" w:eastAsia="Arial Unicode MS" w:hAnsi="Calibri" w:cs="Arial Unicode MS"/>
          <w:color w:val="000000"/>
          <w:sz w:val="22"/>
          <w:szCs w:val="22"/>
          <w:bdr w:val="nil"/>
          <w:lang w:val="en-CA"/>
        </w:rPr>
        <w:t>lient information is maintained</w:t>
      </w:r>
      <w:r w:rsidR="0063674B">
        <w:rPr>
          <w:rFonts w:ascii="Calibri" w:eastAsia="Arial Unicode MS" w:hAnsi="Calibri" w:cs="Arial Unicode MS"/>
          <w:color w:val="000000"/>
          <w:sz w:val="22"/>
          <w:szCs w:val="22"/>
          <w:bdr w:val="nil"/>
          <w:lang w:val="en-CA"/>
        </w:rPr>
        <w:t xml:space="preserve">. </w:t>
      </w:r>
      <w:r w:rsidR="0019561F">
        <w:rPr>
          <w:rFonts w:ascii="Calibri" w:eastAsia="Arial Unicode MS" w:hAnsi="Calibri" w:cs="Arial Unicode MS"/>
          <w:color w:val="000000"/>
          <w:sz w:val="22"/>
          <w:szCs w:val="22"/>
          <w:bdr w:val="nil"/>
          <w:lang w:val="en-CA"/>
        </w:rPr>
        <w:t xml:space="preserve">All staff will ensure that when </w:t>
      </w:r>
      <w:r w:rsidR="0063674B">
        <w:rPr>
          <w:rFonts w:ascii="Calibri" w:eastAsia="Arial Unicode MS" w:hAnsi="Calibri" w:cs="Arial Unicode MS"/>
          <w:color w:val="000000"/>
          <w:sz w:val="22"/>
          <w:szCs w:val="22"/>
          <w:bdr w:val="nil"/>
          <w:lang w:val="en-CA"/>
        </w:rPr>
        <w:t>E</w:t>
      </w:r>
      <w:r>
        <w:rPr>
          <w:rFonts w:ascii="Calibri" w:eastAsia="Arial Unicode MS" w:hAnsi="Calibri" w:cs="Arial Unicode MS"/>
          <w:color w:val="000000"/>
          <w:sz w:val="22"/>
          <w:szCs w:val="22"/>
          <w:bdr w:val="nil"/>
          <w:lang w:val="en-CA"/>
        </w:rPr>
        <w:t>mailing (</w:t>
      </w:r>
      <w:r w:rsidR="0063674B">
        <w:rPr>
          <w:rFonts w:ascii="Calibri" w:eastAsia="Arial Unicode MS" w:hAnsi="Calibri" w:cs="Arial Unicode MS"/>
          <w:color w:val="000000"/>
          <w:sz w:val="22"/>
          <w:szCs w:val="22"/>
          <w:bdr w:val="nil"/>
          <w:lang w:val="en-CA"/>
        </w:rPr>
        <w:t xml:space="preserve">or </w:t>
      </w:r>
      <w:r>
        <w:rPr>
          <w:rFonts w:ascii="Calibri" w:eastAsia="Arial Unicode MS" w:hAnsi="Calibri" w:cs="Arial Unicode MS"/>
          <w:color w:val="000000"/>
          <w:sz w:val="22"/>
          <w:szCs w:val="22"/>
          <w:bdr w:val="nil"/>
          <w:lang w:val="en-CA"/>
        </w:rPr>
        <w:t xml:space="preserve">texting) </w:t>
      </w:r>
      <w:r w:rsidR="00BE10B5">
        <w:rPr>
          <w:rFonts w:ascii="Calibri" w:eastAsia="Arial Unicode MS" w:hAnsi="Calibri" w:cs="Arial Unicode MS"/>
          <w:color w:val="000000"/>
          <w:sz w:val="22"/>
          <w:szCs w:val="22"/>
          <w:bdr w:val="nil"/>
          <w:lang w:val="en-CA"/>
        </w:rPr>
        <w:t xml:space="preserve">about, </w:t>
      </w:r>
      <w:r w:rsidR="0019561F">
        <w:rPr>
          <w:rFonts w:ascii="Calibri" w:eastAsia="Arial Unicode MS" w:hAnsi="Calibri" w:cs="Arial Unicode MS"/>
          <w:color w:val="000000"/>
          <w:sz w:val="22"/>
          <w:szCs w:val="22"/>
          <w:bdr w:val="nil"/>
          <w:lang w:val="en-CA"/>
        </w:rPr>
        <w:t xml:space="preserve">or to a </w:t>
      </w:r>
      <w:r>
        <w:rPr>
          <w:rFonts w:ascii="Calibri" w:eastAsia="Arial Unicode MS" w:hAnsi="Calibri" w:cs="Arial Unicode MS"/>
          <w:color w:val="000000"/>
          <w:sz w:val="22"/>
          <w:szCs w:val="22"/>
          <w:bdr w:val="nil"/>
          <w:lang w:val="en-CA"/>
        </w:rPr>
        <w:t>client</w:t>
      </w:r>
      <w:r w:rsidR="00EC22E2">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w:t>
      </w:r>
      <w:r w:rsidR="00EC22E2">
        <w:rPr>
          <w:rFonts w:ascii="Calibri" w:eastAsia="Arial Unicode MS" w:hAnsi="Calibri" w:cs="Arial Unicode MS"/>
          <w:color w:val="000000"/>
          <w:sz w:val="22"/>
          <w:szCs w:val="22"/>
          <w:bdr w:val="nil"/>
          <w:lang w:val="en-CA"/>
        </w:rPr>
        <w:t xml:space="preserve">that </w:t>
      </w:r>
      <w:r>
        <w:rPr>
          <w:rFonts w:ascii="Calibri" w:eastAsia="Arial Unicode MS" w:hAnsi="Calibri" w:cs="Arial Unicode MS"/>
          <w:color w:val="000000"/>
          <w:sz w:val="22"/>
          <w:szCs w:val="22"/>
          <w:bdr w:val="nil"/>
          <w:lang w:val="en-CA"/>
        </w:rPr>
        <w:t>personal health information</w:t>
      </w:r>
      <w:r w:rsidR="00500EB8">
        <w:rPr>
          <w:rFonts w:ascii="Calibri" w:eastAsia="Arial Unicode MS" w:hAnsi="Calibri" w:cs="Arial Unicode MS"/>
          <w:color w:val="000000"/>
          <w:sz w:val="22"/>
          <w:szCs w:val="22"/>
          <w:bdr w:val="nil"/>
          <w:lang w:val="en-CA"/>
        </w:rPr>
        <w:t xml:space="preserve"> </w:t>
      </w:r>
      <w:r w:rsidR="0019561F">
        <w:rPr>
          <w:rFonts w:ascii="Calibri" w:eastAsia="Arial Unicode MS" w:hAnsi="Calibri" w:cs="Arial Unicode MS"/>
          <w:color w:val="000000"/>
          <w:sz w:val="22"/>
          <w:szCs w:val="22"/>
          <w:bdr w:val="nil"/>
          <w:lang w:val="en-CA"/>
        </w:rPr>
        <w:t xml:space="preserve">is not contained </w:t>
      </w:r>
      <w:r w:rsidR="00500EB8">
        <w:rPr>
          <w:rFonts w:ascii="Calibri" w:eastAsia="Arial Unicode MS" w:hAnsi="Calibri" w:cs="Arial Unicode MS"/>
          <w:color w:val="000000"/>
          <w:sz w:val="22"/>
          <w:szCs w:val="22"/>
          <w:bdr w:val="nil"/>
          <w:lang w:val="en-CA"/>
        </w:rPr>
        <w:t xml:space="preserve">within the </w:t>
      </w:r>
      <w:r w:rsidR="0019561F">
        <w:rPr>
          <w:rFonts w:ascii="Calibri" w:eastAsia="Arial Unicode MS" w:hAnsi="Calibri" w:cs="Arial Unicode MS"/>
          <w:color w:val="000000"/>
          <w:sz w:val="22"/>
          <w:szCs w:val="22"/>
          <w:bdr w:val="nil"/>
          <w:lang w:val="en-CA"/>
        </w:rPr>
        <w:t xml:space="preserve">actual </w:t>
      </w:r>
      <w:r w:rsidR="00500EB8">
        <w:rPr>
          <w:rFonts w:ascii="Calibri" w:eastAsia="Arial Unicode MS" w:hAnsi="Calibri" w:cs="Arial Unicode MS"/>
          <w:color w:val="000000"/>
          <w:sz w:val="22"/>
          <w:szCs w:val="22"/>
          <w:bdr w:val="nil"/>
          <w:lang w:val="en-CA"/>
        </w:rPr>
        <w:t>body of the email or text</w:t>
      </w:r>
      <w:r>
        <w:rPr>
          <w:rFonts w:ascii="Calibri" w:eastAsia="Arial Unicode MS" w:hAnsi="Calibri" w:cs="Arial Unicode MS"/>
          <w:color w:val="000000"/>
          <w:sz w:val="22"/>
          <w:szCs w:val="22"/>
          <w:bdr w:val="nil"/>
          <w:lang w:val="en-CA"/>
        </w:rPr>
        <w:t xml:space="preserve">. </w:t>
      </w:r>
      <w:r w:rsidR="0063674B">
        <w:rPr>
          <w:rFonts w:ascii="Calibri" w:eastAsia="Arial Unicode MS" w:hAnsi="Calibri" w:cs="Arial Unicode MS"/>
          <w:color w:val="000000"/>
          <w:sz w:val="22"/>
          <w:szCs w:val="22"/>
          <w:bdr w:val="nil"/>
          <w:lang w:val="en-CA"/>
        </w:rPr>
        <w:t>Unsecured e</w:t>
      </w:r>
      <w:r w:rsidRPr="00024C49">
        <w:rPr>
          <w:rFonts w:ascii="Calibri" w:eastAsia="Arial Unicode MS" w:hAnsi="Calibri" w:cs="Arial Unicode MS"/>
          <w:color w:val="000000"/>
          <w:sz w:val="22"/>
          <w:szCs w:val="22"/>
          <w:bdr w:val="nil"/>
          <w:lang w:val="en-CA"/>
        </w:rPr>
        <w:t xml:space="preserve">mails </w:t>
      </w:r>
      <w:r w:rsidR="0063674B">
        <w:rPr>
          <w:rFonts w:ascii="Calibri" w:eastAsia="Arial Unicode MS" w:hAnsi="Calibri" w:cs="Arial Unicode MS"/>
          <w:color w:val="000000"/>
          <w:sz w:val="22"/>
          <w:szCs w:val="22"/>
          <w:bdr w:val="nil"/>
          <w:lang w:val="en-CA"/>
        </w:rPr>
        <w:t>or</w:t>
      </w:r>
      <w:r w:rsidR="0063674B" w:rsidRPr="00024C49">
        <w:rPr>
          <w:rFonts w:ascii="Calibri" w:eastAsia="Arial Unicode MS" w:hAnsi="Calibri" w:cs="Arial Unicode MS"/>
          <w:color w:val="000000"/>
          <w:sz w:val="22"/>
          <w:szCs w:val="22"/>
          <w:bdr w:val="nil"/>
          <w:lang w:val="en-CA"/>
        </w:rPr>
        <w:t xml:space="preserve"> </w:t>
      </w:r>
      <w:r w:rsidRPr="00024C49">
        <w:rPr>
          <w:rFonts w:ascii="Calibri" w:eastAsia="Arial Unicode MS" w:hAnsi="Calibri" w:cs="Arial Unicode MS"/>
          <w:color w:val="000000"/>
          <w:sz w:val="22"/>
          <w:szCs w:val="22"/>
          <w:bdr w:val="nil"/>
          <w:lang w:val="en-CA"/>
        </w:rPr>
        <w:t>texts are not an appropriate substitute for in-person</w:t>
      </w:r>
      <w:r w:rsidR="00BE10B5">
        <w:rPr>
          <w:rFonts w:ascii="Calibri" w:eastAsia="Arial Unicode MS" w:hAnsi="Calibri" w:cs="Arial Unicode MS"/>
          <w:color w:val="000000"/>
          <w:sz w:val="22"/>
          <w:szCs w:val="22"/>
          <w:bdr w:val="nil"/>
          <w:lang w:val="en-CA"/>
        </w:rPr>
        <w:t xml:space="preserve"> appointments</w:t>
      </w:r>
      <w:r w:rsidRPr="00024C49">
        <w:rPr>
          <w:rFonts w:ascii="Calibri" w:eastAsia="Arial Unicode MS" w:hAnsi="Calibri" w:cs="Arial Unicode MS"/>
          <w:color w:val="000000"/>
          <w:sz w:val="22"/>
          <w:szCs w:val="22"/>
          <w:bdr w:val="nil"/>
          <w:lang w:val="en-CA"/>
        </w:rPr>
        <w:t xml:space="preserve"> or ov</w:t>
      </w:r>
      <w:r w:rsidRPr="00781FA7">
        <w:rPr>
          <w:rFonts w:ascii="Calibri" w:eastAsia="Arial Unicode MS" w:hAnsi="Calibri" w:cs="Arial Unicode MS"/>
          <w:color w:val="000000"/>
          <w:sz w:val="22"/>
          <w:szCs w:val="22"/>
          <w:bdr w:val="nil"/>
          <w:lang w:val="en-CA"/>
        </w:rPr>
        <w:t>er-the-telephone communication</w:t>
      </w:r>
      <w:r w:rsidR="000770BC">
        <w:rPr>
          <w:rFonts w:ascii="Calibri" w:eastAsia="Arial Unicode MS" w:hAnsi="Calibri" w:cs="Arial Unicode MS"/>
          <w:color w:val="000000"/>
          <w:sz w:val="22"/>
          <w:szCs w:val="22"/>
          <w:bdr w:val="nil"/>
          <w:lang w:val="en-CA"/>
        </w:rPr>
        <w:t xml:space="preserve">. </w:t>
      </w:r>
      <w:r w:rsidR="001949FC">
        <w:rPr>
          <w:rFonts w:ascii="Calibri" w:eastAsia="Arial Unicode MS" w:hAnsi="Calibri" w:cs="Arial Unicode MS"/>
          <w:color w:val="000000"/>
          <w:sz w:val="22"/>
          <w:szCs w:val="22"/>
          <w:bdr w:val="nil"/>
          <w:lang w:val="en-CA"/>
        </w:rPr>
        <w:t>Texting</w:t>
      </w:r>
      <w:r w:rsidR="001949FC" w:rsidRPr="00646748">
        <w:rPr>
          <w:rFonts w:ascii="Calibri" w:eastAsia="Arial Unicode MS" w:hAnsi="Calibri" w:cs="Arial Unicode MS"/>
          <w:color w:val="000000"/>
          <w:sz w:val="22"/>
          <w:szCs w:val="22"/>
          <w:bdr w:val="nil"/>
          <w:lang w:val="en-CA"/>
        </w:rPr>
        <w:t xml:space="preserve"> may be used by health organization staff depending on the context of the community being served</w:t>
      </w:r>
      <w:r w:rsidR="001949FC">
        <w:rPr>
          <w:rFonts w:ascii="Calibri" w:eastAsia="Arial Unicode MS" w:hAnsi="Calibri" w:cs="Arial Unicode MS"/>
          <w:color w:val="000000"/>
          <w:sz w:val="22"/>
          <w:szCs w:val="22"/>
          <w:bdr w:val="nil"/>
          <w:lang w:val="en-CA"/>
        </w:rPr>
        <w:t>. Email/texting p</w:t>
      </w:r>
      <w:r w:rsidR="001949FC" w:rsidRPr="00646748">
        <w:rPr>
          <w:rFonts w:ascii="Calibri" w:eastAsia="Arial Unicode MS" w:hAnsi="Calibri" w:cs="Arial Unicode MS"/>
          <w:color w:val="000000"/>
          <w:sz w:val="22"/>
          <w:szCs w:val="22"/>
          <w:bdr w:val="nil"/>
          <w:lang w:val="en-CA"/>
        </w:rPr>
        <w:t xml:space="preserve">rivacy and security risks </w:t>
      </w:r>
      <w:r w:rsidR="001949FC">
        <w:rPr>
          <w:rFonts w:ascii="Calibri" w:eastAsia="Arial Unicode MS" w:hAnsi="Calibri" w:cs="Arial Unicode MS"/>
          <w:color w:val="000000"/>
          <w:sz w:val="22"/>
          <w:szCs w:val="22"/>
          <w:bdr w:val="nil"/>
          <w:lang w:val="en-CA"/>
        </w:rPr>
        <w:t>will</w:t>
      </w:r>
      <w:r w:rsidR="001949FC" w:rsidRPr="00646748">
        <w:rPr>
          <w:rFonts w:ascii="Calibri" w:eastAsia="Arial Unicode MS" w:hAnsi="Calibri" w:cs="Arial Unicode MS"/>
          <w:color w:val="000000"/>
          <w:sz w:val="22"/>
          <w:szCs w:val="22"/>
          <w:bdr w:val="nil"/>
          <w:lang w:val="en-CA"/>
        </w:rPr>
        <w:t xml:space="preserve"> be mitigated </w:t>
      </w:r>
      <w:r w:rsidR="00A54466">
        <w:rPr>
          <w:rFonts w:ascii="Calibri" w:eastAsia="Arial Unicode MS" w:hAnsi="Calibri" w:cs="Arial Unicode MS"/>
          <w:color w:val="000000"/>
          <w:sz w:val="22"/>
          <w:szCs w:val="22"/>
          <w:bdr w:val="nil"/>
          <w:lang w:val="en-CA"/>
        </w:rPr>
        <w:t>by</w:t>
      </w:r>
      <w:r w:rsidR="000066C6">
        <w:rPr>
          <w:rFonts w:ascii="Calibri" w:eastAsia="Arial Unicode MS" w:hAnsi="Calibri" w:cs="Arial Unicode MS"/>
          <w:color w:val="000000"/>
          <w:sz w:val="22"/>
          <w:szCs w:val="22"/>
          <w:bdr w:val="nil"/>
          <w:lang w:val="en-CA"/>
        </w:rPr>
        <w:t xml:space="preserve"> the following protocols</w:t>
      </w:r>
      <w:r w:rsidR="000770BC">
        <w:rPr>
          <w:rFonts w:ascii="Calibri" w:eastAsia="Arial Unicode MS" w:hAnsi="Calibri" w:cs="Arial Unicode MS"/>
          <w:color w:val="000000"/>
          <w:sz w:val="22"/>
          <w:szCs w:val="22"/>
          <w:bdr w:val="nil"/>
          <w:lang w:val="en-CA"/>
        </w:rPr>
        <w:t>:</w:t>
      </w:r>
    </w:p>
    <w:p w14:paraId="5855020F" w14:textId="3AA6AFA6" w:rsidR="0080572A"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sidRPr="00EF7B84">
        <w:rPr>
          <w:rFonts w:ascii="Calibri" w:eastAsia="Arial Unicode MS" w:hAnsi="Calibri" w:cs="Arial Unicode MS"/>
          <w:color w:val="000000"/>
          <w:sz w:val="22"/>
          <w:szCs w:val="22"/>
          <w:bdr w:val="nil"/>
          <w:lang w:val="en-CA" w:eastAsia="en-US"/>
        </w:rPr>
        <w:t xml:space="preserve">Use extreme caution to ensure that the </w:t>
      </w:r>
      <w:r w:rsidR="0063674B">
        <w:rPr>
          <w:rFonts w:ascii="Calibri" w:eastAsia="Arial Unicode MS" w:hAnsi="Calibri" w:cs="Arial Unicode MS"/>
          <w:color w:val="000000"/>
          <w:sz w:val="22"/>
          <w:szCs w:val="22"/>
          <w:bdr w:val="nil"/>
          <w:lang w:val="en-CA" w:eastAsia="en-US"/>
        </w:rPr>
        <w:t>correct</w:t>
      </w:r>
      <w:r w:rsidR="0063674B" w:rsidRPr="00EF7B84">
        <w:rPr>
          <w:rFonts w:ascii="Calibri" w:eastAsia="Arial Unicode MS" w:hAnsi="Calibri" w:cs="Arial Unicode MS"/>
          <w:color w:val="000000"/>
          <w:sz w:val="22"/>
          <w:szCs w:val="22"/>
          <w:bdr w:val="nil"/>
          <w:lang w:val="en-CA" w:eastAsia="en-US"/>
        </w:rPr>
        <w:t xml:space="preserve"> </w:t>
      </w:r>
      <w:r w:rsidRPr="00EF7B84">
        <w:rPr>
          <w:rFonts w:ascii="Calibri" w:eastAsia="Arial Unicode MS" w:hAnsi="Calibri" w:cs="Arial Unicode MS"/>
          <w:color w:val="000000"/>
          <w:sz w:val="22"/>
          <w:szCs w:val="22"/>
          <w:bdr w:val="nil"/>
          <w:lang w:val="en-CA" w:eastAsia="en-US"/>
        </w:rPr>
        <w:t>email address is used for the recipient(s).</w:t>
      </w:r>
    </w:p>
    <w:p w14:paraId="503CE3C6" w14:textId="27AD3F5C" w:rsidR="0080572A" w:rsidRPr="008F75B3"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Personal </w:t>
      </w:r>
      <w:r>
        <w:rPr>
          <w:rFonts w:ascii="Calibri" w:eastAsia="Arial Unicode MS" w:hAnsi="Calibri" w:cs="Arial Unicode MS"/>
          <w:color w:val="000000"/>
          <w:sz w:val="22"/>
          <w:szCs w:val="22"/>
          <w:bdr w:val="nil"/>
          <w:lang w:val="en-CA" w:eastAsia="en-US"/>
        </w:rPr>
        <w:t>email</w:t>
      </w:r>
      <w:r w:rsidRPr="008F75B3">
        <w:rPr>
          <w:rFonts w:ascii="Calibri" w:eastAsia="Arial Unicode MS" w:hAnsi="Calibri" w:cs="Arial Unicode MS"/>
          <w:color w:val="000000"/>
          <w:sz w:val="22"/>
          <w:szCs w:val="22"/>
          <w:bdr w:val="nil"/>
          <w:lang w:val="en-CA" w:eastAsia="en-US"/>
        </w:rPr>
        <w:t xml:space="preserve"> accounts may not be used to support delivery of any health organization programs or services unless specifically authorized in advance.</w:t>
      </w:r>
    </w:p>
    <w:p w14:paraId="4AFAF31A" w14:textId="77777777" w:rsidR="0080572A" w:rsidRPr="008F75B3"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Email</w:t>
      </w:r>
      <w:r w:rsidRPr="008F75B3">
        <w:rPr>
          <w:rFonts w:ascii="Calibri" w:eastAsia="Arial Unicode MS" w:hAnsi="Calibri" w:cs="Arial Unicode MS"/>
          <w:color w:val="000000"/>
          <w:sz w:val="22"/>
          <w:szCs w:val="22"/>
          <w:bdr w:val="nil"/>
          <w:lang w:val="en-CA" w:eastAsia="en-US"/>
        </w:rPr>
        <w:t xml:space="preserve"> messages must contain professional and appropriate language at all times. </w:t>
      </w:r>
    </w:p>
    <w:p w14:paraId="184D13ED" w14:textId="77777777" w:rsidR="0080572A" w:rsidRPr="008F75B3"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Chain messages should be deleted immediately without sending on to others.</w:t>
      </w:r>
    </w:p>
    <w:p w14:paraId="600218A7" w14:textId="5812E5C9" w:rsidR="0080572A" w:rsidRPr="00024C49" w:rsidRDefault="00587797"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Save</w:t>
      </w:r>
      <w:r w:rsidR="0080572A" w:rsidRPr="008F75B3">
        <w:rPr>
          <w:rFonts w:ascii="Calibri" w:eastAsia="Arial Unicode MS" w:hAnsi="Calibri" w:cs="Arial Unicode MS"/>
          <w:color w:val="000000"/>
          <w:sz w:val="22"/>
          <w:szCs w:val="22"/>
          <w:bdr w:val="nil"/>
          <w:lang w:val="en-CA" w:eastAsia="en-US"/>
        </w:rPr>
        <w:t xml:space="preserve"> </w:t>
      </w:r>
      <w:r w:rsidR="0080572A">
        <w:rPr>
          <w:rFonts w:ascii="Calibri" w:eastAsia="Arial Unicode MS" w:hAnsi="Calibri" w:cs="Arial Unicode MS"/>
          <w:color w:val="000000"/>
          <w:sz w:val="22"/>
          <w:szCs w:val="22"/>
          <w:bdr w:val="nil"/>
          <w:lang w:val="en-CA" w:eastAsia="en-US"/>
        </w:rPr>
        <w:t>email</w:t>
      </w:r>
      <w:r w:rsidR="0080572A" w:rsidRPr="008F75B3">
        <w:rPr>
          <w:rFonts w:ascii="Calibri" w:eastAsia="Arial Unicode MS" w:hAnsi="Calibri" w:cs="Arial Unicode MS"/>
          <w:color w:val="000000"/>
          <w:sz w:val="22"/>
          <w:szCs w:val="22"/>
          <w:bdr w:val="nil"/>
          <w:lang w:val="en-CA" w:eastAsia="en-US"/>
        </w:rPr>
        <w:t xml:space="preserve"> messages as directed by authorized support personnel.</w:t>
      </w:r>
    </w:p>
    <w:p w14:paraId="4B78A94A" w14:textId="46D94EE7" w:rsidR="0080572A" w:rsidRDefault="00587797"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Never use a</w:t>
      </w:r>
      <w:r w:rsidR="0080572A">
        <w:rPr>
          <w:rFonts w:ascii="Calibri" w:eastAsia="Arial Unicode MS" w:hAnsi="Calibri" w:cs="Arial Unicode MS"/>
          <w:color w:val="000000"/>
          <w:sz w:val="22"/>
          <w:szCs w:val="22"/>
          <w:bdr w:val="nil"/>
          <w:lang w:val="en-CA"/>
        </w:rPr>
        <w:t xml:space="preserve"> </w:t>
      </w:r>
      <w:r w:rsidR="0080572A" w:rsidRPr="008F75B3">
        <w:rPr>
          <w:rFonts w:ascii="Calibri" w:eastAsia="Arial Unicode MS" w:hAnsi="Calibri" w:cs="Arial Unicode MS"/>
          <w:color w:val="000000"/>
          <w:sz w:val="22"/>
          <w:szCs w:val="22"/>
          <w:bdr w:val="nil"/>
          <w:lang w:val="en-CA"/>
        </w:rPr>
        <w:t xml:space="preserve">client’s </w:t>
      </w:r>
      <w:r w:rsidR="00D5784F">
        <w:rPr>
          <w:rFonts w:ascii="Calibri" w:eastAsia="Arial Unicode MS" w:hAnsi="Calibri" w:cs="Arial Unicode MS"/>
          <w:color w:val="000000"/>
          <w:sz w:val="22"/>
          <w:szCs w:val="22"/>
          <w:bdr w:val="nil"/>
          <w:lang w:val="en-CA"/>
        </w:rPr>
        <w:t xml:space="preserve">full </w:t>
      </w:r>
      <w:r w:rsidR="0080572A" w:rsidRPr="008F75B3">
        <w:rPr>
          <w:rFonts w:ascii="Calibri" w:eastAsia="Arial Unicode MS" w:hAnsi="Calibri" w:cs="Arial Unicode MS"/>
          <w:color w:val="000000"/>
          <w:sz w:val="22"/>
          <w:szCs w:val="22"/>
          <w:bdr w:val="nil"/>
          <w:lang w:val="en-CA"/>
        </w:rPr>
        <w:t xml:space="preserve">name </w:t>
      </w:r>
      <w:r w:rsidR="00D5784F">
        <w:rPr>
          <w:rFonts w:ascii="Calibri" w:eastAsia="Arial Unicode MS" w:hAnsi="Calibri" w:cs="Arial Unicode MS"/>
          <w:color w:val="000000"/>
          <w:sz w:val="22"/>
          <w:szCs w:val="22"/>
          <w:bdr w:val="nil"/>
          <w:lang w:val="en-CA"/>
        </w:rPr>
        <w:t>within the body of the email</w:t>
      </w:r>
      <w:r w:rsidR="00A54466">
        <w:rPr>
          <w:rFonts w:ascii="Calibri" w:eastAsia="Arial Unicode MS" w:hAnsi="Calibri" w:cs="Arial Unicode MS"/>
          <w:color w:val="000000"/>
          <w:sz w:val="22"/>
          <w:szCs w:val="22"/>
          <w:bdr w:val="nil"/>
          <w:lang w:val="en-CA"/>
        </w:rPr>
        <w:t xml:space="preserve"> </w:t>
      </w:r>
      <w:r w:rsidR="0080572A">
        <w:rPr>
          <w:rFonts w:ascii="Calibri" w:eastAsia="Arial Unicode MS" w:hAnsi="Calibri" w:cs="Arial Unicode MS"/>
          <w:color w:val="000000"/>
          <w:sz w:val="22"/>
          <w:szCs w:val="22"/>
          <w:bdr w:val="nil"/>
          <w:lang w:val="en-CA"/>
        </w:rPr>
        <w:t>and even using initials</w:t>
      </w:r>
      <w:r w:rsidR="00D5784F">
        <w:rPr>
          <w:rFonts w:ascii="Calibri" w:eastAsia="Arial Unicode MS" w:hAnsi="Calibri" w:cs="Arial Unicode MS"/>
          <w:color w:val="000000"/>
          <w:sz w:val="22"/>
          <w:szCs w:val="22"/>
          <w:bdr w:val="nil"/>
          <w:lang w:val="en-CA"/>
        </w:rPr>
        <w:t xml:space="preserve"> should be avoided</w:t>
      </w:r>
      <w:r w:rsidR="0080572A">
        <w:rPr>
          <w:rFonts w:ascii="Calibri" w:eastAsia="Arial Unicode MS" w:hAnsi="Calibri" w:cs="Arial Unicode MS"/>
          <w:color w:val="000000"/>
          <w:sz w:val="22"/>
          <w:szCs w:val="22"/>
          <w:bdr w:val="nil"/>
          <w:lang w:val="en-CA"/>
        </w:rPr>
        <w:t xml:space="preserve"> </w:t>
      </w:r>
      <w:r w:rsidR="005E2B91">
        <w:rPr>
          <w:rFonts w:ascii="Calibri" w:eastAsia="Arial Unicode MS" w:hAnsi="Calibri" w:cs="Arial Unicode MS"/>
          <w:color w:val="000000"/>
          <w:sz w:val="22"/>
          <w:szCs w:val="22"/>
          <w:bdr w:val="nil"/>
          <w:lang w:val="en-CA"/>
        </w:rPr>
        <w:t xml:space="preserve">if possible </w:t>
      </w:r>
      <w:r w:rsidR="0080572A">
        <w:rPr>
          <w:rFonts w:ascii="Calibri" w:eastAsia="Arial Unicode MS" w:hAnsi="Calibri" w:cs="Arial Unicode MS"/>
          <w:color w:val="000000"/>
          <w:sz w:val="22"/>
          <w:szCs w:val="22"/>
          <w:bdr w:val="nil"/>
          <w:lang w:val="en-CA"/>
        </w:rPr>
        <w:t xml:space="preserve">as in smaller communities the </w:t>
      </w:r>
      <w:r w:rsidR="00AE0B59">
        <w:rPr>
          <w:rFonts w:ascii="Calibri" w:eastAsia="Arial Unicode MS" w:hAnsi="Calibri" w:cs="Arial Unicode MS"/>
          <w:color w:val="000000"/>
          <w:sz w:val="22"/>
          <w:szCs w:val="22"/>
          <w:bdr w:val="nil"/>
          <w:lang w:val="en-CA"/>
        </w:rPr>
        <w:t>clients</w:t>
      </w:r>
      <w:r w:rsidR="0080572A">
        <w:rPr>
          <w:rFonts w:ascii="Calibri" w:eastAsia="Arial Unicode MS" w:hAnsi="Calibri" w:cs="Arial Unicode MS"/>
          <w:color w:val="000000"/>
          <w:sz w:val="22"/>
          <w:szCs w:val="22"/>
          <w:bdr w:val="nil"/>
          <w:lang w:val="en-CA"/>
        </w:rPr>
        <w:t xml:space="preserve"> identify</w:t>
      </w:r>
      <w:r w:rsidR="00D5784F">
        <w:rPr>
          <w:rFonts w:ascii="Calibri" w:eastAsia="Arial Unicode MS" w:hAnsi="Calibri" w:cs="Arial Unicode MS"/>
          <w:color w:val="000000"/>
          <w:sz w:val="22"/>
          <w:szCs w:val="22"/>
          <w:bdr w:val="nil"/>
          <w:lang w:val="en-CA"/>
        </w:rPr>
        <w:t xml:space="preserve"> could be ascertained</w:t>
      </w:r>
      <w:r w:rsidR="0080572A">
        <w:rPr>
          <w:rFonts w:ascii="Calibri" w:eastAsia="Arial Unicode MS" w:hAnsi="Calibri" w:cs="Arial Unicode MS"/>
          <w:color w:val="000000"/>
          <w:sz w:val="22"/>
          <w:szCs w:val="22"/>
          <w:bdr w:val="nil"/>
          <w:lang w:val="en-CA"/>
        </w:rPr>
        <w:t xml:space="preserve"> </w:t>
      </w:r>
      <w:r w:rsidR="00D5784F">
        <w:rPr>
          <w:rFonts w:ascii="Calibri" w:eastAsia="Arial Unicode MS" w:hAnsi="Calibri" w:cs="Arial Unicode MS"/>
          <w:color w:val="000000"/>
          <w:sz w:val="22"/>
          <w:szCs w:val="22"/>
          <w:bdr w:val="nil"/>
          <w:lang w:val="en-CA"/>
        </w:rPr>
        <w:t>by the combination of the</w:t>
      </w:r>
      <w:r w:rsidR="0080572A">
        <w:rPr>
          <w:rFonts w:ascii="Calibri" w:eastAsia="Arial Unicode MS" w:hAnsi="Calibri" w:cs="Arial Unicode MS"/>
          <w:color w:val="000000"/>
          <w:sz w:val="22"/>
          <w:szCs w:val="22"/>
          <w:bdr w:val="nil"/>
          <w:lang w:val="en-CA"/>
        </w:rPr>
        <w:t xml:space="preserve"> information in the email </w:t>
      </w:r>
      <w:r w:rsidR="00D5784F">
        <w:rPr>
          <w:rFonts w:ascii="Calibri" w:eastAsia="Arial Unicode MS" w:hAnsi="Calibri" w:cs="Arial Unicode MS"/>
          <w:color w:val="000000"/>
          <w:sz w:val="22"/>
          <w:szCs w:val="22"/>
          <w:bdr w:val="nil"/>
          <w:lang w:val="en-CA"/>
        </w:rPr>
        <w:t>and</w:t>
      </w:r>
      <w:r w:rsidR="0080572A">
        <w:rPr>
          <w:rFonts w:ascii="Calibri" w:eastAsia="Arial Unicode MS" w:hAnsi="Calibri" w:cs="Arial Unicode MS"/>
          <w:color w:val="000000"/>
          <w:sz w:val="22"/>
          <w:szCs w:val="22"/>
          <w:bdr w:val="nil"/>
          <w:lang w:val="en-CA"/>
        </w:rPr>
        <w:t xml:space="preserve"> their initials.  </w:t>
      </w:r>
    </w:p>
    <w:p w14:paraId="6F0367ED" w14:textId="77BF3E37" w:rsidR="0080572A" w:rsidRPr="00024C49" w:rsidRDefault="002011E9"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Use t</w:t>
      </w:r>
      <w:r w:rsidR="00AC56CF">
        <w:rPr>
          <w:rFonts w:ascii="Calibri" w:eastAsia="Arial Unicode MS" w:hAnsi="Calibri" w:cs="Arial Unicode MS"/>
          <w:color w:val="000000"/>
          <w:sz w:val="22"/>
          <w:szCs w:val="22"/>
          <w:bdr w:val="nil"/>
          <w:lang w:val="en-CA"/>
        </w:rPr>
        <w:t xml:space="preserve">he </w:t>
      </w:r>
      <w:r w:rsidR="0080572A" w:rsidRPr="008F75B3">
        <w:rPr>
          <w:rFonts w:ascii="Calibri" w:eastAsia="Arial Unicode MS" w:hAnsi="Calibri" w:cs="Arial Unicode MS"/>
          <w:color w:val="000000"/>
          <w:sz w:val="22"/>
          <w:szCs w:val="22"/>
          <w:bdr w:val="nil"/>
          <w:lang w:val="en-CA"/>
        </w:rPr>
        <w:t xml:space="preserve">client’s health file number </w:t>
      </w:r>
      <w:r w:rsidR="0080572A">
        <w:rPr>
          <w:rFonts w:ascii="Calibri" w:eastAsia="Arial Unicode MS" w:hAnsi="Calibri" w:cs="Arial Unicode MS"/>
          <w:color w:val="000000"/>
          <w:sz w:val="22"/>
          <w:szCs w:val="22"/>
          <w:bdr w:val="nil"/>
          <w:lang w:val="en-CA"/>
        </w:rPr>
        <w:t xml:space="preserve">(if available) </w:t>
      </w:r>
      <w:r w:rsidR="0080572A" w:rsidRPr="008F75B3">
        <w:rPr>
          <w:rFonts w:ascii="Calibri" w:eastAsia="Arial Unicode MS" w:hAnsi="Calibri" w:cs="Arial Unicode MS"/>
          <w:color w:val="000000"/>
          <w:sz w:val="22"/>
          <w:szCs w:val="22"/>
          <w:bdr w:val="nil"/>
          <w:lang w:val="en-CA"/>
        </w:rPr>
        <w:t>to identify them.</w:t>
      </w:r>
      <w:r w:rsidR="0080572A" w:rsidRPr="00024C49">
        <w:rPr>
          <w:rFonts w:ascii="Calibri" w:eastAsia="Arial Unicode MS" w:hAnsi="Calibri" w:cs="Arial Unicode MS"/>
          <w:color w:val="000000"/>
          <w:sz w:val="22"/>
          <w:szCs w:val="22"/>
          <w:bdr w:val="nil"/>
          <w:lang w:val="en-CA"/>
        </w:rPr>
        <w:t xml:space="preserve"> </w:t>
      </w:r>
      <w:r w:rsidR="005E2B91">
        <w:rPr>
          <w:rFonts w:ascii="Calibri" w:eastAsia="Arial Unicode MS" w:hAnsi="Calibri" w:cs="Arial Unicode MS"/>
          <w:color w:val="000000"/>
          <w:sz w:val="22"/>
          <w:szCs w:val="22"/>
          <w:bdr w:val="nil"/>
          <w:lang w:val="en-CA"/>
        </w:rPr>
        <w:t>If a</w:t>
      </w:r>
      <w:r w:rsidR="0080572A" w:rsidRPr="008F75B3">
        <w:rPr>
          <w:rFonts w:ascii="Calibri" w:eastAsia="Arial Unicode MS" w:hAnsi="Calibri" w:cs="Arial Unicode MS"/>
          <w:color w:val="000000"/>
          <w:sz w:val="22"/>
          <w:szCs w:val="22"/>
          <w:bdr w:val="nil"/>
          <w:lang w:val="en-CA"/>
        </w:rPr>
        <w:t xml:space="preserve"> client does not have a health file number, </w:t>
      </w:r>
      <w:r w:rsidR="005E2B91">
        <w:rPr>
          <w:rFonts w:ascii="Calibri" w:eastAsia="Arial Unicode MS" w:hAnsi="Calibri" w:cs="Arial Unicode MS"/>
          <w:color w:val="000000"/>
          <w:sz w:val="22"/>
          <w:szCs w:val="22"/>
          <w:bdr w:val="nil"/>
          <w:lang w:val="en-CA"/>
        </w:rPr>
        <w:t xml:space="preserve">a combination of </w:t>
      </w:r>
      <w:r w:rsidR="0080572A" w:rsidRPr="008F75B3">
        <w:rPr>
          <w:rFonts w:ascii="Calibri" w:eastAsia="Arial Unicode MS" w:hAnsi="Calibri" w:cs="Arial Unicode MS"/>
          <w:color w:val="000000"/>
          <w:sz w:val="22"/>
          <w:szCs w:val="22"/>
          <w:bdr w:val="nil"/>
          <w:lang w:val="en-CA"/>
        </w:rPr>
        <w:t xml:space="preserve">their initials and date of birth </w:t>
      </w:r>
      <w:r w:rsidR="005E2B91">
        <w:rPr>
          <w:rFonts w:ascii="Calibri" w:eastAsia="Arial Unicode MS" w:hAnsi="Calibri" w:cs="Arial Unicode MS"/>
          <w:color w:val="000000"/>
          <w:sz w:val="22"/>
          <w:szCs w:val="22"/>
          <w:bdr w:val="nil"/>
          <w:lang w:val="en-CA"/>
        </w:rPr>
        <w:t xml:space="preserve">could be used with caution exercised </w:t>
      </w:r>
      <w:r w:rsidR="00044330">
        <w:rPr>
          <w:rFonts w:ascii="Calibri" w:eastAsia="Arial Unicode MS" w:hAnsi="Calibri" w:cs="Arial Unicode MS"/>
          <w:color w:val="000000"/>
          <w:sz w:val="22"/>
          <w:szCs w:val="22"/>
          <w:bdr w:val="nil"/>
          <w:lang w:val="en-CA"/>
        </w:rPr>
        <w:t xml:space="preserve">so </w:t>
      </w:r>
      <w:r w:rsidR="005E2B91">
        <w:rPr>
          <w:rFonts w:ascii="Calibri" w:eastAsia="Arial Unicode MS" w:hAnsi="Calibri" w:cs="Arial Unicode MS"/>
          <w:color w:val="000000"/>
          <w:sz w:val="22"/>
          <w:szCs w:val="22"/>
          <w:bdr w:val="nil"/>
          <w:lang w:val="en-CA"/>
        </w:rPr>
        <w:t xml:space="preserve">that the </w:t>
      </w:r>
      <w:r w:rsidR="00044330">
        <w:rPr>
          <w:rFonts w:ascii="Calibri" w:eastAsia="Arial Unicode MS" w:hAnsi="Calibri" w:cs="Arial Unicode MS"/>
          <w:color w:val="000000"/>
          <w:sz w:val="22"/>
          <w:szCs w:val="22"/>
          <w:bdr w:val="nil"/>
          <w:lang w:val="en-CA"/>
        </w:rPr>
        <w:t xml:space="preserve">information </w:t>
      </w:r>
      <w:r w:rsidR="005E2B91">
        <w:rPr>
          <w:rFonts w:ascii="Calibri" w:eastAsia="Arial Unicode MS" w:hAnsi="Calibri" w:cs="Arial Unicode MS"/>
          <w:color w:val="000000"/>
          <w:sz w:val="22"/>
          <w:szCs w:val="22"/>
          <w:bdr w:val="nil"/>
          <w:lang w:val="en-CA"/>
        </w:rPr>
        <w:t xml:space="preserve">details are </w:t>
      </w:r>
      <w:r w:rsidR="00044330">
        <w:rPr>
          <w:rFonts w:ascii="Calibri" w:eastAsia="Arial Unicode MS" w:hAnsi="Calibri" w:cs="Arial Unicode MS"/>
          <w:color w:val="000000"/>
          <w:sz w:val="22"/>
          <w:szCs w:val="22"/>
          <w:bdr w:val="nil"/>
          <w:lang w:val="en-CA"/>
        </w:rPr>
        <w:t xml:space="preserve">put </w:t>
      </w:r>
      <w:r w:rsidR="005E2B91">
        <w:rPr>
          <w:rFonts w:ascii="Calibri" w:eastAsia="Arial Unicode MS" w:hAnsi="Calibri" w:cs="Arial Unicode MS"/>
          <w:color w:val="000000"/>
          <w:sz w:val="22"/>
          <w:szCs w:val="22"/>
          <w:bdr w:val="nil"/>
          <w:lang w:val="en-CA"/>
        </w:rPr>
        <w:t xml:space="preserve">in a separate email or attached in a document that is password protected. </w:t>
      </w:r>
    </w:p>
    <w:p w14:paraId="70B6EC73" w14:textId="7766B8C1" w:rsidR="0080572A" w:rsidRPr="00024C49" w:rsidRDefault="00CB4BDF"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Use</w:t>
      </w:r>
      <w:r w:rsidR="0080572A">
        <w:rPr>
          <w:rFonts w:ascii="Calibri" w:eastAsia="Arial Unicode MS" w:hAnsi="Calibri" w:cs="Arial Unicode MS"/>
          <w:color w:val="000000"/>
          <w:sz w:val="22"/>
          <w:szCs w:val="22"/>
          <w:bdr w:val="nil"/>
          <w:lang w:val="en-CA"/>
        </w:rPr>
        <w:t xml:space="preserve"> general language without any client identifiable information in the body of the email and attach a word or excel document that is</w:t>
      </w:r>
      <w:r w:rsidR="0080572A" w:rsidRPr="008A1FD6">
        <w:rPr>
          <w:rFonts w:ascii="Calibri" w:eastAsia="Arial Unicode MS" w:hAnsi="Calibri" w:cs="Arial Unicode MS"/>
          <w:color w:val="000000"/>
          <w:sz w:val="22"/>
          <w:szCs w:val="22"/>
          <w:bdr w:val="nil"/>
          <w:lang w:val="en-CA"/>
        </w:rPr>
        <w:t xml:space="preserve"> password </w:t>
      </w:r>
      <w:r w:rsidR="0080572A">
        <w:rPr>
          <w:rFonts w:ascii="Calibri" w:eastAsia="Arial Unicode MS" w:hAnsi="Calibri" w:cs="Arial Unicode MS"/>
          <w:color w:val="000000"/>
          <w:sz w:val="22"/>
          <w:szCs w:val="22"/>
          <w:bdr w:val="nil"/>
          <w:lang w:val="en-CA"/>
        </w:rPr>
        <w:t>protected</w:t>
      </w:r>
      <w:r w:rsidR="00F81BB5">
        <w:rPr>
          <w:rFonts w:ascii="Calibri" w:eastAsia="Arial Unicode MS" w:hAnsi="Calibri" w:cs="Arial Unicode MS"/>
          <w:color w:val="000000"/>
          <w:sz w:val="22"/>
          <w:szCs w:val="22"/>
          <w:bdr w:val="nil"/>
          <w:lang w:val="en-CA"/>
        </w:rPr>
        <w:t xml:space="preserve"> (encrypted)</w:t>
      </w:r>
      <w:r w:rsidR="0080572A">
        <w:rPr>
          <w:rFonts w:ascii="Calibri" w:eastAsia="Arial Unicode MS" w:hAnsi="Calibri" w:cs="Arial Unicode MS"/>
          <w:color w:val="000000"/>
          <w:sz w:val="22"/>
          <w:szCs w:val="22"/>
          <w:bdr w:val="nil"/>
          <w:lang w:val="en-CA"/>
        </w:rPr>
        <w:t xml:space="preserve"> – once sent</w:t>
      </w:r>
      <w:r w:rsidR="0080572A" w:rsidRPr="008A1FD6">
        <w:rPr>
          <w:rFonts w:ascii="Calibri" w:eastAsia="Arial Unicode MS" w:hAnsi="Calibri" w:cs="Arial Unicode MS"/>
          <w:color w:val="000000"/>
          <w:sz w:val="22"/>
          <w:szCs w:val="22"/>
          <w:bdr w:val="nil"/>
          <w:lang w:val="en-CA"/>
        </w:rPr>
        <w:t xml:space="preserve"> following up with a phone call to </w:t>
      </w:r>
      <w:r w:rsidR="0080572A">
        <w:rPr>
          <w:rFonts w:ascii="Calibri" w:eastAsia="Arial Unicode MS" w:hAnsi="Calibri" w:cs="Arial Unicode MS"/>
          <w:color w:val="000000"/>
          <w:sz w:val="22"/>
          <w:szCs w:val="22"/>
          <w:bdr w:val="nil"/>
          <w:lang w:val="en-CA"/>
        </w:rPr>
        <w:t xml:space="preserve">the </w:t>
      </w:r>
      <w:r w:rsidR="0080572A" w:rsidRPr="008A1FD6">
        <w:rPr>
          <w:rFonts w:ascii="Calibri" w:eastAsia="Arial Unicode MS" w:hAnsi="Calibri" w:cs="Arial Unicode MS"/>
          <w:color w:val="000000"/>
          <w:sz w:val="22"/>
          <w:szCs w:val="22"/>
          <w:bdr w:val="nil"/>
          <w:lang w:val="en-CA"/>
        </w:rPr>
        <w:t xml:space="preserve">receiver to </w:t>
      </w:r>
      <w:r w:rsidR="0080572A">
        <w:rPr>
          <w:rFonts w:ascii="Calibri" w:eastAsia="Arial Unicode MS" w:hAnsi="Calibri" w:cs="Arial Unicode MS"/>
          <w:color w:val="000000"/>
          <w:sz w:val="22"/>
          <w:szCs w:val="22"/>
          <w:bdr w:val="nil"/>
          <w:lang w:val="en-CA"/>
        </w:rPr>
        <w:t>provide them with the password so they can open up the attachment</w:t>
      </w:r>
      <w:r>
        <w:rPr>
          <w:rFonts w:ascii="Calibri" w:eastAsia="Arial Unicode MS" w:hAnsi="Calibri" w:cs="Arial Unicode MS"/>
          <w:color w:val="000000"/>
          <w:sz w:val="22"/>
          <w:szCs w:val="22"/>
          <w:bdr w:val="nil"/>
          <w:lang w:val="en-CA"/>
        </w:rPr>
        <w:t>,</w:t>
      </w:r>
      <w:r w:rsidR="0048196F">
        <w:rPr>
          <w:rFonts w:ascii="Calibri" w:eastAsia="Arial Unicode MS" w:hAnsi="Calibri" w:cs="Arial Unicode MS"/>
          <w:color w:val="000000"/>
          <w:sz w:val="22"/>
          <w:szCs w:val="22"/>
          <w:bdr w:val="nil"/>
          <w:lang w:val="en-CA"/>
        </w:rPr>
        <w:t xml:space="preserve"> or </w:t>
      </w:r>
      <w:r>
        <w:rPr>
          <w:rFonts w:ascii="Calibri" w:eastAsia="Arial Unicode MS" w:hAnsi="Calibri" w:cs="Arial Unicode MS"/>
          <w:color w:val="000000"/>
          <w:sz w:val="22"/>
          <w:szCs w:val="22"/>
          <w:bdr w:val="nil"/>
          <w:lang w:val="en-CA"/>
        </w:rPr>
        <w:t xml:space="preserve">provide </w:t>
      </w:r>
      <w:r w:rsidR="0048196F">
        <w:rPr>
          <w:rFonts w:ascii="Calibri" w:eastAsia="Arial Unicode MS" w:hAnsi="Calibri" w:cs="Arial Unicode MS"/>
          <w:color w:val="000000"/>
          <w:sz w:val="22"/>
          <w:szCs w:val="22"/>
          <w:bdr w:val="nil"/>
          <w:lang w:val="en-CA"/>
        </w:rPr>
        <w:t xml:space="preserve">a separate email containing </w:t>
      </w:r>
      <w:r w:rsidR="002011E9">
        <w:rPr>
          <w:rFonts w:ascii="Calibri" w:eastAsia="Arial Unicode MS" w:hAnsi="Calibri" w:cs="Arial Unicode MS"/>
          <w:color w:val="000000"/>
          <w:sz w:val="22"/>
          <w:szCs w:val="22"/>
          <w:bdr w:val="nil"/>
          <w:lang w:val="en-CA"/>
        </w:rPr>
        <w:t xml:space="preserve">only </w:t>
      </w:r>
      <w:r w:rsidR="0048196F">
        <w:rPr>
          <w:rFonts w:ascii="Calibri" w:eastAsia="Arial Unicode MS" w:hAnsi="Calibri" w:cs="Arial Unicode MS"/>
          <w:color w:val="000000"/>
          <w:sz w:val="22"/>
          <w:szCs w:val="22"/>
          <w:bdr w:val="nil"/>
          <w:lang w:val="en-CA"/>
        </w:rPr>
        <w:t>the password</w:t>
      </w:r>
      <w:r w:rsidR="0080572A">
        <w:rPr>
          <w:rFonts w:ascii="Calibri" w:eastAsia="Arial Unicode MS" w:hAnsi="Calibri" w:cs="Arial Unicode MS"/>
          <w:color w:val="000000"/>
          <w:sz w:val="22"/>
          <w:szCs w:val="22"/>
          <w:bdr w:val="nil"/>
          <w:lang w:val="en-CA"/>
        </w:rPr>
        <w:t>.</w:t>
      </w:r>
    </w:p>
    <w:p w14:paraId="3499F3A3" w14:textId="77777777" w:rsidR="0080572A" w:rsidRPr="00024C49"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lastRenderedPageBreak/>
        <w:t>With the approval of health organization management s</w:t>
      </w:r>
      <w:r w:rsidRPr="008F75B3">
        <w:rPr>
          <w:rFonts w:ascii="Calibri" w:eastAsia="Arial Unicode MS" w:hAnsi="Calibri" w:cs="Arial Unicode MS"/>
          <w:color w:val="000000"/>
          <w:sz w:val="22"/>
          <w:szCs w:val="22"/>
          <w:bdr w:val="nil"/>
          <w:lang w:val="en-CA"/>
        </w:rPr>
        <w:t>taff email can be used to share information regarding a client</w:t>
      </w:r>
      <w:r>
        <w:rPr>
          <w:rFonts w:ascii="Calibri" w:eastAsia="Arial Unicode MS" w:hAnsi="Calibri" w:cs="Arial Unicode MS"/>
          <w:color w:val="000000"/>
          <w:sz w:val="22"/>
          <w:szCs w:val="22"/>
          <w:bdr w:val="nil"/>
          <w:lang w:val="en-CA"/>
        </w:rPr>
        <w:t xml:space="preserve"> on a ‘need to know’ basis</w:t>
      </w:r>
      <w:r w:rsidRPr="008F75B3">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The client’s health file number</w:t>
      </w:r>
      <w:r>
        <w:rPr>
          <w:rFonts w:ascii="Calibri" w:eastAsia="Arial Unicode MS" w:hAnsi="Calibri" w:cs="Arial Unicode MS"/>
          <w:color w:val="000000"/>
          <w:sz w:val="22"/>
          <w:szCs w:val="22"/>
          <w:bdr w:val="nil"/>
          <w:lang w:val="en-CA"/>
        </w:rPr>
        <w:t xml:space="preserve"> (if available) </w:t>
      </w:r>
      <w:r w:rsidRPr="008F75B3">
        <w:rPr>
          <w:rFonts w:ascii="Calibri" w:eastAsia="Arial Unicode MS" w:hAnsi="Calibri" w:cs="Arial Unicode MS"/>
          <w:color w:val="000000"/>
          <w:sz w:val="22"/>
          <w:szCs w:val="22"/>
          <w:bdr w:val="nil"/>
          <w:lang w:val="en-CA"/>
        </w:rPr>
        <w:t>will be used to identify them.</w:t>
      </w:r>
      <w:r>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 xml:space="preserve">Such </w:t>
      </w:r>
      <w:r>
        <w:rPr>
          <w:rFonts w:ascii="Calibri" w:eastAsia="Arial Unicode MS" w:hAnsi="Calibri" w:cs="Arial Unicode MS"/>
          <w:color w:val="000000"/>
          <w:sz w:val="22"/>
          <w:szCs w:val="22"/>
          <w:bdr w:val="nil"/>
          <w:lang w:val="en-CA"/>
        </w:rPr>
        <w:t>email</w:t>
      </w:r>
      <w:r w:rsidRPr="008F75B3">
        <w:rPr>
          <w:rFonts w:ascii="Calibri" w:eastAsia="Arial Unicode MS" w:hAnsi="Calibri" w:cs="Arial Unicode MS"/>
          <w:color w:val="000000"/>
          <w:sz w:val="22"/>
          <w:szCs w:val="22"/>
          <w:bdr w:val="nil"/>
          <w:lang w:val="en-CA"/>
        </w:rPr>
        <w:t xml:space="preserve"> must b</w:t>
      </w:r>
      <w:r>
        <w:rPr>
          <w:rFonts w:ascii="Calibri" w:eastAsia="Arial Unicode MS" w:hAnsi="Calibri" w:cs="Arial Unicode MS"/>
          <w:color w:val="000000"/>
          <w:sz w:val="22"/>
          <w:szCs w:val="22"/>
          <w:bdr w:val="nil"/>
          <w:lang w:val="en-CA"/>
        </w:rPr>
        <w:t>e clearly marked “Confidential.”</w:t>
      </w:r>
    </w:p>
    <w:p w14:paraId="1124716F" w14:textId="5C5DA449" w:rsidR="0080572A"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Should a staff member not know the client’s health file number they must contact their clinical support staff to obtain the correct number</w:t>
      </w:r>
      <w:r w:rsidR="00261164">
        <w:rPr>
          <w:rFonts w:ascii="Calibri" w:eastAsia="Arial Unicode MS" w:hAnsi="Calibri" w:cs="Arial Unicode MS"/>
          <w:color w:val="000000"/>
          <w:sz w:val="22"/>
          <w:szCs w:val="22"/>
          <w:bdr w:val="nil"/>
          <w:lang w:val="en-CA"/>
        </w:rPr>
        <w:t>.</w:t>
      </w:r>
    </w:p>
    <w:p w14:paraId="3E207229" w14:textId="236ABEBF" w:rsidR="0080572A" w:rsidRDefault="0080572A" w:rsidP="00DD67E5">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sidRPr="00024C49">
        <w:rPr>
          <w:rFonts w:ascii="Calibri" w:eastAsia="Arial Unicode MS" w:hAnsi="Calibri" w:cs="Arial Unicode MS"/>
          <w:color w:val="000000"/>
          <w:sz w:val="22"/>
          <w:szCs w:val="22"/>
          <w:bdr w:val="nil"/>
          <w:lang w:val="en-CA" w:eastAsia="en-US"/>
        </w:rPr>
        <w:t xml:space="preserve">Any message or file sent via email must have the user’s name </w:t>
      </w:r>
      <w:r w:rsidR="00261164">
        <w:rPr>
          <w:rFonts w:ascii="Calibri" w:eastAsia="Arial Unicode MS" w:hAnsi="Calibri" w:cs="Arial Unicode MS"/>
          <w:color w:val="000000"/>
          <w:sz w:val="22"/>
          <w:szCs w:val="22"/>
          <w:bdr w:val="nil"/>
          <w:lang w:val="en-CA" w:eastAsia="en-US"/>
        </w:rPr>
        <w:t xml:space="preserve">and contact information </w:t>
      </w:r>
      <w:r w:rsidRPr="00024C49">
        <w:rPr>
          <w:rFonts w:ascii="Calibri" w:eastAsia="Arial Unicode MS" w:hAnsi="Calibri" w:cs="Arial Unicode MS"/>
          <w:color w:val="000000"/>
          <w:sz w:val="22"/>
          <w:szCs w:val="22"/>
          <w:bdr w:val="nil"/>
          <w:lang w:val="en-CA" w:eastAsia="en-US"/>
        </w:rPr>
        <w:t>attached.</w:t>
      </w:r>
    </w:p>
    <w:p w14:paraId="081A099A" w14:textId="31632FE8" w:rsidR="00646748" w:rsidRPr="001949FC" w:rsidRDefault="00261164" w:rsidP="001949FC">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eastAsia="en-US"/>
        </w:rPr>
        <w:t>Any message or file sent via email must have a Confidentiality Statement at the bottom of the email.</w:t>
      </w:r>
    </w:p>
    <w:p w14:paraId="69EF0C45" w14:textId="77777777" w:rsidR="00646748" w:rsidRDefault="00646748" w:rsidP="00205B83">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Health organization staff should use only organizational issued</w:t>
      </w:r>
      <w:r w:rsidRPr="005D7987">
        <w:rPr>
          <w:rFonts w:ascii="Calibri" w:eastAsia="Arial Unicode MS" w:hAnsi="Calibri" w:cs="Arial Unicode MS"/>
          <w:color w:val="000000"/>
          <w:sz w:val="22"/>
          <w:szCs w:val="22"/>
          <w:bdr w:val="nil"/>
          <w:lang w:val="en-CA" w:eastAsia="en-US"/>
        </w:rPr>
        <w:t xml:space="preserve"> mobile devices</w:t>
      </w:r>
      <w:r w:rsidRPr="00024C49">
        <w:rPr>
          <w:rFonts w:ascii="Calibri" w:eastAsia="Arial Unicode MS" w:hAnsi="Calibri" w:cs="Arial Unicode MS"/>
          <w:color w:val="000000"/>
          <w:sz w:val="22"/>
          <w:szCs w:val="22"/>
          <w:bdr w:val="nil"/>
          <w:lang w:val="en-CA" w:eastAsia="en-US"/>
        </w:rPr>
        <w:t>, if possible</w:t>
      </w:r>
      <w:r>
        <w:rPr>
          <w:rFonts w:ascii="Calibri" w:eastAsia="Arial Unicode MS" w:hAnsi="Calibri" w:cs="Arial Unicode MS"/>
          <w:color w:val="000000"/>
          <w:sz w:val="22"/>
          <w:szCs w:val="22"/>
          <w:bdr w:val="nil"/>
          <w:lang w:val="en-CA" w:eastAsia="en-US"/>
        </w:rPr>
        <w:t>, that employ safeguards like passwords</w:t>
      </w:r>
      <w:r w:rsidRPr="00024C49">
        <w:rPr>
          <w:rFonts w:ascii="Calibri" w:eastAsia="Arial Unicode MS" w:hAnsi="Calibri" w:cs="Arial Unicode MS"/>
          <w:color w:val="000000"/>
          <w:sz w:val="22"/>
          <w:szCs w:val="22"/>
          <w:bdr w:val="nil"/>
          <w:lang w:val="en-CA" w:eastAsia="en-US"/>
        </w:rPr>
        <w:t xml:space="preserve">. If </w:t>
      </w:r>
      <w:r>
        <w:rPr>
          <w:rFonts w:ascii="Calibri" w:eastAsia="Arial Unicode MS" w:hAnsi="Calibri" w:cs="Arial Unicode MS"/>
          <w:color w:val="000000"/>
          <w:sz w:val="22"/>
          <w:szCs w:val="22"/>
          <w:bdr w:val="nil"/>
          <w:lang w:val="en-CA" w:eastAsia="en-US"/>
        </w:rPr>
        <w:t>using a</w:t>
      </w:r>
      <w:r w:rsidRPr="00024C49">
        <w:rPr>
          <w:rFonts w:ascii="Calibri" w:eastAsia="Arial Unicode MS" w:hAnsi="Calibri" w:cs="Arial Unicode MS"/>
          <w:color w:val="000000"/>
          <w:sz w:val="22"/>
          <w:szCs w:val="22"/>
          <w:bdr w:val="nil"/>
          <w:lang w:val="en-CA" w:eastAsia="en-US"/>
        </w:rPr>
        <w:t xml:space="preserve"> personal device, use only </w:t>
      </w:r>
      <w:r>
        <w:rPr>
          <w:rFonts w:ascii="Calibri" w:eastAsia="Arial Unicode MS" w:hAnsi="Calibri" w:cs="Arial Unicode MS"/>
          <w:color w:val="000000"/>
          <w:sz w:val="22"/>
          <w:szCs w:val="22"/>
          <w:bdr w:val="nil"/>
          <w:lang w:val="en-CA" w:eastAsia="en-US"/>
        </w:rPr>
        <w:t>Canadian cell plan providers like Telus, Rogers or Bell to ensure any data transmitted is stored inside Canada.</w:t>
      </w:r>
      <w:r w:rsidRPr="00024C49">
        <w:rPr>
          <w:rFonts w:ascii="Calibri" w:eastAsia="Arial Unicode MS" w:hAnsi="Calibri" w:cs="Arial Unicode MS"/>
          <w:color w:val="000000"/>
          <w:sz w:val="22"/>
          <w:szCs w:val="22"/>
          <w:bdr w:val="nil"/>
          <w:lang w:val="en-CA" w:eastAsia="en-US"/>
        </w:rPr>
        <w:t xml:space="preserve"> </w:t>
      </w:r>
    </w:p>
    <w:p w14:paraId="12B69D2B" w14:textId="77777777" w:rsidR="00646748" w:rsidRDefault="00646748" w:rsidP="00205B83">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Verify the identity of the intended recipient when texting them for the first time.</w:t>
      </w:r>
    </w:p>
    <w:p w14:paraId="51E2E28D" w14:textId="276C2FBF" w:rsidR="00646748" w:rsidRPr="00646748" w:rsidRDefault="00646748" w:rsidP="00205B83">
      <w:pPr>
        <w:pStyle w:val="ListParagraph"/>
        <w:numPr>
          <w:ilvl w:val="0"/>
          <w:numId w:val="50"/>
        </w:numPr>
        <w:spacing w:before="120" w:after="120"/>
        <w:ind w:left="1134" w:hanging="425"/>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Treat texts as temporary communications (similar to phone calls) and document any significant texts in the client’s file.</w:t>
      </w:r>
    </w:p>
    <w:p w14:paraId="0C89446C" w14:textId="77777777" w:rsidR="0080572A" w:rsidRPr="00016D90" w:rsidRDefault="0080572A" w:rsidP="00DD67E5">
      <w:pPr>
        <w:pStyle w:val="ColorfulList-Accent11"/>
        <w:numPr>
          <w:ilvl w:val="1"/>
          <w:numId w:val="23"/>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FAXING</w:t>
      </w:r>
    </w:p>
    <w:p w14:paraId="09128B53" w14:textId="1F9919A5" w:rsidR="0080572A" w:rsidRDefault="0080572A" w:rsidP="0080572A">
      <w:pPr>
        <w:widowControl w:val="0"/>
        <w:autoSpaceDE w:val="0"/>
        <w:autoSpaceDN w:val="0"/>
        <w:adjustRightInd w:val="0"/>
        <w:spacing w:before="120" w:after="120"/>
        <w:ind w:left="7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Sending and receiving PHI by fax</w:t>
      </w:r>
      <w:r w:rsidRPr="008F75B3">
        <w:rPr>
          <w:rFonts w:ascii="Calibri" w:eastAsia="Arial Unicode MS" w:hAnsi="Calibri" w:cs="Arial Unicode MS"/>
          <w:color w:val="000000"/>
          <w:sz w:val="22"/>
          <w:szCs w:val="22"/>
          <w:bdr w:val="nil"/>
          <w:lang w:val="en-CA"/>
        </w:rPr>
        <w:t xml:space="preserve"> increases the risk that it will fall into the wrong </w:t>
      </w:r>
      <w:r w:rsidR="002C6504" w:rsidRPr="008F75B3">
        <w:rPr>
          <w:rFonts w:ascii="Calibri" w:eastAsia="Arial Unicode MS" w:hAnsi="Calibri" w:cs="Arial Unicode MS"/>
          <w:color w:val="000000"/>
          <w:sz w:val="22"/>
          <w:szCs w:val="22"/>
          <w:bdr w:val="nil"/>
          <w:lang w:val="en-CA"/>
        </w:rPr>
        <w:t>hands,</w:t>
      </w:r>
      <w:r>
        <w:rPr>
          <w:rFonts w:ascii="Calibri" w:eastAsia="Arial Unicode MS" w:hAnsi="Calibri" w:cs="Arial Unicode MS"/>
          <w:color w:val="000000"/>
          <w:sz w:val="22"/>
          <w:szCs w:val="22"/>
          <w:bdr w:val="nil"/>
          <w:lang w:val="en-CA"/>
        </w:rPr>
        <w:t xml:space="preserve"> so care must be taken by all health organization staff when choosing </w:t>
      </w:r>
      <w:r w:rsidR="00AE0B59">
        <w:rPr>
          <w:rFonts w:ascii="Calibri" w:eastAsia="Arial Unicode MS" w:hAnsi="Calibri" w:cs="Arial Unicode MS"/>
          <w:color w:val="000000"/>
          <w:sz w:val="22"/>
          <w:szCs w:val="22"/>
          <w:bdr w:val="nil"/>
          <w:lang w:val="en-CA"/>
        </w:rPr>
        <w:t>fax</w:t>
      </w:r>
      <w:r>
        <w:rPr>
          <w:rFonts w:ascii="Calibri" w:eastAsia="Arial Unicode MS" w:hAnsi="Calibri" w:cs="Arial Unicode MS"/>
          <w:color w:val="000000"/>
          <w:sz w:val="22"/>
          <w:szCs w:val="22"/>
          <w:bdr w:val="nil"/>
          <w:lang w:val="en-CA"/>
        </w:rPr>
        <w:t xml:space="preserve"> as a method of transmission. For example, a </w:t>
      </w:r>
      <w:r w:rsidRPr="008F75B3">
        <w:rPr>
          <w:rFonts w:ascii="Calibri" w:eastAsia="Arial Unicode MS" w:hAnsi="Calibri" w:cs="Arial Unicode MS"/>
          <w:color w:val="000000"/>
          <w:sz w:val="22"/>
          <w:szCs w:val="22"/>
          <w:bdr w:val="nil"/>
          <w:lang w:val="en-CA"/>
        </w:rPr>
        <w:t>wrong fax number could accidentally be dialed, sending i</w:t>
      </w:r>
      <w:r>
        <w:rPr>
          <w:rFonts w:ascii="Calibri" w:eastAsia="Arial Unicode MS" w:hAnsi="Calibri" w:cs="Arial Unicode MS"/>
          <w:color w:val="000000"/>
          <w:sz w:val="22"/>
          <w:szCs w:val="22"/>
          <w:bdr w:val="nil"/>
          <w:lang w:val="en-CA"/>
        </w:rPr>
        <w:t xml:space="preserve">nformation to the wrong person or if a </w:t>
      </w:r>
      <w:r w:rsidRPr="008F75B3">
        <w:rPr>
          <w:rFonts w:ascii="Calibri" w:eastAsia="Arial Unicode MS" w:hAnsi="Calibri" w:cs="Arial Unicode MS"/>
          <w:color w:val="000000"/>
          <w:sz w:val="22"/>
          <w:szCs w:val="22"/>
          <w:bdr w:val="nil"/>
          <w:lang w:val="en-CA"/>
        </w:rPr>
        <w:t>receiving fax machine is unattended, PHI may be viewed by unauthorized individuals</w:t>
      </w:r>
      <w:r>
        <w:rPr>
          <w:rFonts w:ascii="Calibri" w:eastAsia="Arial Unicode MS" w:hAnsi="Calibri" w:cs="Arial Unicode MS"/>
          <w:color w:val="000000"/>
          <w:sz w:val="22"/>
          <w:szCs w:val="22"/>
          <w:bdr w:val="nil"/>
          <w:lang w:val="en-CA"/>
        </w:rPr>
        <w:t xml:space="preserve"> at the health organization</w:t>
      </w:r>
      <w:r w:rsidRPr="008F75B3">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Keep in mind the following general guidelines to mitigate risks:</w:t>
      </w:r>
    </w:p>
    <w:p w14:paraId="34AC6064" w14:textId="77777777" w:rsidR="0080572A" w:rsidRDefault="0080572A" w:rsidP="00DD67E5">
      <w:pPr>
        <w:pStyle w:val="ListParagraph"/>
        <w:numPr>
          <w:ilvl w:val="0"/>
          <w:numId w:val="84"/>
        </w:numPr>
        <w:spacing w:before="120" w:after="120"/>
        <w:ind w:left="1134" w:hanging="425"/>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Staff should </w:t>
      </w:r>
      <w:r w:rsidRPr="008C285A">
        <w:rPr>
          <w:rFonts w:ascii="Calibri" w:eastAsia="Arial Unicode MS" w:hAnsi="Calibri" w:cs="Arial Unicode MS"/>
          <w:color w:val="000000"/>
          <w:sz w:val="22"/>
          <w:szCs w:val="22"/>
          <w:bdr w:val="nil"/>
          <w:lang w:val="en-CA" w:eastAsia="en-US"/>
        </w:rPr>
        <w:t>c</w:t>
      </w:r>
      <w:r w:rsidRPr="00024C49">
        <w:rPr>
          <w:rFonts w:ascii="Calibri" w:eastAsia="Arial Unicode MS" w:hAnsi="Calibri" w:cs="Arial Unicode MS"/>
          <w:color w:val="000000"/>
          <w:sz w:val="22"/>
          <w:szCs w:val="22"/>
          <w:bdr w:val="nil"/>
          <w:lang w:val="en-CA" w:eastAsia="en-US"/>
        </w:rPr>
        <w:t xml:space="preserve">onsider whether a fax is the best way of sending confidential information. Is it possible to send the information via courier or another method of secure file transfer? </w:t>
      </w:r>
    </w:p>
    <w:p w14:paraId="53FABE55" w14:textId="77777777" w:rsidR="0080572A" w:rsidRPr="00024C49" w:rsidRDefault="0080572A" w:rsidP="00DD67E5">
      <w:pPr>
        <w:pStyle w:val="ListParagraph"/>
        <w:numPr>
          <w:ilvl w:val="0"/>
          <w:numId w:val="84"/>
        </w:numPr>
        <w:spacing w:before="120" w:after="120"/>
        <w:ind w:left="1134" w:hanging="425"/>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Ideally, any fax machine used to send or receive PHI should be kept in a closed area to prevent unauthorized persons from seeing the documents.</w:t>
      </w:r>
    </w:p>
    <w:p w14:paraId="5564B332" w14:textId="193447FC" w:rsidR="0080572A" w:rsidRPr="008F75B3" w:rsidRDefault="0080572A" w:rsidP="00DD67E5">
      <w:pPr>
        <w:pStyle w:val="ListParagraph"/>
        <w:numPr>
          <w:ilvl w:val="0"/>
          <w:numId w:val="84"/>
        </w:numPr>
        <w:spacing w:before="120" w:after="120"/>
        <w:ind w:left="1134" w:hanging="425"/>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Don’t leave confidential documents unattended. Consider making </w:t>
      </w:r>
      <w:r w:rsidR="0063674B">
        <w:rPr>
          <w:rFonts w:ascii="Calibri" w:eastAsia="Arial Unicode MS" w:hAnsi="Calibri" w:cs="Arial Unicode MS"/>
          <w:color w:val="000000"/>
          <w:sz w:val="22"/>
          <w:szCs w:val="22"/>
          <w:bdr w:val="nil"/>
          <w:lang w:val="en-CA" w:eastAsia="en-US"/>
        </w:rPr>
        <w:t>a</w:t>
      </w:r>
      <w:r w:rsidR="0063674B" w:rsidRPr="008F75B3">
        <w:rPr>
          <w:rFonts w:ascii="Calibri" w:eastAsia="Arial Unicode MS" w:hAnsi="Calibri" w:cs="Arial Unicode MS"/>
          <w:color w:val="000000"/>
          <w:sz w:val="22"/>
          <w:szCs w:val="22"/>
          <w:bdr w:val="nil"/>
          <w:lang w:val="en-CA" w:eastAsia="en-US"/>
        </w:rPr>
        <w:t xml:space="preserve"> </w:t>
      </w:r>
      <w:r w:rsidR="0063674B">
        <w:rPr>
          <w:rFonts w:ascii="Calibri" w:eastAsia="Arial Unicode MS" w:hAnsi="Calibri" w:cs="Arial Unicode MS"/>
          <w:color w:val="000000"/>
          <w:sz w:val="22"/>
          <w:szCs w:val="22"/>
          <w:bdr w:val="nil"/>
          <w:lang w:val="en-CA" w:eastAsia="en-US"/>
        </w:rPr>
        <w:t xml:space="preserve">clinical </w:t>
      </w:r>
      <w:r w:rsidRPr="008F75B3">
        <w:rPr>
          <w:rFonts w:ascii="Calibri" w:eastAsia="Arial Unicode MS" w:hAnsi="Calibri" w:cs="Arial Unicode MS"/>
          <w:color w:val="000000"/>
          <w:sz w:val="22"/>
          <w:szCs w:val="22"/>
          <w:bdr w:val="nil"/>
          <w:lang w:val="en-CA" w:eastAsia="en-US"/>
        </w:rPr>
        <w:t xml:space="preserve">person responsible for the fax machine. Otherwise, </w:t>
      </w:r>
      <w:r>
        <w:rPr>
          <w:rFonts w:ascii="Calibri" w:eastAsia="Arial Unicode MS" w:hAnsi="Calibri" w:cs="Arial Unicode MS"/>
          <w:color w:val="000000"/>
          <w:sz w:val="22"/>
          <w:szCs w:val="22"/>
          <w:bdr w:val="nil"/>
          <w:lang w:val="en-CA" w:eastAsia="en-US"/>
        </w:rPr>
        <w:t>clinical</w:t>
      </w:r>
      <w:r w:rsidRPr="008F75B3">
        <w:rPr>
          <w:rFonts w:ascii="Calibri" w:eastAsia="Arial Unicode MS" w:hAnsi="Calibri" w:cs="Arial Unicode MS"/>
          <w:color w:val="000000"/>
          <w:sz w:val="22"/>
          <w:szCs w:val="22"/>
          <w:bdr w:val="nil"/>
          <w:lang w:val="en-CA" w:eastAsia="en-US"/>
        </w:rPr>
        <w:t xml:space="preserve"> staff should send their own faxes to limit the chances that others will see PHI.  </w:t>
      </w:r>
      <w:r>
        <w:rPr>
          <w:rFonts w:ascii="Calibri" w:eastAsia="Arial Unicode MS" w:hAnsi="Calibri" w:cs="Arial Unicode MS"/>
          <w:color w:val="000000"/>
          <w:sz w:val="22"/>
          <w:szCs w:val="22"/>
          <w:bdr w:val="nil"/>
          <w:lang w:val="en-CA" w:eastAsia="en-US"/>
        </w:rPr>
        <w:t>Ideally, s</w:t>
      </w:r>
      <w:r w:rsidRPr="008F75B3">
        <w:rPr>
          <w:rFonts w:ascii="Calibri" w:eastAsia="Arial Unicode MS" w:hAnsi="Calibri" w:cs="Arial Unicode MS"/>
          <w:color w:val="000000"/>
          <w:sz w:val="22"/>
          <w:szCs w:val="22"/>
          <w:bdr w:val="nil"/>
          <w:lang w:val="en-CA" w:eastAsia="en-US"/>
        </w:rPr>
        <w:t xml:space="preserve">taff should arrange a time to receive faxes containing </w:t>
      </w:r>
      <w:r w:rsidR="002C6504" w:rsidRPr="008F75B3">
        <w:rPr>
          <w:rFonts w:ascii="Calibri" w:eastAsia="Arial Unicode MS" w:hAnsi="Calibri" w:cs="Arial Unicode MS"/>
          <w:color w:val="000000"/>
          <w:sz w:val="22"/>
          <w:szCs w:val="22"/>
          <w:bdr w:val="nil"/>
          <w:lang w:val="en-CA" w:eastAsia="en-US"/>
        </w:rPr>
        <w:t>PHI,</w:t>
      </w:r>
      <w:r w:rsidRPr="008F75B3">
        <w:rPr>
          <w:rFonts w:ascii="Calibri" w:eastAsia="Arial Unicode MS" w:hAnsi="Calibri" w:cs="Arial Unicode MS"/>
          <w:color w:val="000000"/>
          <w:sz w:val="22"/>
          <w:szCs w:val="22"/>
          <w:bdr w:val="nil"/>
          <w:lang w:val="en-CA" w:eastAsia="en-US"/>
        </w:rPr>
        <w:t xml:space="preserve"> so they can be at the machine when the fax arrives.</w:t>
      </w:r>
    </w:p>
    <w:p w14:paraId="133B69B9" w14:textId="77777777" w:rsidR="0080572A" w:rsidRPr="008F75B3" w:rsidRDefault="0080572A" w:rsidP="00DD67E5">
      <w:pPr>
        <w:pStyle w:val="ListParagraph"/>
        <w:numPr>
          <w:ilvl w:val="0"/>
          <w:numId w:val="84"/>
        </w:numPr>
        <w:spacing w:before="120" w:after="120"/>
        <w:ind w:left="1134" w:hanging="425"/>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If possible, set up the fax machine to require the receiver to enter a password before the document will be printed. This ensures that only the intended receiver can retrieve the document. </w:t>
      </w:r>
    </w:p>
    <w:p w14:paraId="1F3E2F77" w14:textId="72C733D3" w:rsidR="000770BC" w:rsidRPr="00646748" w:rsidRDefault="0080572A" w:rsidP="00646748">
      <w:pPr>
        <w:pStyle w:val="ListParagraph"/>
        <w:numPr>
          <w:ilvl w:val="0"/>
          <w:numId w:val="84"/>
        </w:numPr>
        <w:spacing w:before="120" w:after="120"/>
        <w:ind w:left="1134" w:hanging="425"/>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If a client asks for his or her PHI to be faxed elsewhere, explain how faxing PHI can result in accidental disclosure or interception.</w:t>
      </w:r>
    </w:p>
    <w:p w14:paraId="69168825" w14:textId="2174F741" w:rsidR="0080572A" w:rsidRPr="00016D90" w:rsidRDefault="000770BC" w:rsidP="00782D92">
      <w:pPr>
        <w:pStyle w:val="ColorfulList-Accent11"/>
        <w:widowControl/>
        <w:numPr>
          <w:ilvl w:val="1"/>
          <w:numId w:val="23"/>
        </w:numPr>
        <w:spacing w:before="120" w:after="120"/>
        <w:ind w:left="709" w:hanging="349"/>
        <w:contextualSpacing w:val="0"/>
        <w:rPr>
          <w:rFonts w:ascii="Calibri" w:eastAsia="Arial Unicode MS" w:hAnsi="Calibri" w:cs="Arial Unicode MS"/>
          <w:b/>
          <w:color w:val="000000"/>
          <w:sz w:val="22"/>
          <w:szCs w:val="22"/>
          <w:bdr w:val="nil"/>
          <w:lang w:val="en-CA" w:eastAsia="en-US"/>
        </w:rPr>
      </w:pPr>
      <w:r w:rsidRPr="00016D90">
        <w:rPr>
          <w:rFonts w:ascii="Calibri" w:eastAsia="Arial Unicode MS" w:hAnsi="Calibri" w:cs="Arial Unicode MS"/>
          <w:b/>
          <w:color w:val="000000"/>
          <w:sz w:val="22"/>
          <w:szCs w:val="22"/>
          <w:bdr w:val="nil"/>
          <w:lang w:val="en-CA" w:eastAsia="en-US"/>
        </w:rPr>
        <w:t>PAPER MAIL</w:t>
      </w:r>
    </w:p>
    <w:p w14:paraId="2071ED21" w14:textId="77777777" w:rsidR="0080572A" w:rsidRDefault="0080572A" w:rsidP="00782D92">
      <w:pPr>
        <w:pStyle w:val="ColorfulList-Accent11"/>
        <w:widowControl/>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When confidential client information is to be mailed </w:t>
      </w:r>
      <w:r>
        <w:rPr>
          <w:rFonts w:ascii="Calibri" w:eastAsia="Arial Unicode MS" w:hAnsi="Calibri" w:cs="Arial Unicode MS"/>
          <w:color w:val="000000"/>
          <w:sz w:val="22"/>
          <w:szCs w:val="22"/>
          <w:bdr w:val="nil"/>
          <w:lang w:val="en-CA" w:eastAsia="en-US"/>
        </w:rPr>
        <w:t xml:space="preserve">externally </w:t>
      </w:r>
      <w:r w:rsidRPr="008F75B3">
        <w:rPr>
          <w:rFonts w:ascii="Calibri" w:eastAsia="Arial Unicode MS" w:hAnsi="Calibri" w:cs="Arial Unicode MS"/>
          <w:color w:val="000000"/>
          <w:sz w:val="22"/>
          <w:szCs w:val="22"/>
          <w:bdr w:val="nil"/>
          <w:lang w:val="en-CA" w:eastAsia="en-US"/>
        </w:rPr>
        <w:t xml:space="preserve">from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w:t>
      </w:r>
      <w:r>
        <w:rPr>
          <w:rFonts w:ascii="Calibri" w:eastAsia="Arial Unicode MS" w:hAnsi="Calibri" w:cs="Arial Unicode MS"/>
          <w:color w:val="000000"/>
          <w:sz w:val="22"/>
          <w:szCs w:val="22"/>
          <w:bdr w:val="nil"/>
          <w:lang w:val="en-CA" w:eastAsia="en-US"/>
        </w:rPr>
        <w:t xml:space="preserve"> or when it is received at the health organization to be distributed through the health organizational internal mail system, the information should be</w:t>
      </w:r>
      <w:r w:rsidRPr="008F75B3">
        <w:rPr>
          <w:rFonts w:ascii="Calibri" w:eastAsia="Arial Unicode MS" w:hAnsi="Calibri" w:cs="Arial Unicode MS"/>
          <w:color w:val="000000"/>
          <w:sz w:val="22"/>
          <w:szCs w:val="22"/>
          <w:bdr w:val="nil"/>
          <w:lang w:val="en-CA" w:eastAsia="en-US"/>
        </w:rPr>
        <w:t xml:space="preserve"> safeguarded in every possible way.</w:t>
      </w:r>
      <w:r>
        <w:rPr>
          <w:rFonts w:ascii="Calibri" w:eastAsia="Arial Unicode MS" w:hAnsi="Calibri" w:cs="Arial Unicode MS"/>
          <w:color w:val="000000"/>
          <w:sz w:val="22"/>
          <w:szCs w:val="22"/>
          <w:bdr w:val="nil"/>
          <w:lang w:val="en-CA" w:eastAsia="en-US"/>
        </w:rPr>
        <w:t xml:space="preserve"> </w:t>
      </w:r>
    </w:p>
    <w:p w14:paraId="4DA2BDDD" w14:textId="77777777" w:rsidR="0080572A" w:rsidRPr="008F75B3"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may want to consider the following procedures for handling paper mail.</w:t>
      </w:r>
    </w:p>
    <w:p w14:paraId="775AADEF" w14:textId="77777777" w:rsidR="0080572A" w:rsidRDefault="0080572A" w:rsidP="00DD67E5">
      <w:pPr>
        <w:pStyle w:val="ListParagraph"/>
        <w:numPr>
          <w:ilvl w:val="0"/>
          <w:numId w:val="51"/>
        </w:numPr>
        <w:spacing w:before="120" w:after="120"/>
        <w:ind w:left="1134" w:hanging="425"/>
        <w:rPr>
          <w:rFonts w:ascii="Calibri" w:eastAsia="Arial Unicode MS" w:hAnsi="Calibri" w:cs="Arial Unicode MS"/>
          <w:color w:val="000000"/>
          <w:sz w:val="22"/>
          <w:szCs w:val="22"/>
          <w:bdr w:val="nil"/>
          <w:lang w:val="en-CA"/>
        </w:rPr>
      </w:pPr>
      <w:r w:rsidRPr="00024C49">
        <w:rPr>
          <w:rFonts w:ascii="Calibri" w:eastAsia="Arial Unicode MS" w:hAnsi="Calibri" w:cs="Arial Unicode MS"/>
          <w:color w:val="000000"/>
          <w:sz w:val="22"/>
          <w:szCs w:val="22"/>
          <w:bdr w:val="nil"/>
          <w:lang w:val="en-CA"/>
        </w:rPr>
        <w:t xml:space="preserve">A copy of the information to be mailed is to be put into </w:t>
      </w:r>
      <w:proofErr w:type="gramStart"/>
      <w:r w:rsidRPr="00024C49">
        <w:rPr>
          <w:rFonts w:ascii="Calibri" w:eastAsia="Arial Unicode MS" w:hAnsi="Calibri" w:cs="Arial Unicode MS"/>
          <w:color w:val="000000"/>
          <w:sz w:val="22"/>
          <w:szCs w:val="22"/>
          <w:bdr w:val="nil"/>
          <w:lang w:val="en-CA"/>
        </w:rPr>
        <w:t>an</w:t>
      </w:r>
      <w:proofErr w:type="gramEnd"/>
      <w:r w:rsidRPr="00024C49">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 xml:space="preserve">sealed </w:t>
      </w:r>
      <w:r w:rsidRPr="00024C49">
        <w:rPr>
          <w:rFonts w:ascii="Calibri" w:eastAsia="Arial Unicode MS" w:hAnsi="Calibri" w:cs="Arial Unicode MS"/>
          <w:color w:val="000000"/>
          <w:sz w:val="22"/>
          <w:szCs w:val="22"/>
          <w:bdr w:val="nil"/>
          <w:lang w:val="en-CA"/>
        </w:rPr>
        <w:t>envelope with the recipient’s name clearly documented on the outside of the envelope and CONFIDENTIAL is to be written or stamped on the envelope.</w:t>
      </w:r>
      <w:r>
        <w:rPr>
          <w:rFonts w:ascii="Calibri" w:eastAsia="Arial Unicode MS" w:hAnsi="Calibri" w:cs="Arial Unicode MS"/>
          <w:color w:val="000000"/>
          <w:sz w:val="22"/>
          <w:szCs w:val="22"/>
          <w:bdr w:val="nil"/>
          <w:lang w:val="en-CA"/>
        </w:rPr>
        <w:t xml:space="preserve"> </w:t>
      </w:r>
      <w:r w:rsidRPr="00024C49">
        <w:rPr>
          <w:rFonts w:ascii="Calibri" w:eastAsia="Arial Unicode MS" w:hAnsi="Calibri" w:cs="Arial Unicode MS"/>
          <w:color w:val="000000"/>
          <w:sz w:val="22"/>
          <w:szCs w:val="22"/>
          <w:bdr w:val="nil"/>
          <w:lang w:val="en-CA"/>
        </w:rPr>
        <w:t xml:space="preserve">This envelope is </w:t>
      </w:r>
      <w:r>
        <w:rPr>
          <w:rFonts w:ascii="Calibri" w:eastAsia="Arial Unicode MS" w:hAnsi="Calibri" w:cs="Arial Unicode MS"/>
          <w:color w:val="000000"/>
          <w:sz w:val="22"/>
          <w:szCs w:val="22"/>
          <w:bdr w:val="nil"/>
          <w:lang w:val="en-CA"/>
        </w:rPr>
        <w:t xml:space="preserve">then </w:t>
      </w:r>
      <w:r w:rsidRPr="00024C49">
        <w:rPr>
          <w:rFonts w:ascii="Calibri" w:eastAsia="Arial Unicode MS" w:hAnsi="Calibri" w:cs="Arial Unicode MS"/>
          <w:color w:val="000000"/>
          <w:sz w:val="22"/>
          <w:szCs w:val="22"/>
          <w:bdr w:val="nil"/>
          <w:lang w:val="en-CA"/>
        </w:rPr>
        <w:t>to be put in a second envelope that has the recipient’s name and complete mailing address on it.</w:t>
      </w:r>
      <w:r>
        <w:rPr>
          <w:rFonts w:ascii="Calibri" w:eastAsia="Arial Unicode MS" w:hAnsi="Calibri" w:cs="Arial Unicode MS"/>
          <w:color w:val="000000"/>
          <w:sz w:val="22"/>
          <w:szCs w:val="22"/>
          <w:bdr w:val="nil"/>
          <w:lang w:val="en-CA"/>
        </w:rPr>
        <w:t xml:space="preserve"> </w:t>
      </w:r>
      <w:r w:rsidRPr="00024C49">
        <w:rPr>
          <w:rFonts w:ascii="Calibri" w:eastAsia="Arial Unicode MS" w:hAnsi="Calibri" w:cs="Arial Unicode MS"/>
          <w:color w:val="000000"/>
          <w:sz w:val="22"/>
          <w:szCs w:val="22"/>
          <w:bdr w:val="nil"/>
          <w:lang w:val="en-CA"/>
        </w:rPr>
        <w:t>The outgoing mail logbook is to be completed.</w:t>
      </w:r>
    </w:p>
    <w:p w14:paraId="6CCFA42E" w14:textId="29278741" w:rsidR="0080572A" w:rsidRDefault="0080572A" w:rsidP="00DD67E5">
      <w:pPr>
        <w:pStyle w:val="ListParagraph"/>
        <w:numPr>
          <w:ilvl w:val="0"/>
          <w:numId w:val="51"/>
        </w:numPr>
        <w:spacing w:before="120" w:after="120"/>
        <w:ind w:left="1134" w:hanging="425"/>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lastRenderedPageBreak/>
        <w:t xml:space="preserve">If mail is received at the health </w:t>
      </w:r>
      <w:r w:rsidR="00E6229D">
        <w:rPr>
          <w:rFonts w:ascii="Calibri" w:eastAsia="Arial Unicode MS" w:hAnsi="Calibri" w:cs="Arial Unicode MS"/>
          <w:color w:val="000000"/>
          <w:sz w:val="22"/>
          <w:szCs w:val="22"/>
          <w:bdr w:val="nil"/>
          <w:lang w:val="en-CA"/>
        </w:rPr>
        <w:t>organization,</w:t>
      </w:r>
      <w:r>
        <w:rPr>
          <w:rFonts w:ascii="Calibri" w:eastAsia="Arial Unicode MS" w:hAnsi="Calibri" w:cs="Arial Unicode MS"/>
          <w:color w:val="000000"/>
          <w:sz w:val="22"/>
          <w:szCs w:val="22"/>
          <w:bdr w:val="nil"/>
          <w:lang w:val="en-CA"/>
        </w:rPr>
        <w:t xml:space="preserve"> it should be recorded as received in a secure log and delivered to the recipient as soon as possible. If it is marked ‘confidential’ it should remain unopened.</w:t>
      </w:r>
    </w:p>
    <w:p w14:paraId="1EECEF4A" w14:textId="77777777" w:rsidR="009F6830" w:rsidRDefault="009F6830" w:rsidP="009F6830">
      <w:pPr>
        <w:pStyle w:val="ListParagraph"/>
        <w:spacing w:before="120" w:after="120"/>
        <w:rPr>
          <w:rFonts w:ascii="Calibri" w:eastAsia="Arial Unicode MS" w:hAnsi="Calibri" w:cs="Arial Unicode MS"/>
          <w:color w:val="000000"/>
          <w:sz w:val="22"/>
          <w:szCs w:val="22"/>
          <w:bdr w:val="nil"/>
          <w:lang w:val="en-CA"/>
        </w:rPr>
      </w:pPr>
    </w:p>
    <w:p w14:paraId="2B06E816" w14:textId="18C87CE4" w:rsidR="00CD7B5A" w:rsidRDefault="00CD7B5A" w:rsidP="00CD7B5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2.0</w:t>
      </w:r>
      <w:r>
        <w:rPr>
          <w:rFonts w:ascii="Calibri" w:eastAsia="Arial Unicode MS" w:hAnsi="Calibri" w:cs="Arial Unicode MS"/>
          <w:b/>
          <w:color w:val="000000"/>
          <w:sz w:val="22"/>
          <w:szCs w:val="22"/>
          <w:bdr w:val="nil"/>
          <w:lang w:val="en-CA" w:eastAsia="en-US"/>
        </w:rPr>
        <w:tab/>
        <w:t>ADDITIONAL REFERENCES</w:t>
      </w:r>
    </w:p>
    <w:p w14:paraId="43026AFC" w14:textId="29D4D212" w:rsidR="00CD7B5A" w:rsidRDefault="00CD7B5A" w:rsidP="00CD7B5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w:t>
      </w:r>
      <w:r w:rsidR="00A412A6">
        <w:rPr>
          <w:rFonts w:ascii="Calibri" w:eastAsia="Arial Unicode MS" w:hAnsi="Calibri" w:cs="Arial Unicode MS"/>
          <w:color w:val="000000"/>
          <w:sz w:val="22"/>
          <w:szCs w:val="22"/>
          <w:bdr w:val="nil"/>
          <w:lang w:val="en-CA" w:eastAsia="en-US"/>
        </w:rPr>
        <w:t>he Privacy-15</w:t>
      </w:r>
      <w:r>
        <w:rPr>
          <w:rFonts w:ascii="Calibri" w:eastAsia="Arial Unicode MS" w:hAnsi="Calibri" w:cs="Arial Unicode MS"/>
          <w:color w:val="000000"/>
          <w:sz w:val="22"/>
          <w:szCs w:val="22"/>
          <w:bdr w:val="nil"/>
          <w:lang w:val="en-CA" w:eastAsia="en-US"/>
        </w:rPr>
        <w:t xml:space="preserve"> </w:t>
      </w:r>
      <w:r w:rsidR="00A412A6">
        <w:rPr>
          <w:rFonts w:ascii="Calibri" w:eastAsia="Arial Unicode MS" w:hAnsi="Calibri" w:cs="Arial Unicode MS"/>
          <w:color w:val="000000"/>
          <w:sz w:val="22"/>
          <w:szCs w:val="22"/>
          <w:bdr w:val="nil"/>
          <w:lang w:val="en-CA" w:eastAsia="en-US"/>
        </w:rPr>
        <w:t>Sending &amp; Receiving Sensitive Information</w:t>
      </w:r>
      <w:r>
        <w:rPr>
          <w:rFonts w:ascii="Calibri" w:eastAsia="Arial Unicode MS" w:hAnsi="Calibri" w:cs="Arial Unicode MS"/>
          <w:color w:val="000000"/>
          <w:sz w:val="22"/>
          <w:szCs w:val="22"/>
          <w:bdr w:val="nil"/>
          <w:lang w:val="en-CA" w:eastAsia="en-US"/>
        </w:rPr>
        <w:t xml:space="preserve"> Policy:</w:t>
      </w:r>
    </w:p>
    <w:p w14:paraId="000E5C32" w14:textId="07DA5941" w:rsidR="00A0029D" w:rsidRDefault="00A0029D"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Privacy-20 Confidentiality and Acceptable Use Policy</w:t>
      </w:r>
    </w:p>
    <w:p w14:paraId="5E9EC14B" w14:textId="46E221E3" w:rsidR="00500EB8" w:rsidRPr="00A0029D" w:rsidRDefault="00500EB8"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Security-1 Information Security Policy</w:t>
      </w:r>
    </w:p>
    <w:p w14:paraId="7A4A5244" w14:textId="77777777" w:rsidR="00CD7B5A" w:rsidRPr="005311D2" w:rsidRDefault="00CD7B5A" w:rsidP="00CD7B5A">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1042E10F" w14:textId="77777777" w:rsidR="00CD7B5A" w:rsidRPr="00D06D68" w:rsidRDefault="00CD7B5A" w:rsidP="00CD7B5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70C0B4B8" w14:textId="77777777" w:rsidR="00CD7B5A" w:rsidRDefault="00CD7B5A" w:rsidP="00CD7B5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2BE1E07F" w14:textId="77777777" w:rsidR="00CD7B5A" w:rsidRDefault="00CD7B5A" w:rsidP="00CD7B5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136E201C" w14:textId="151333D4" w:rsidR="00CD7B5A" w:rsidRDefault="00CD7B5A" w:rsidP="00CD7B5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CD7B5A" w:rsidRPr="00256753" w14:paraId="654EF595" w14:textId="77777777" w:rsidTr="001323F3">
        <w:tc>
          <w:tcPr>
            <w:tcW w:w="8994" w:type="dxa"/>
            <w:gridSpan w:val="3"/>
            <w:shd w:val="clear" w:color="auto" w:fill="auto"/>
          </w:tcPr>
          <w:p w14:paraId="02D29FF4" w14:textId="77777777" w:rsidR="00CD7B5A" w:rsidRPr="00256753" w:rsidRDefault="00CD7B5A" w:rsidP="001323F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CD7B5A" w:rsidRPr="00256753" w14:paraId="13E25048" w14:textId="77777777" w:rsidTr="001323F3">
        <w:tc>
          <w:tcPr>
            <w:tcW w:w="2172" w:type="dxa"/>
            <w:shd w:val="clear" w:color="auto" w:fill="auto"/>
          </w:tcPr>
          <w:p w14:paraId="213039D6" w14:textId="77777777" w:rsidR="00CD7B5A" w:rsidRPr="005C729F" w:rsidRDefault="00CD7B5A"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52279604" w14:textId="77777777" w:rsidR="00CD7B5A" w:rsidRPr="005C729F" w:rsidRDefault="00CD7B5A"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53B2F809" w14:textId="77777777" w:rsidR="00CD7B5A" w:rsidRPr="005C729F" w:rsidRDefault="00CD7B5A" w:rsidP="001323F3">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CD7B5A" w:rsidRPr="00256753" w14:paraId="432BB0C2" w14:textId="77777777" w:rsidTr="001323F3">
        <w:trPr>
          <w:trHeight w:val="576"/>
        </w:trPr>
        <w:tc>
          <w:tcPr>
            <w:tcW w:w="2172" w:type="dxa"/>
            <w:shd w:val="clear" w:color="auto" w:fill="auto"/>
          </w:tcPr>
          <w:p w14:paraId="6C2E99EB" w14:textId="76F79ED9" w:rsidR="00CD7B5A" w:rsidRPr="00630DE1" w:rsidRDefault="001323F3" w:rsidP="001323F3">
            <w:pPr>
              <w:widowControl w:val="0"/>
              <w:autoSpaceDE w:val="0"/>
              <w:autoSpaceDN w:val="0"/>
              <w:adjustRightInd w:val="0"/>
              <w:spacing w:before="120" w:after="120"/>
              <w:rPr>
                <w:rFonts w:ascii="Calibri" w:eastAsia="Arial Unicode MS" w:hAnsi="Calibri" w:cs="Arial Unicode MS"/>
                <w:color w:val="000000"/>
                <w:sz w:val="22"/>
                <w:szCs w:val="22"/>
                <w:bdr w:val="nil"/>
                <w:lang w:val="en-CA"/>
              </w:rPr>
            </w:pPr>
            <w:r w:rsidRPr="00630DE1">
              <w:rPr>
                <w:rFonts w:ascii="Calibri" w:eastAsia="Arial Unicode MS" w:hAnsi="Calibri" w:cs="Arial Unicode MS"/>
                <w:b/>
                <w:color w:val="000000"/>
                <w:sz w:val="22"/>
                <w:szCs w:val="22"/>
                <w:bdr w:val="nil"/>
                <w:lang w:val="en-CA"/>
              </w:rPr>
              <w:t>Sending/Receiving PHI</w:t>
            </w:r>
          </w:p>
        </w:tc>
        <w:tc>
          <w:tcPr>
            <w:tcW w:w="4550" w:type="dxa"/>
            <w:shd w:val="clear" w:color="auto" w:fill="auto"/>
          </w:tcPr>
          <w:p w14:paraId="52D3BC50" w14:textId="1CB8C27F" w:rsidR="00CD7B5A" w:rsidRPr="003F353E" w:rsidRDefault="003D6C86" w:rsidP="00AA724F">
            <w:pPr>
              <w:spacing w:before="120" w:after="120"/>
              <w:rPr>
                <w:rFonts w:ascii="Calibri" w:eastAsia="Arial Unicode MS" w:hAnsi="Calibri" w:cs="Arial Unicode MS"/>
                <w:i/>
                <w:color w:val="000000"/>
                <w:sz w:val="22"/>
                <w:szCs w:val="22"/>
                <w:bdr w:val="nil"/>
                <w:lang w:val="en-CA"/>
              </w:rPr>
            </w:pPr>
            <w:r w:rsidRPr="003D6C86">
              <w:rPr>
                <w:rFonts w:ascii="Calibri" w:eastAsia="Arial Unicode MS" w:hAnsi="Calibri" w:cs="Arial Unicode MS"/>
                <w:i/>
                <w:color w:val="000000"/>
                <w:sz w:val="22"/>
                <w:szCs w:val="22"/>
                <w:bdr w:val="nil"/>
                <w:lang w:val="en-CA"/>
              </w:rPr>
              <w:t>Provides further information for some of the methods of transmission that may be used for sending/receiving personal health information about a client.</w:t>
            </w:r>
          </w:p>
        </w:tc>
        <w:tc>
          <w:tcPr>
            <w:tcW w:w="2272" w:type="dxa"/>
            <w:shd w:val="clear" w:color="auto" w:fill="auto"/>
          </w:tcPr>
          <w:p w14:paraId="1FEC314A" w14:textId="2D9633A6" w:rsidR="00CD7B5A" w:rsidRPr="00256753" w:rsidRDefault="001323F3"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1.2</w:t>
            </w:r>
          </w:p>
        </w:tc>
      </w:tr>
      <w:tr w:rsidR="00CD7B5A" w:rsidRPr="00256753" w14:paraId="2BD15577" w14:textId="77777777" w:rsidTr="001323F3">
        <w:trPr>
          <w:trHeight w:val="576"/>
        </w:trPr>
        <w:tc>
          <w:tcPr>
            <w:tcW w:w="2172" w:type="dxa"/>
            <w:shd w:val="clear" w:color="auto" w:fill="auto"/>
          </w:tcPr>
          <w:p w14:paraId="02AF890C" w14:textId="248B1D24" w:rsidR="00CD7B5A" w:rsidRPr="00024C49" w:rsidRDefault="003D6C86" w:rsidP="001323F3">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024C49">
              <w:rPr>
                <w:rFonts w:ascii="Calibri" w:eastAsia="Arial Unicode MS" w:hAnsi="Calibri" w:cs="Arial Unicode MS"/>
                <w:b/>
                <w:color w:val="000000"/>
                <w:sz w:val="22"/>
                <w:szCs w:val="22"/>
                <w:bdr w:val="nil"/>
                <w:lang w:val="en-CA" w:eastAsia="en-US"/>
              </w:rPr>
              <w:t xml:space="preserve">Confidential &amp; Acceptable </w:t>
            </w:r>
            <w:r w:rsidR="009C5F80" w:rsidRPr="00024C49">
              <w:rPr>
                <w:rFonts w:ascii="Calibri" w:eastAsia="Arial Unicode MS" w:hAnsi="Calibri" w:cs="Arial Unicode MS"/>
                <w:b/>
                <w:color w:val="000000"/>
                <w:sz w:val="22"/>
                <w:szCs w:val="22"/>
                <w:bdr w:val="nil"/>
                <w:lang w:val="en-CA" w:eastAsia="en-US"/>
              </w:rPr>
              <w:t xml:space="preserve">Use </w:t>
            </w:r>
            <w:r w:rsidR="009C5F80">
              <w:rPr>
                <w:rFonts w:ascii="Calibri" w:eastAsia="Arial Unicode MS" w:hAnsi="Calibri" w:cs="Arial Unicode MS"/>
                <w:b/>
                <w:color w:val="000000"/>
                <w:sz w:val="22"/>
                <w:szCs w:val="22"/>
                <w:bdr w:val="nil"/>
                <w:lang w:val="en-CA" w:eastAsia="en-US"/>
              </w:rPr>
              <w:t>Acknowledgement</w:t>
            </w:r>
            <w:r w:rsidR="00AA724F">
              <w:rPr>
                <w:rFonts w:ascii="Calibri" w:eastAsia="Arial Unicode MS" w:hAnsi="Calibri" w:cs="Arial Unicode MS"/>
                <w:b/>
                <w:color w:val="000000"/>
                <w:sz w:val="22"/>
                <w:szCs w:val="22"/>
                <w:bdr w:val="nil"/>
                <w:lang w:val="en-CA" w:eastAsia="en-US"/>
              </w:rPr>
              <w:t xml:space="preserve"> </w:t>
            </w:r>
            <w:r w:rsidRPr="00024C49">
              <w:rPr>
                <w:rFonts w:ascii="Calibri" w:eastAsia="Arial Unicode MS" w:hAnsi="Calibri" w:cs="Arial Unicode MS"/>
                <w:b/>
                <w:color w:val="000000"/>
                <w:sz w:val="22"/>
                <w:szCs w:val="22"/>
                <w:bdr w:val="nil"/>
                <w:lang w:val="en-CA" w:eastAsia="en-US"/>
              </w:rPr>
              <w:t>template</w:t>
            </w:r>
          </w:p>
        </w:tc>
        <w:tc>
          <w:tcPr>
            <w:tcW w:w="4550" w:type="dxa"/>
            <w:shd w:val="clear" w:color="auto" w:fill="auto"/>
          </w:tcPr>
          <w:p w14:paraId="23294523" w14:textId="07E9B1AB" w:rsidR="00CD7B5A" w:rsidRPr="003F353E" w:rsidRDefault="00AA724F" w:rsidP="00AA724F">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 template</w:t>
            </w:r>
            <w:r w:rsidR="009C5F80">
              <w:rPr>
                <w:rFonts w:ascii="Calibri" w:eastAsia="Arial Unicode MS" w:hAnsi="Calibri" w:cs="Arial Unicode MS"/>
                <w:i/>
                <w:color w:val="000000"/>
                <w:sz w:val="22"/>
                <w:szCs w:val="22"/>
                <w:bdr w:val="nil"/>
                <w:lang w:val="en-CA"/>
              </w:rPr>
              <w:t xml:space="preserve"> to leverage -</w:t>
            </w:r>
            <w:r>
              <w:rPr>
                <w:rFonts w:ascii="Calibri" w:eastAsia="Arial Unicode MS" w:hAnsi="Calibri" w:cs="Arial Unicode MS"/>
                <w:i/>
                <w:color w:val="000000"/>
                <w:sz w:val="22"/>
                <w:szCs w:val="22"/>
                <w:bdr w:val="nil"/>
                <w:lang w:val="en-CA"/>
              </w:rPr>
              <w:t xml:space="preserve"> for </w:t>
            </w:r>
            <w:r w:rsidR="00353FE9" w:rsidRPr="00353FE9">
              <w:rPr>
                <w:rFonts w:ascii="Calibri" w:eastAsia="Arial Unicode MS" w:hAnsi="Calibri" w:cs="Arial Unicode MS"/>
                <w:i/>
                <w:color w:val="000000"/>
                <w:sz w:val="22"/>
                <w:szCs w:val="22"/>
                <w:bdr w:val="nil"/>
                <w:lang w:val="en-CA"/>
              </w:rPr>
              <w:t xml:space="preserve">contractors, students and volunteers (i.e. deemed as 'staff') </w:t>
            </w:r>
            <w:r>
              <w:rPr>
                <w:rFonts w:ascii="Calibri" w:eastAsia="Arial Unicode MS" w:hAnsi="Calibri" w:cs="Arial Unicode MS"/>
                <w:i/>
                <w:color w:val="000000"/>
                <w:sz w:val="22"/>
                <w:szCs w:val="22"/>
                <w:bdr w:val="nil"/>
                <w:lang w:val="en-CA"/>
              </w:rPr>
              <w:t xml:space="preserve">working with the health organization - </w:t>
            </w:r>
            <w:r w:rsidR="00353FE9" w:rsidRPr="00353FE9">
              <w:rPr>
                <w:rFonts w:ascii="Calibri" w:eastAsia="Arial Unicode MS" w:hAnsi="Calibri" w:cs="Arial Unicode MS"/>
                <w:i/>
                <w:color w:val="000000"/>
                <w:sz w:val="22"/>
                <w:szCs w:val="22"/>
                <w:bdr w:val="nil"/>
                <w:lang w:val="en-CA"/>
              </w:rPr>
              <w:t xml:space="preserve">to </w:t>
            </w:r>
            <w:r>
              <w:rPr>
                <w:rFonts w:ascii="Calibri" w:eastAsia="Arial Unicode MS" w:hAnsi="Calibri" w:cs="Arial Unicode MS"/>
                <w:i/>
                <w:color w:val="000000"/>
                <w:sz w:val="22"/>
                <w:szCs w:val="22"/>
                <w:bdr w:val="nil"/>
                <w:lang w:val="en-CA"/>
              </w:rPr>
              <w:t xml:space="preserve">read, </w:t>
            </w:r>
            <w:r w:rsidR="00353FE9" w:rsidRPr="00353FE9">
              <w:rPr>
                <w:rFonts w:ascii="Calibri" w:eastAsia="Arial Unicode MS" w:hAnsi="Calibri" w:cs="Arial Unicode MS"/>
                <w:i/>
                <w:color w:val="000000"/>
                <w:sz w:val="22"/>
                <w:szCs w:val="22"/>
                <w:bdr w:val="nil"/>
                <w:lang w:val="en-CA"/>
              </w:rPr>
              <w:t xml:space="preserve">acknowledge and sign </w:t>
            </w:r>
            <w:r w:rsidRPr="00353FE9">
              <w:rPr>
                <w:rFonts w:ascii="Calibri" w:eastAsia="Arial Unicode MS" w:hAnsi="Calibri" w:cs="Arial Unicode MS"/>
                <w:i/>
                <w:color w:val="000000"/>
                <w:sz w:val="22"/>
                <w:szCs w:val="22"/>
                <w:bdr w:val="nil"/>
                <w:lang w:val="en-CA"/>
              </w:rPr>
              <w:t>to ensure all sensitive information</w:t>
            </w:r>
            <w:r>
              <w:rPr>
                <w:rFonts w:ascii="Calibri" w:eastAsia="Arial Unicode MS" w:hAnsi="Calibri" w:cs="Arial Unicode MS"/>
                <w:i/>
                <w:color w:val="000000"/>
                <w:sz w:val="22"/>
                <w:szCs w:val="22"/>
                <w:bdr w:val="nil"/>
                <w:lang w:val="en-CA"/>
              </w:rPr>
              <w:t xml:space="preserve"> held</w:t>
            </w:r>
            <w:r w:rsidRPr="00353FE9">
              <w:rPr>
                <w:rFonts w:ascii="Calibri" w:eastAsia="Arial Unicode MS" w:hAnsi="Calibri" w:cs="Arial Unicode MS"/>
                <w:i/>
                <w:color w:val="000000"/>
                <w:sz w:val="22"/>
                <w:szCs w:val="22"/>
                <w:bdr w:val="nil"/>
                <w:lang w:val="en-CA"/>
              </w:rPr>
              <w:t xml:space="preserve"> is protected</w:t>
            </w:r>
            <w:r>
              <w:rPr>
                <w:rFonts w:ascii="Calibri" w:eastAsia="Arial Unicode MS" w:hAnsi="Calibri" w:cs="Arial Unicode MS"/>
                <w:i/>
                <w:color w:val="000000"/>
                <w:sz w:val="22"/>
                <w:szCs w:val="22"/>
                <w:bdr w:val="nil"/>
                <w:lang w:val="en-CA"/>
              </w:rPr>
              <w:t>.</w:t>
            </w:r>
          </w:p>
        </w:tc>
        <w:tc>
          <w:tcPr>
            <w:tcW w:w="2272" w:type="dxa"/>
            <w:shd w:val="clear" w:color="auto" w:fill="auto"/>
          </w:tcPr>
          <w:p w14:paraId="014E16E7" w14:textId="580894B5" w:rsidR="00CD7B5A" w:rsidRPr="00256753" w:rsidRDefault="00353FE9" w:rsidP="001323F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2.0</w:t>
            </w:r>
          </w:p>
        </w:tc>
      </w:tr>
    </w:tbl>
    <w:p w14:paraId="5B49901D" w14:textId="70844BFC" w:rsidR="0080572A" w:rsidRPr="008F75B3" w:rsidRDefault="00C81C4B"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302A9B40" w14:textId="77777777" w:rsidR="0080572A" w:rsidRPr="008F75B3" w:rsidRDefault="0080572A" w:rsidP="0080572A">
      <w:pPr>
        <w:pStyle w:val="Heading1"/>
        <w:rPr>
          <w:rFonts w:ascii="Calibri" w:hAnsi="Calibri"/>
          <w:color w:val="000000"/>
        </w:rPr>
      </w:pPr>
      <w:bookmarkStart w:id="109" w:name="_Toc489894399"/>
      <w:bookmarkStart w:id="110" w:name="_Toc491526775"/>
      <w:bookmarkStart w:id="111" w:name="_Toc509481502"/>
      <w:r w:rsidRPr="008F75B3">
        <w:rPr>
          <w:rFonts w:ascii="Calibri" w:hAnsi="Calibri"/>
          <w:color w:val="000000"/>
        </w:rPr>
        <w:t>PRIVACY-</w:t>
      </w:r>
      <w:r>
        <w:rPr>
          <w:rFonts w:ascii="Calibri" w:hAnsi="Calibri"/>
          <w:color w:val="000000"/>
        </w:rPr>
        <w:t>16</w:t>
      </w:r>
      <w:r w:rsidRPr="008F75B3">
        <w:rPr>
          <w:rFonts w:ascii="Calibri" w:hAnsi="Calibri"/>
          <w:color w:val="000000"/>
        </w:rPr>
        <w:t>:</w:t>
      </w:r>
      <w:r w:rsidRPr="008F75B3">
        <w:rPr>
          <w:rFonts w:ascii="Calibri" w:hAnsi="Calibri"/>
          <w:color w:val="000000"/>
        </w:rPr>
        <w:tab/>
        <w:t>SOCIAL MEDIA POLICY</w:t>
      </w:r>
      <w:bookmarkEnd w:id="109"/>
      <w:bookmarkEnd w:id="110"/>
      <w:bookmarkEnd w:id="111"/>
    </w:p>
    <w:p w14:paraId="6D92C39C"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22178D74" w14:textId="77777777" w:rsidTr="0080572A">
        <w:tc>
          <w:tcPr>
            <w:tcW w:w="7128" w:type="dxa"/>
            <w:shd w:val="clear" w:color="auto" w:fill="auto"/>
          </w:tcPr>
          <w:p w14:paraId="32671DF3"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38F4CADF" w14:textId="3068C118"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DB7A0F">
              <w:rPr>
                <w:rFonts w:ascii="Calibri" w:eastAsia="Arial Unicode MS" w:hAnsi="Calibri" w:cs="Arial Unicode MS"/>
                <w:color w:val="000000"/>
                <w:sz w:val="22"/>
                <w:szCs w:val="22"/>
                <w:bdr w:val="nil"/>
                <w:lang w:val="en-CA"/>
              </w:rPr>
              <w:t>2</w:t>
            </w:r>
          </w:p>
        </w:tc>
      </w:tr>
      <w:tr w:rsidR="0080572A" w:rsidRPr="00BF63C2" w14:paraId="6B0DCA53" w14:textId="77777777" w:rsidTr="0080572A">
        <w:tc>
          <w:tcPr>
            <w:tcW w:w="7128" w:type="dxa"/>
            <w:shd w:val="clear" w:color="auto" w:fill="auto"/>
          </w:tcPr>
          <w:p w14:paraId="7C9A56B5"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47FD471A"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5A9D9945" w14:textId="0724E154"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0B17BF54" w14:textId="77777777" w:rsidR="0080572A" w:rsidRPr="008F75B3" w:rsidRDefault="0080572A" w:rsidP="0080572A">
      <w:pPr>
        <w:rPr>
          <w:rFonts w:ascii="Calibri" w:hAnsi="Calibri"/>
        </w:rPr>
      </w:pPr>
    </w:p>
    <w:p w14:paraId="29139FA8" w14:textId="77777777" w:rsidR="0080572A" w:rsidRPr="008F75B3" w:rsidRDefault="0080572A" w:rsidP="00DD67E5">
      <w:pPr>
        <w:pStyle w:val="ColorfulList-Accent11"/>
        <w:numPr>
          <w:ilvl w:val="0"/>
          <w:numId w:val="24"/>
        </w:numPr>
        <w:spacing w:before="120" w:after="120"/>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POLICY</w:t>
      </w:r>
    </w:p>
    <w:p w14:paraId="70E0B4F6" w14:textId="4F3E0678"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will</w:t>
      </w:r>
      <w:r w:rsidRPr="008F75B3">
        <w:rPr>
          <w:rFonts w:ascii="Calibri" w:eastAsia="Arial Unicode MS" w:hAnsi="Calibri" w:cs="Arial Unicode MS"/>
          <w:color w:val="000000"/>
          <w:sz w:val="22"/>
          <w:szCs w:val="22"/>
          <w:bdr w:val="nil"/>
          <w:lang w:val="en-CA" w:eastAsia="en-US"/>
        </w:rPr>
        <w:t xml:space="preserve"> </w:t>
      </w:r>
      <w:r w:rsidR="00C81C4B">
        <w:rPr>
          <w:rFonts w:ascii="Calibri" w:eastAsia="Arial Unicode MS" w:hAnsi="Calibri" w:cs="Arial Unicode MS"/>
          <w:color w:val="000000"/>
          <w:sz w:val="22"/>
          <w:szCs w:val="22"/>
          <w:bdr w:val="nil"/>
          <w:lang w:val="en-CA" w:eastAsia="en-US"/>
        </w:rPr>
        <w:t>ensure</w:t>
      </w:r>
      <w:r>
        <w:rPr>
          <w:rFonts w:ascii="Calibri" w:eastAsia="Arial Unicode MS" w:hAnsi="Calibri" w:cs="Arial Unicode MS"/>
          <w:color w:val="000000"/>
          <w:sz w:val="22"/>
          <w:szCs w:val="22"/>
          <w:bdr w:val="nil"/>
          <w:lang w:val="en-CA" w:eastAsia="en-US"/>
        </w:rPr>
        <w:t xml:space="preserve"> that </w:t>
      </w:r>
      <w:r w:rsidRPr="008F75B3">
        <w:rPr>
          <w:rFonts w:ascii="Calibri" w:eastAsia="Arial Unicode MS" w:hAnsi="Calibri" w:cs="Arial Unicode MS"/>
          <w:color w:val="000000"/>
          <w:sz w:val="22"/>
          <w:szCs w:val="22"/>
          <w:bdr w:val="nil"/>
          <w:lang w:val="en-CA" w:eastAsia="en-US"/>
        </w:rPr>
        <w:t xml:space="preserve">employees, contractors, students and volunteers </w:t>
      </w:r>
      <w:r w:rsidR="008C3C3B">
        <w:rPr>
          <w:rFonts w:ascii="Calibri" w:eastAsia="Arial Unicode MS" w:hAnsi="Calibri" w:cs="Arial Unicode MS"/>
          <w:color w:val="000000"/>
          <w:sz w:val="22"/>
          <w:szCs w:val="22"/>
          <w:bdr w:val="nil"/>
          <w:lang w:val="en-CA" w:eastAsia="en-US"/>
        </w:rPr>
        <w:t xml:space="preserve">(‘staff’) </w:t>
      </w:r>
      <w:r w:rsidRPr="008F75B3">
        <w:rPr>
          <w:rFonts w:ascii="Calibri" w:eastAsia="Arial Unicode MS" w:hAnsi="Calibri" w:cs="Arial Unicode MS"/>
          <w:color w:val="000000"/>
          <w:sz w:val="22"/>
          <w:szCs w:val="22"/>
          <w:bdr w:val="nil"/>
          <w:lang w:val="en-CA" w:eastAsia="en-US"/>
        </w:rPr>
        <w:t xml:space="preserve">separate their personal activities and use of </w:t>
      </w:r>
      <w:r>
        <w:rPr>
          <w:rFonts w:ascii="Calibri" w:eastAsia="Arial Unicode MS" w:hAnsi="Calibri" w:cs="Arial Unicode MS"/>
          <w:color w:val="000000"/>
          <w:sz w:val="22"/>
          <w:szCs w:val="22"/>
          <w:bdr w:val="nil"/>
          <w:lang w:val="en-CA" w:eastAsia="en-US"/>
        </w:rPr>
        <w:t xml:space="preserve">all publicly accessible </w:t>
      </w:r>
      <w:r w:rsidRPr="008F75B3">
        <w:rPr>
          <w:rFonts w:ascii="Calibri" w:eastAsia="Arial Unicode MS" w:hAnsi="Calibri" w:cs="Arial Unicode MS"/>
          <w:color w:val="000000"/>
          <w:sz w:val="22"/>
          <w:szCs w:val="22"/>
          <w:bdr w:val="nil"/>
          <w:lang w:val="en-CA" w:eastAsia="en-US"/>
        </w:rPr>
        <w:t>social media</w:t>
      </w:r>
      <w:r>
        <w:rPr>
          <w:rFonts w:ascii="Calibri" w:eastAsia="Arial Unicode MS" w:hAnsi="Calibri" w:cs="Arial Unicode MS"/>
          <w:color w:val="000000"/>
          <w:sz w:val="22"/>
          <w:szCs w:val="22"/>
          <w:bdr w:val="nil"/>
          <w:lang w:val="en-CA" w:eastAsia="en-US"/>
        </w:rPr>
        <w:t xml:space="preserve"> hosted for or by the organization </w:t>
      </w:r>
      <w:r w:rsidRPr="008F75B3">
        <w:rPr>
          <w:rFonts w:ascii="Calibri" w:eastAsia="Arial Unicode MS" w:hAnsi="Calibri" w:cs="Arial Unicode MS"/>
          <w:color w:val="000000"/>
          <w:sz w:val="22"/>
          <w:szCs w:val="22"/>
          <w:bdr w:val="nil"/>
          <w:lang w:val="en-CA" w:eastAsia="en-US"/>
        </w:rPr>
        <w:t xml:space="preserve">so that they do not conflict with or could reasonably be seen to reflect negatively on the professional image of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 and/or its </w:t>
      </w:r>
      <w:r w:rsidR="00226923">
        <w:rPr>
          <w:rFonts w:ascii="Calibri" w:eastAsia="Arial Unicode MS" w:hAnsi="Calibri" w:cs="Arial Unicode MS"/>
          <w:color w:val="000000"/>
          <w:sz w:val="22"/>
          <w:szCs w:val="22"/>
          <w:bdr w:val="nil"/>
          <w:lang w:val="en-CA" w:eastAsia="en-US"/>
        </w:rPr>
        <w:t>staff</w:t>
      </w:r>
      <w:r w:rsidRPr="008F75B3">
        <w:rPr>
          <w:rFonts w:ascii="Calibri" w:eastAsia="Arial Unicode MS" w:hAnsi="Calibri" w:cs="Arial Unicode MS"/>
          <w:color w:val="000000"/>
          <w:sz w:val="22"/>
          <w:szCs w:val="22"/>
          <w:bdr w:val="nil"/>
          <w:lang w:val="en-CA" w:eastAsia="en-US"/>
        </w:rPr>
        <w:t xml:space="preserve">.  </w:t>
      </w:r>
    </w:p>
    <w:p w14:paraId="41944873" w14:textId="77777777" w:rsidR="00581E20" w:rsidRPr="002A6D77" w:rsidRDefault="00D91C44" w:rsidP="00581E20">
      <w:pPr>
        <w:pStyle w:val="ColorfulList-Accent11"/>
        <w:numPr>
          <w:ilvl w:val="1"/>
          <w:numId w:val="24"/>
        </w:numPr>
        <w:spacing w:before="120" w:after="120"/>
        <w:ind w:left="709" w:hanging="425"/>
        <w:contextualSpacing w:val="0"/>
        <w:rPr>
          <w:rFonts w:ascii="Calibri" w:eastAsia="Arial Unicode MS" w:hAnsi="Calibri" w:cs="Arial Unicode MS"/>
          <w:color w:val="000000"/>
          <w:sz w:val="22"/>
          <w:szCs w:val="22"/>
          <w:bdr w:val="nil"/>
          <w:lang w:val="en-CA" w:eastAsia="en-US"/>
        </w:rPr>
      </w:pPr>
      <w:r w:rsidRPr="00D91C44">
        <w:rPr>
          <w:rFonts w:ascii="Calibri" w:eastAsia="Arial Unicode MS" w:hAnsi="Calibri" w:cs="Arial Unicode MS"/>
          <w:b/>
          <w:color w:val="000000"/>
          <w:sz w:val="22"/>
          <w:szCs w:val="22"/>
          <w:bdr w:val="nil"/>
          <w:lang w:val="en-CA" w:eastAsia="en-US"/>
        </w:rPr>
        <w:t>Organization social media</w:t>
      </w:r>
      <w:r>
        <w:rPr>
          <w:rFonts w:ascii="Calibri" w:eastAsia="Arial Unicode MS" w:hAnsi="Calibri" w:cs="Arial Unicode MS"/>
          <w:color w:val="000000"/>
          <w:sz w:val="22"/>
          <w:szCs w:val="22"/>
          <w:bdr w:val="nil"/>
          <w:lang w:val="en-CA" w:eastAsia="en-US"/>
        </w:rPr>
        <w:t xml:space="preserve"> - </w:t>
      </w:r>
      <w:r w:rsidR="0080572A">
        <w:rPr>
          <w:rFonts w:ascii="Calibri" w:eastAsia="Arial Unicode MS" w:hAnsi="Calibri" w:cs="Arial Unicode MS"/>
          <w:color w:val="000000"/>
          <w:sz w:val="22"/>
          <w:szCs w:val="22"/>
          <w:bdr w:val="nil"/>
          <w:lang w:val="en-CA" w:eastAsia="en-US"/>
        </w:rPr>
        <w:t>Social media in context to this policy means</w:t>
      </w:r>
      <w:r w:rsidR="0080572A" w:rsidRPr="008F75B3">
        <w:rPr>
          <w:rFonts w:ascii="Calibri" w:eastAsia="Arial Unicode MS" w:hAnsi="Calibri" w:cs="Arial Unicode MS"/>
          <w:color w:val="000000"/>
          <w:sz w:val="22"/>
          <w:szCs w:val="22"/>
          <w:bdr w:val="nil"/>
          <w:lang w:val="en-CA" w:eastAsia="en-US"/>
        </w:rPr>
        <w:t xml:space="preserve"> public</w:t>
      </w:r>
      <w:r w:rsidR="0080572A">
        <w:rPr>
          <w:rFonts w:ascii="Calibri" w:eastAsia="Arial Unicode MS" w:hAnsi="Calibri" w:cs="Arial Unicode MS"/>
          <w:color w:val="000000"/>
          <w:sz w:val="22"/>
          <w:szCs w:val="22"/>
          <w:bdr w:val="nil"/>
          <w:lang w:val="en-CA" w:eastAsia="en-US"/>
        </w:rPr>
        <w:t>ly-</w:t>
      </w:r>
      <w:r w:rsidR="0080572A" w:rsidRPr="008F75B3">
        <w:rPr>
          <w:rFonts w:ascii="Calibri" w:eastAsia="Arial Unicode MS" w:hAnsi="Calibri" w:cs="Arial Unicode MS"/>
          <w:color w:val="000000"/>
          <w:sz w:val="22"/>
          <w:szCs w:val="22"/>
          <w:bdr w:val="nil"/>
          <w:lang w:val="en-CA" w:eastAsia="en-US"/>
        </w:rPr>
        <w:t>accessible social media</w:t>
      </w:r>
      <w:r w:rsidR="0080572A">
        <w:rPr>
          <w:rFonts w:ascii="Calibri" w:eastAsia="Arial Unicode MS" w:hAnsi="Calibri" w:cs="Arial Unicode MS"/>
          <w:color w:val="000000"/>
          <w:sz w:val="22"/>
          <w:szCs w:val="22"/>
          <w:bdr w:val="nil"/>
          <w:lang w:val="en-CA" w:eastAsia="en-US"/>
        </w:rPr>
        <w:t xml:space="preserve"> that includes, but is not limited to: program websites</w:t>
      </w:r>
      <w:r w:rsidR="00E10320">
        <w:rPr>
          <w:rFonts w:ascii="Calibri" w:eastAsia="Arial Unicode MS" w:hAnsi="Calibri" w:cs="Arial Unicode MS"/>
          <w:color w:val="000000"/>
          <w:sz w:val="22"/>
          <w:szCs w:val="22"/>
          <w:bdr w:val="nil"/>
          <w:lang w:val="en-CA" w:eastAsia="en-US"/>
        </w:rPr>
        <w:t>,</w:t>
      </w:r>
      <w:r w:rsidR="0080572A" w:rsidRPr="008F75B3">
        <w:rPr>
          <w:rFonts w:ascii="Calibri" w:eastAsia="Arial Unicode MS" w:hAnsi="Calibri" w:cs="Arial Unicode MS"/>
          <w:color w:val="000000"/>
          <w:sz w:val="22"/>
          <w:szCs w:val="22"/>
          <w:bdr w:val="nil"/>
          <w:lang w:val="en-CA" w:eastAsia="en-US"/>
        </w:rPr>
        <w:t xml:space="preserve"> health organization </w:t>
      </w:r>
      <w:r w:rsidR="0080572A">
        <w:rPr>
          <w:rFonts w:ascii="Calibri" w:eastAsia="Arial Unicode MS" w:hAnsi="Calibri" w:cs="Arial Unicode MS"/>
          <w:color w:val="000000"/>
          <w:sz w:val="22"/>
          <w:szCs w:val="22"/>
          <w:bdr w:val="nil"/>
          <w:lang w:val="en-CA" w:eastAsia="en-US"/>
        </w:rPr>
        <w:t>email</w:t>
      </w:r>
      <w:r w:rsidR="00E10320">
        <w:rPr>
          <w:rFonts w:ascii="Calibri" w:eastAsia="Arial Unicode MS" w:hAnsi="Calibri" w:cs="Arial Unicode MS"/>
          <w:color w:val="000000"/>
          <w:sz w:val="22"/>
          <w:szCs w:val="22"/>
          <w:bdr w:val="nil"/>
          <w:lang w:val="en-CA" w:eastAsia="en-US"/>
        </w:rPr>
        <w:t>,</w:t>
      </w:r>
      <w:r w:rsidR="0080572A" w:rsidRPr="008F75B3">
        <w:rPr>
          <w:rFonts w:ascii="Calibri" w:eastAsia="Arial Unicode MS" w:hAnsi="Calibri" w:cs="Arial Unicode MS"/>
          <w:color w:val="000000"/>
          <w:sz w:val="22"/>
          <w:szCs w:val="22"/>
          <w:bdr w:val="nil"/>
          <w:lang w:val="en-CA" w:eastAsia="en-US"/>
        </w:rPr>
        <w:t xml:space="preserve"> </w:t>
      </w:r>
      <w:r w:rsidR="0080572A">
        <w:rPr>
          <w:rFonts w:ascii="Calibri" w:eastAsia="Arial Unicode MS" w:hAnsi="Calibri" w:cs="Arial Unicode MS"/>
          <w:color w:val="000000"/>
          <w:sz w:val="22"/>
          <w:szCs w:val="22"/>
          <w:bdr w:val="nil"/>
          <w:lang w:val="en-CA" w:eastAsia="en-US"/>
        </w:rPr>
        <w:t xml:space="preserve">staff </w:t>
      </w:r>
      <w:r w:rsidR="0080572A" w:rsidRPr="008F75B3">
        <w:rPr>
          <w:rFonts w:ascii="Calibri" w:eastAsia="Arial Unicode MS" w:hAnsi="Calibri" w:cs="Arial Unicode MS"/>
          <w:color w:val="000000"/>
          <w:sz w:val="22"/>
          <w:szCs w:val="22"/>
          <w:bdr w:val="nil"/>
          <w:lang w:val="en-CA" w:eastAsia="en-US"/>
        </w:rPr>
        <w:t xml:space="preserve">personal websites, </w:t>
      </w:r>
      <w:r w:rsidR="0080572A">
        <w:rPr>
          <w:rFonts w:ascii="Calibri" w:eastAsia="Arial Unicode MS" w:hAnsi="Calibri" w:cs="Arial Unicode MS"/>
          <w:color w:val="000000"/>
          <w:sz w:val="22"/>
          <w:szCs w:val="22"/>
          <w:bdr w:val="nil"/>
          <w:lang w:val="en-CA" w:eastAsia="en-US"/>
        </w:rPr>
        <w:t>email</w:t>
      </w:r>
      <w:r w:rsidR="0080572A" w:rsidRPr="008F75B3">
        <w:rPr>
          <w:rFonts w:ascii="Calibri" w:eastAsia="Arial Unicode MS" w:hAnsi="Calibri" w:cs="Arial Unicode MS"/>
          <w:color w:val="000000"/>
          <w:sz w:val="22"/>
          <w:szCs w:val="22"/>
          <w:bdr w:val="nil"/>
          <w:lang w:val="en-CA" w:eastAsia="en-US"/>
        </w:rPr>
        <w:t>, text messages, blog posts, Twitter and Facebook.</w:t>
      </w:r>
      <w:r w:rsidR="0080572A">
        <w:rPr>
          <w:rFonts w:ascii="Calibri" w:eastAsia="Arial Unicode MS" w:hAnsi="Calibri" w:cs="Arial Unicode MS"/>
          <w:color w:val="000000"/>
          <w:sz w:val="22"/>
          <w:szCs w:val="22"/>
          <w:bdr w:val="nil"/>
          <w:lang w:val="en-CA" w:eastAsia="en-US"/>
        </w:rPr>
        <w:t xml:space="preserve"> </w:t>
      </w:r>
      <w:r w:rsidR="00581E20">
        <w:rPr>
          <w:rFonts w:ascii="Calibri" w:eastAsia="Arial Unicode MS" w:hAnsi="Calibri" w:cs="Arial Unicode MS"/>
          <w:color w:val="000000"/>
          <w:sz w:val="22"/>
          <w:szCs w:val="22"/>
          <w:bdr w:val="nil"/>
          <w:lang w:val="en-CA" w:eastAsia="en-US"/>
        </w:rPr>
        <w:t>In some situations, it may be necessary to use some form of social media as a means of communicating with a client or to initiate programs on behalf of the health organization, in which case the following guidelines are recommended:</w:t>
      </w:r>
    </w:p>
    <w:p w14:paraId="70AC4DB9" w14:textId="77777777" w:rsidR="00581E20" w:rsidRDefault="00581E20" w:rsidP="00581E20">
      <w:pPr>
        <w:pStyle w:val="ColorfulList-Accent11"/>
        <w:numPr>
          <w:ilvl w:val="0"/>
          <w:numId w:val="59"/>
        </w:numPr>
        <w:spacing w:before="120" w:after="120"/>
        <w:contextualSpacing w:val="0"/>
        <w:rPr>
          <w:rFonts w:ascii="Calibri" w:eastAsia="Arial Unicode MS" w:hAnsi="Calibri" w:cs="Arial Unicode MS"/>
          <w:color w:val="000000"/>
          <w:sz w:val="22"/>
          <w:bdr w:val="nil"/>
          <w:lang w:val="en-CA" w:eastAsia="en-US"/>
        </w:rPr>
      </w:pPr>
      <w:r w:rsidRPr="00116B59">
        <w:rPr>
          <w:rFonts w:ascii="Calibri" w:eastAsia="Arial Unicode MS" w:hAnsi="Calibri" w:cs="Arial Unicode MS"/>
          <w:color w:val="000000"/>
          <w:sz w:val="22"/>
          <w:bdr w:val="nil"/>
          <w:lang w:val="en-CA" w:eastAsia="en-US"/>
        </w:rPr>
        <w:t xml:space="preserve">Set up the account following a naming convention (e.g. a nurse practitioner would be “HO -NP”) that is separate from the service providers personal account. Also ensure the privacy settings are high, no posts can be made on their page, and friend lists are hidden. </w:t>
      </w:r>
    </w:p>
    <w:p w14:paraId="1D2EAC45" w14:textId="7259A8B3" w:rsidR="00581E20" w:rsidRPr="00CB7E7A" w:rsidRDefault="00581E20" w:rsidP="00581E20">
      <w:pPr>
        <w:pStyle w:val="ColorfulList-Accent11"/>
        <w:numPr>
          <w:ilvl w:val="0"/>
          <w:numId w:val="59"/>
        </w:numPr>
        <w:spacing w:before="120" w:after="120"/>
        <w:contextualSpacing w:val="0"/>
        <w:rPr>
          <w:rFonts w:ascii="Calibri" w:eastAsia="Arial Unicode MS" w:hAnsi="Calibri" w:cs="Arial Unicode MS"/>
          <w:color w:val="000000"/>
          <w:sz w:val="22"/>
          <w:bdr w:val="nil"/>
          <w:lang w:val="en-CA" w:eastAsia="en-US"/>
        </w:rPr>
      </w:pPr>
      <w:r w:rsidRPr="00CB7E7A">
        <w:rPr>
          <w:rFonts w:ascii="Calibri" w:eastAsia="Arial Unicode MS" w:hAnsi="Calibri" w:cs="Arial Unicode MS"/>
          <w:color w:val="000000"/>
          <w:sz w:val="22"/>
          <w:bdr w:val="nil"/>
          <w:lang w:val="en-CA" w:eastAsia="en-US"/>
        </w:rPr>
        <w:t xml:space="preserve">If video footage or still images are intended to be captured from health organization hosted group events you must have a publicly visible </w:t>
      </w:r>
      <w:r w:rsidR="00F83E3E">
        <w:rPr>
          <w:rFonts w:ascii="Calibri" w:eastAsia="Arial Unicode MS" w:hAnsi="Calibri" w:cs="Arial Unicode MS"/>
          <w:color w:val="000000"/>
          <w:sz w:val="22"/>
          <w:bdr w:val="nil"/>
          <w:lang w:val="en-CA" w:eastAsia="en-US"/>
        </w:rPr>
        <w:t>Group</w:t>
      </w:r>
      <w:r w:rsidRPr="00CB7E7A">
        <w:rPr>
          <w:rFonts w:ascii="Calibri" w:eastAsia="Arial Unicode MS" w:hAnsi="Calibri" w:cs="Arial Unicode MS"/>
          <w:color w:val="000000"/>
          <w:sz w:val="22"/>
          <w:bdr w:val="nil"/>
          <w:lang w:val="en-CA" w:eastAsia="en-US"/>
        </w:rPr>
        <w:t xml:space="preserve"> Release Form posted that anyone attending the event can clearly see and read, and ideally publicly advise prior to the event that there will be cameras at the event for the purposes of capturing footage and images of the event for possible use on the health organization’s website and social media pages. If specific individuals are featured in the captured footage or images the he</w:t>
      </w:r>
      <w:r>
        <w:rPr>
          <w:rFonts w:ascii="Calibri" w:eastAsia="Arial Unicode MS" w:hAnsi="Calibri" w:cs="Arial Unicode MS"/>
          <w:color w:val="000000"/>
          <w:sz w:val="22"/>
          <w:bdr w:val="nil"/>
          <w:lang w:val="en-CA" w:eastAsia="en-US"/>
        </w:rPr>
        <w:t xml:space="preserve">alth organization intends to use - </w:t>
      </w:r>
      <w:r w:rsidRPr="00CB7E7A">
        <w:rPr>
          <w:rFonts w:ascii="Calibri" w:eastAsia="Arial Unicode MS" w:hAnsi="Calibri" w:cs="Arial Unicode MS"/>
          <w:color w:val="000000"/>
          <w:sz w:val="22"/>
          <w:bdr w:val="nil"/>
          <w:lang w:val="en-CA" w:eastAsia="en-US"/>
        </w:rPr>
        <w:t xml:space="preserve"> an Individual Release Form must be completed that is signed by the individual before any images, voice or name of the individual is published on the health organization’s website or social media pages.</w:t>
      </w:r>
    </w:p>
    <w:p w14:paraId="7D393F59" w14:textId="164A75C2" w:rsidR="0080572A" w:rsidRDefault="007A1CBB" w:rsidP="00581E20">
      <w:pPr>
        <w:pStyle w:val="ColorfulList-Accent11"/>
        <w:numPr>
          <w:ilvl w:val="1"/>
          <w:numId w:val="24"/>
        </w:numPr>
        <w:spacing w:before="120" w:after="120"/>
        <w:ind w:left="709" w:hanging="425"/>
        <w:contextualSpacing w:val="0"/>
        <w:rPr>
          <w:rFonts w:ascii="Calibri" w:eastAsia="Arial Unicode MS" w:hAnsi="Calibri" w:cs="Arial Unicode MS"/>
          <w:color w:val="000000"/>
          <w:sz w:val="22"/>
          <w:szCs w:val="22"/>
          <w:bdr w:val="nil"/>
          <w:lang w:val="en-CA" w:eastAsia="en-US"/>
        </w:rPr>
      </w:pPr>
      <w:r w:rsidRPr="007A1CBB">
        <w:rPr>
          <w:rFonts w:ascii="Calibri" w:eastAsia="Arial Unicode MS" w:hAnsi="Calibri" w:cs="Arial Unicode MS"/>
          <w:b/>
          <w:color w:val="000000"/>
          <w:sz w:val="22"/>
          <w:szCs w:val="22"/>
          <w:bdr w:val="nil"/>
          <w:lang w:val="en-CA" w:eastAsia="en-US"/>
        </w:rPr>
        <w:t>Staff personal social media</w:t>
      </w:r>
      <w:r>
        <w:rPr>
          <w:rFonts w:ascii="Calibri" w:eastAsia="Arial Unicode MS" w:hAnsi="Calibri" w:cs="Arial Unicode MS"/>
          <w:color w:val="000000"/>
          <w:sz w:val="22"/>
          <w:szCs w:val="22"/>
          <w:bdr w:val="nil"/>
          <w:lang w:val="en-CA" w:eastAsia="en-US"/>
        </w:rPr>
        <w:t xml:space="preserve"> - </w:t>
      </w:r>
      <w:r w:rsidR="0080572A">
        <w:rPr>
          <w:rFonts w:ascii="Calibri" w:eastAsia="Arial Unicode MS" w:hAnsi="Calibri" w:cs="Arial Unicode MS"/>
          <w:color w:val="000000"/>
          <w:sz w:val="22"/>
          <w:szCs w:val="22"/>
          <w:bdr w:val="nil"/>
          <w:lang w:val="en-CA" w:eastAsia="en-US"/>
        </w:rPr>
        <w:t xml:space="preserve">The following guidelines should be followed </w:t>
      </w:r>
      <w:r w:rsidR="009335EC">
        <w:rPr>
          <w:rFonts w:ascii="Calibri" w:eastAsia="Arial Unicode MS" w:hAnsi="Calibri" w:cs="Arial Unicode MS"/>
          <w:color w:val="000000"/>
          <w:sz w:val="22"/>
          <w:szCs w:val="22"/>
          <w:bdr w:val="nil"/>
          <w:lang w:val="en-CA" w:eastAsia="en-US"/>
        </w:rPr>
        <w:t>by the</w:t>
      </w:r>
      <w:r w:rsidR="0080572A">
        <w:rPr>
          <w:rFonts w:ascii="Calibri" w:eastAsia="Arial Unicode MS" w:hAnsi="Calibri" w:cs="Arial Unicode MS"/>
          <w:color w:val="000000"/>
          <w:sz w:val="22"/>
          <w:szCs w:val="22"/>
          <w:bdr w:val="nil"/>
          <w:lang w:val="en-CA" w:eastAsia="en-US"/>
        </w:rPr>
        <w:t xml:space="preserve"> organization’s service providers who are active on their own </w:t>
      </w:r>
      <w:r w:rsidR="0080572A" w:rsidRPr="00024C49">
        <w:rPr>
          <w:rFonts w:ascii="Calibri" w:eastAsia="Arial Unicode MS" w:hAnsi="Calibri" w:cs="Arial Unicode MS"/>
          <w:color w:val="000000"/>
          <w:sz w:val="22"/>
          <w:szCs w:val="22"/>
          <w:u w:val="single"/>
          <w:bdr w:val="nil"/>
          <w:lang w:val="en-CA" w:eastAsia="en-US"/>
        </w:rPr>
        <w:t>personal</w:t>
      </w:r>
      <w:r w:rsidR="0080572A">
        <w:rPr>
          <w:rFonts w:ascii="Calibri" w:eastAsia="Arial Unicode MS" w:hAnsi="Calibri" w:cs="Arial Unicode MS"/>
          <w:color w:val="000000"/>
          <w:sz w:val="22"/>
          <w:szCs w:val="22"/>
          <w:bdr w:val="nil"/>
          <w:lang w:val="en-CA" w:eastAsia="en-US"/>
        </w:rPr>
        <w:t xml:space="preserve"> social media accounts to protect the reputation of the health organization and the trust of the community being served:</w:t>
      </w:r>
    </w:p>
    <w:p w14:paraId="18402C46" w14:textId="77777777" w:rsidR="0080572A" w:rsidRPr="008F75B3" w:rsidRDefault="0080572A" w:rsidP="00DD67E5">
      <w:pPr>
        <w:pStyle w:val="ColorfulList-Accent11"/>
        <w:numPr>
          <w:ilvl w:val="0"/>
          <w:numId w:val="85"/>
        </w:numPr>
        <w:spacing w:before="120" w:after="120"/>
        <w:ind w:left="1276" w:hanging="56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Never a</w:t>
      </w:r>
      <w:r w:rsidRPr="008F75B3">
        <w:rPr>
          <w:rFonts w:ascii="Calibri" w:eastAsia="Arial Unicode MS" w:hAnsi="Calibri" w:cs="Arial Unicode MS"/>
          <w:color w:val="000000"/>
          <w:sz w:val="22"/>
          <w:szCs w:val="22"/>
          <w:bdr w:val="nil"/>
          <w:lang w:val="en-CA" w:eastAsia="en-US"/>
        </w:rPr>
        <w:t xml:space="preserve">ccept a request from a client or </w:t>
      </w:r>
      <w:r>
        <w:rPr>
          <w:rFonts w:ascii="Calibri" w:eastAsia="Arial Unicode MS" w:hAnsi="Calibri" w:cs="Arial Unicode MS"/>
          <w:color w:val="000000"/>
          <w:sz w:val="22"/>
          <w:szCs w:val="22"/>
          <w:bdr w:val="nil"/>
          <w:lang w:val="en-CA" w:eastAsia="en-US"/>
        </w:rPr>
        <w:t>program</w:t>
      </w:r>
      <w:r w:rsidRPr="008F75B3">
        <w:rPr>
          <w:rFonts w:ascii="Calibri" w:eastAsia="Arial Unicode MS" w:hAnsi="Calibri" w:cs="Arial Unicode MS"/>
          <w:color w:val="000000"/>
          <w:sz w:val="22"/>
          <w:szCs w:val="22"/>
          <w:bdr w:val="nil"/>
          <w:lang w:val="en-CA" w:eastAsia="en-US"/>
        </w:rPr>
        <w:t xml:space="preserve"> participant </w:t>
      </w:r>
      <w:r>
        <w:rPr>
          <w:rFonts w:ascii="Calibri" w:eastAsia="Arial Unicode MS" w:hAnsi="Calibri" w:cs="Arial Unicode MS"/>
          <w:color w:val="000000"/>
          <w:sz w:val="22"/>
          <w:szCs w:val="22"/>
          <w:bdr w:val="nil"/>
          <w:lang w:val="en-CA" w:eastAsia="en-US"/>
        </w:rPr>
        <w:t>in that</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person’</w:t>
      </w:r>
      <w:r w:rsidRPr="008F75B3">
        <w:rPr>
          <w:rFonts w:ascii="Calibri" w:eastAsia="Arial Unicode MS" w:hAnsi="Calibri" w:cs="Arial Unicode MS"/>
          <w:color w:val="000000"/>
          <w:sz w:val="22"/>
          <w:szCs w:val="22"/>
          <w:bdr w:val="nil"/>
          <w:lang w:val="en-CA" w:eastAsia="en-US"/>
        </w:rPr>
        <w:t xml:space="preserve"> chats, blogs or social networking groups; or accept a “friend” or similar request from a client or </w:t>
      </w:r>
      <w:r>
        <w:rPr>
          <w:rFonts w:ascii="Calibri" w:eastAsia="Arial Unicode MS" w:hAnsi="Calibri" w:cs="Arial Unicode MS"/>
          <w:color w:val="000000"/>
          <w:sz w:val="22"/>
          <w:szCs w:val="22"/>
          <w:bdr w:val="nil"/>
          <w:lang w:val="en-CA" w:eastAsia="en-US"/>
        </w:rPr>
        <w:t>program</w:t>
      </w:r>
      <w:r w:rsidRPr="008F75B3">
        <w:rPr>
          <w:rFonts w:ascii="Calibri" w:eastAsia="Arial Unicode MS" w:hAnsi="Calibri" w:cs="Arial Unicode MS"/>
          <w:color w:val="000000"/>
          <w:sz w:val="22"/>
          <w:szCs w:val="22"/>
          <w:bdr w:val="nil"/>
          <w:lang w:val="en-CA" w:eastAsia="en-US"/>
        </w:rPr>
        <w:t xml:space="preserve"> participant;</w:t>
      </w:r>
    </w:p>
    <w:p w14:paraId="70EF457B" w14:textId="77777777" w:rsidR="0080572A" w:rsidRPr="008F75B3" w:rsidRDefault="0080572A" w:rsidP="00DD67E5">
      <w:pPr>
        <w:pStyle w:val="ColorfulList-Accent11"/>
        <w:numPr>
          <w:ilvl w:val="0"/>
          <w:numId w:val="85"/>
        </w:numPr>
        <w:spacing w:before="120" w:after="120"/>
        <w:ind w:left="1276" w:hanging="56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Never u</w:t>
      </w:r>
      <w:r w:rsidRPr="008F75B3">
        <w:rPr>
          <w:rFonts w:ascii="Calibri" w:eastAsia="Arial Unicode MS" w:hAnsi="Calibri" w:cs="Arial Unicode MS"/>
          <w:color w:val="000000"/>
          <w:sz w:val="22"/>
          <w:szCs w:val="22"/>
          <w:bdr w:val="nil"/>
          <w:lang w:val="en-CA" w:eastAsia="en-US"/>
        </w:rPr>
        <w:t xml:space="preserve">se photos, logos or images of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its clients, employees, contractors, students, volunteers or </w:t>
      </w:r>
      <w:r>
        <w:rPr>
          <w:rFonts w:ascii="Calibri" w:eastAsia="Arial Unicode MS" w:hAnsi="Calibri" w:cs="Arial Unicode MS"/>
          <w:color w:val="000000"/>
          <w:sz w:val="22"/>
          <w:szCs w:val="22"/>
          <w:bdr w:val="nil"/>
          <w:lang w:val="en-CA" w:eastAsia="en-US"/>
        </w:rPr>
        <w:t>program</w:t>
      </w:r>
      <w:r w:rsidRPr="008F75B3">
        <w:rPr>
          <w:rFonts w:ascii="Calibri" w:eastAsia="Arial Unicode MS" w:hAnsi="Calibri" w:cs="Arial Unicode MS"/>
          <w:color w:val="000000"/>
          <w:sz w:val="22"/>
          <w:szCs w:val="22"/>
          <w:bdr w:val="nil"/>
          <w:lang w:val="en-CA" w:eastAsia="en-US"/>
        </w:rPr>
        <w:t>s;</w:t>
      </w:r>
    </w:p>
    <w:p w14:paraId="26496789" w14:textId="07C9EA30" w:rsidR="0080572A" w:rsidRPr="008F75B3" w:rsidRDefault="0080572A" w:rsidP="00DD67E5">
      <w:pPr>
        <w:pStyle w:val="ColorfulList-Accent11"/>
        <w:numPr>
          <w:ilvl w:val="0"/>
          <w:numId w:val="85"/>
        </w:numPr>
        <w:spacing w:before="120" w:after="120"/>
        <w:ind w:left="1276" w:hanging="56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Never d</w:t>
      </w:r>
      <w:r w:rsidRPr="008F75B3">
        <w:rPr>
          <w:rFonts w:ascii="Calibri" w:eastAsia="Arial Unicode MS" w:hAnsi="Calibri" w:cs="Arial Unicode MS"/>
          <w:color w:val="000000"/>
          <w:sz w:val="22"/>
          <w:szCs w:val="22"/>
          <w:bdr w:val="nil"/>
          <w:lang w:val="en-CA" w:eastAsia="en-US"/>
        </w:rPr>
        <w:t xml:space="preserve">iscuss </w:t>
      </w:r>
      <w:r w:rsidR="00D66EE3">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operations, decisions or activities in chat rooms, on </w:t>
      </w:r>
      <w:r w:rsidRPr="008F75B3">
        <w:rPr>
          <w:rFonts w:ascii="Calibri" w:eastAsia="Arial Unicode MS" w:hAnsi="Calibri" w:cs="Arial Unicode MS"/>
          <w:color w:val="000000"/>
          <w:sz w:val="22"/>
          <w:szCs w:val="22"/>
          <w:bdr w:val="nil"/>
          <w:lang w:val="en-CA" w:eastAsia="en-US"/>
        </w:rPr>
        <w:lastRenderedPageBreak/>
        <w:t>blogs or social networking sites; and/or,</w:t>
      </w:r>
    </w:p>
    <w:p w14:paraId="3A4A14EB" w14:textId="36F5456D" w:rsidR="0080572A" w:rsidRDefault="0080572A" w:rsidP="00DD67E5">
      <w:pPr>
        <w:pStyle w:val="ColorfulList-Accent11"/>
        <w:numPr>
          <w:ilvl w:val="0"/>
          <w:numId w:val="85"/>
        </w:numPr>
        <w:spacing w:before="120" w:after="120"/>
        <w:ind w:left="1276" w:hanging="56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Never m</w:t>
      </w:r>
      <w:r w:rsidRPr="008F75B3">
        <w:rPr>
          <w:rFonts w:ascii="Calibri" w:eastAsia="Arial Unicode MS" w:hAnsi="Calibri" w:cs="Arial Unicode MS"/>
          <w:color w:val="000000"/>
          <w:sz w:val="22"/>
          <w:szCs w:val="22"/>
          <w:bdr w:val="nil"/>
          <w:lang w:val="en-CA" w:eastAsia="en-US"/>
        </w:rPr>
        <w:t xml:space="preserve">ake derogatory, negative or defamatory statements about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clients, employees, contractors, students, </w:t>
      </w:r>
      <w:r>
        <w:rPr>
          <w:rFonts w:ascii="Calibri" w:eastAsia="Arial Unicode MS" w:hAnsi="Calibri" w:cs="Arial Unicode MS"/>
          <w:color w:val="000000"/>
          <w:sz w:val="22"/>
          <w:szCs w:val="22"/>
          <w:bdr w:val="nil"/>
          <w:lang w:val="en-CA" w:eastAsia="en-US"/>
        </w:rPr>
        <w:t>volunteers or others accessing the</w:t>
      </w:r>
      <w:r w:rsidRPr="008F75B3">
        <w:rPr>
          <w:rFonts w:ascii="Calibri" w:eastAsia="Arial Unicode MS" w:hAnsi="Calibri" w:cs="Arial Unicode MS"/>
          <w:color w:val="000000"/>
          <w:sz w:val="22"/>
          <w:szCs w:val="22"/>
          <w:bdr w:val="nil"/>
          <w:lang w:val="en-CA" w:eastAsia="en-US"/>
        </w:rPr>
        <w:t xml:space="preserve"> health organization or it</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s services.</w:t>
      </w:r>
    </w:p>
    <w:p w14:paraId="404EFE24" w14:textId="77777777" w:rsidR="005C5B85" w:rsidRDefault="005C5B85" w:rsidP="005C5B85">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58004B53" w14:textId="1D51D539" w:rsidR="005C5B85" w:rsidRDefault="005C5B85" w:rsidP="005C5B85">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2.0</w:t>
      </w:r>
      <w:r>
        <w:rPr>
          <w:rFonts w:ascii="Calibri" w:eastAsia="Arial Unicode MS" w:hAnsi="Calibri" w:cs="Arial Unicode MS"/>
          <w:b/>
          <w:color w:val="000000"/>
          <w:sz w:val="22"/>
          <w:szCs w:val="22"/>
          <w:bdr w:val="nil"/>
          <w:lang w:val="en-CA" w:eastAsia="en-US"/>
        </w:rPr>
        <w:tab/>
        <w:t>ADDITIONAL REFERENCES</w:t>
      </w:r>
    </w:p>
    <w:p w14:paraId="1E56A38D" w14:textId="46BEA31D" w:rsidR="005C5B85" w:rsidRDefault="005C5B85" w:rsidP="005C5B8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w:t>
      </w:r>
      <w:r w:rsidR="00FD664C">
        <w:rPr>
          <w:rFonts w:ascii="Calibri" w:eastAsia="Arial Unicode MS" w:hAnsi="Calibri" w:cs="Arial Unicode MS"/>
          <w:color w:val="000000"/>
          <w:sz w:val="22"/>
          <w:szCs w:val="22"/>
          <w:bdr w:val="nil"/>
          <w:lang w:val="en-CA" w:eastAsia="en-US"/>
        </w:rPr>
        <w:t>he Privacy-16</w:t>
      </w:r>
      <w:r>
        <w:rPr>
          <w:rFonts w:ascii="Calibri" w:eastAsia="Arial Unicode MS" w:hAnsi="Calibri" w:cs="Arial Unicode MS"/>
          <w:color w:val="000000"/>
          <w:sz w:val="22"/>
          <w:szCs w:val="22"/>
          <w:bdr w:val="nil"/>
          <w:lang w:val="en-CA" w:eastAsia="en-US"/>
        </w:rPr>
        <w:t xml:space="preserve"> </w:t>
      </w:r>
      <w:r w:rsidR="00FD664C">
        <w:rPr>
          <w:rFonts w:ascii="Calibri" w:eastAsia="Arial Unicode MS" w:hAnsi="Calibri" w:cs="Arial Unicode MS"/>
          <w:color w:val="000000"/>
          <w:sz w:val="22"/>
          <w:szCs w:val="22"/>
          <w:bdr w:val="nil"/>
          <w:lang w:val="en-CA" w:eastAsia="en-US"/>
        </w:rPr>
        <w:t>Social Media</w:t>
      </w:r>
      <w:r>
        <w:rPr>
          <w:rFonts w:ascii="Calibri" w:eastAsia="Arial Unicode MS" w:hAnsi="Calibri" w:cs="Arial Unicode MS"/>
          <w:color w:val="000000"/>
          <w:sz w:val="22"/>
          <w:szCs w:val="22"/>
          <w:bdr w:val="nil"/>
          <w:lang w:val="en-CA" w:eastAsia="en-US"/>
        </w:rPr>
        <w:t xml:space="preserve"> Policy:</w:t>
      </w:r>
    </w:p>
    <w:p w14:paraId="7CCD1E21" w14:textId="6628343E" w:rsidR="005C5B85" w:rsidRPr="00A0029D" w:rsidRDefault="005C5B85"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Privacy-20 Confidentiality and Acceptable Use Policy</w:t>
      </w:r>
    </w:p>
    <w:p w14:paraId="6409C3E2" w14:textId="77777777" w:rsidR="005C5B85" w:rsidRPr="005311D2" w:rsidRDefault="005C5B85" w:rsidP="005C5B85">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65ACA485" w14:textId="77777777" w:rsidR="005C5B85" w:rsidRPr="00D06D68" w:rsidRDefault="005C5B85" w:rsidP="005C5B85">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2B305FFA" w14:textId="77777777" w:rsidR="005C5B85" w:rsidRDefault="005C5B85" w:rsidP="005C5B8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79DED59B" w14:textId="77777777" w:rsidR="005C5B85" w:rsidRDefault="005C5B85" w:rsidP="005C5B8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74B588B3" w14:textId="5DC528EC" w:rsidR="005C5B85" w:rsidRDefault="005C5B85" w:rsidP="005C5B8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5C5B85" w:rsidRPr="00256753" w14:paraId="02EE8B40" w14:textId="77777777" w:rsidTr="00782D92">
        <w:tc>
          <w:tcPr>
            <w:tcW w:w="8994" w:type="dxa"/>
            <w:gridSpan w:val="3"/>
            <w:shd w:val="clear" w:color="auto" w:fill="auto"/>
          </w:tcPr>
          <w:p w14:paraId="734A42B8" w14:textId="77777777" w:rsidR="005C5B85" w:rsidRPr="00256753" w:rsidRDefault="005C5B85" w:rsidP="002A074C">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5C5B85" w:rsidRPr="00256753" w14:paraId="2EFFE124" w14:textId="77777777" w:rsidTr="00782D92">
        <w:tc>
          <w:tcPr>
            <w:tcW w:w="2172" w:type="dxa"/>
            <w:tcBorders>
              <w:bottom w:val="single" w:sz="4" w:space="0" w:color="auto"/>
            </w:tcBorders>
            <w:shd w:val="clear" w:color="auto" w:fill="auto"/>
          </w:tcPr>
          <w:p w14:paraId="1460DA37" w14:textId="77777777" w:rsidR="005C5B85" w:rsidRPr="005C729F" w:rsidRDefault="005C5B85"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tcBorders>
              <w:bottom w:val="single" w:sz="4" w:space="0" w:color="auto"/>
            </w:tcBorders>
            <w:shd w:val="clear" w:color="auto" w:fill="auto"/>
          </w:tcPr>
          <w:p w14:paraId="62A019CA" w14:textId="77777777" w:rsidR="005C5B85" w:rsidRPr="005C729F" w:rsidRDefault="005C5B85"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tcBorders>
              <w:bottom w:val="single" w:sz="4" w:space="0" w:color="auto"/>
            </w:tcBorders>
            <w:shd w:val="clear" w:color="auto" w:fill="auto"/>
          </w:tcPr>
          <w:p w14:paraId="330A58DD" w14:textId="77777777" w:rsidR="005C5B85" w:rsidRPr="005C729F" w:rsidRDefault="005C5B85"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024788" w14:paraId="2F2B2E38" w14:textId="77777777" w:rsidTr="00F75A7E">
        <w:trPr>
          <w:trHeight w:val="576"/>
        </w:trPr>
        <w:tc>
          <w:tcPr>
            <w:tcW w:w="2172" w:type="dxa"/>
            <w:shd w:val="clear" w:color="auto" w:fill="auto"/>
          </w:tcPr>
          <w:p w14:paraId="68827B2E" w14:textId="77777777" w:rsidR="00024788" w:rsidRDefault="00024788" w:rsidP="00F75A7E">
            <w:pPr>
              <w:rPr>
                <w:lang w:val="en-CA"/>
              </w:rPr>
            </w:pPr>
            <w:r>
              <w:rPr>
                <w:rFonts w:ascii="Calibri" w:hAnsi="Calibri" w:cs="Calibri"/>
                <w:b/>
                <w:bCs/>
                <w:color w:val="000000"/>
                <w:sz w:val="22"/>
                <w:szCs w:val="22"/>
                <w:bdr w:val="none" w:sz="0" w:space="0" w:color="auto" w:frame="1"/>
              </w:rPr>
              <w:t>Group</w:t>
            </w:r>
            <w:r>
              <w:rPr>
                <w:rStyle w:val="apple-converted-space"/>
                <w:rFonts w:ascii="Calibri" w:hAnsi="Calibri" w:cs="Calibri"/>
                <w:b/>
                <w:bCs/>
                <w:color w:val="000000"/>
                <w:sz w:val="22"/>
                <w:szCs w:val="22"/>
                <w:bdr w:val="none" w:sz="0" w:space="0" w:color="auto" w:frame="1"/>
              </w:rPr>
              <w:t> </w:t>
            </w:r>
            <w:r>
              <w:rPr>
                <w:rFonts w:ascii="Calibri" w:hAnsi="Calibri" w:cs="Calibri"/>
                <w:b/>
                <w:bCs/>
                <w:color w:val="000000"/>
                <w:sz w:val="22"/>
                <w:szCs w:val="22"/>
                <w:bdr w:val="none" w:sz="0" w:space="0" w:color="auto" w:frame="1"/>
              </w:rPr>
              <w:t>Release Form</w:t>
            </w:r>
          </w:p>
          <w:p w14:paraId="70BC87D9" w14:textId="6736443F" w:rsidR="00024788" w:rsidRPr="009C164F" w:rsidRDefault="009C164F" w:rsidP="00F75A7E">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(in</w:t>
            </w:r>
            <w:r w:rsidRPr="009C164F">
              <w:rPr>
                <w:rFonts w:ascii="Calibri" w:eastAsia="Arial Unicode MS" w:hAnsi="Calibri" w:cs="Arial Unicode MS"/>
                <w:i/>
                <w:color w:val="000000"/>
                <w:sz w:val="22"/>
                <w:szCs w:val="22"/>
                <w:bdr w:val="nil"/>
                <w:lang w:val="en-CA" w:eastAsia="en-US"/>
              </w:rPr>
              <w:t xml:space="preserve"> P&amp;S Posters word </w:t>
            </w:r>
            <w:r>
              <w:rPr>
                <w:rFonts w:ascii="Calibri" w:eastAsia="Arial Unicode MS" w:hAnsi="Calibri" w:cs="Arial Unicode MS"/>
                <w:i/>
                <w:color w:val="000000"/>
                <w:sz w:val="22"/>
                <w:szCs w:val="22"/>
                <w:bdr w:val="nil"/>
                <w:lang w:val="en-CA" w:eastAsia="en-US"/>
              </w:rPr>
              <w:t>document for ease of use</w:t>
            </w:r>
            <w:r w:rsidRPr="009C164F">
              <w:rPr>
                <w:rFonts w:ascii="Calibri" w:eastAsia="Arial Unicode MS" w:hAnsi="Calibri" w:cs="Arial Unicode MS"/>
                <w:i/>
                <w:color w:val="000000"/>
                <w:sz w:val="22"/>
                <w:szCs w:val="22"/>
                <w:bdr w:val="nil"/>
                <w:lang w:val="en-CA" w:eastAsia="en-US"/>
              </w:rPr>
              <w:t>)</w:t>
            </w:r>
          </w:p>
        </w:tc>
        <w:tc>
          <w:tcPr>
            <w:tcW w:w="4550" w:type="dxa"/>
            <w:shd w:val="clear" w:color="auto" w:fill="auto"/>
          </w:tcPr>
          <w:p w14:paraId="2665D948" w14:textId="10EAC9FF" w:rsidR="00024788" w:rsidRPr="000300E1" w:rsidRDefault="00024788" w:rsidP="000300E1">
            <w:pPr>
              <w:rPr>
                <w:lang w:val="en-CA"/>
              </w:rPr>
            </w:pPr>
            <w:r>
              <w:rPr>
                <w:rFonts w:ascii="Calibri" w:hAnsi="Calibri" w:cs="Calibri"/>
                <w:i/>
                <w:iCs/>
                <w:color w:val="000000"/>
                <w:sz w:val="22"/>
                <w:szCs w:val="22"/>
                <w:bdr w:val="none" w:sz="0" w:space="0" w:color="auto" w:frame="1"/>
              </w:rPr>
              <w:t>Provides a template to leverage when video footage or images</w:t>
            </w:r>
            <w:r>
              <w:rPr>
                <w:rStyle w:val="apple-converted-space"/>
                <w:rFonts w:ascii="Calibri" w:hAnsi="Calibri" w:cs="Calibri"/>
                <w:i/>
                <w:iCs/>
                <w:color w:val="000000"/>
                <w:sz w:val="22"/>
                <w:szCs w:val="22"/>
                <w:bdr w:val="none" w:sz="0" w:space="0" w:color="auto" w:frame="1"/>
              </w:rPr>
              <w:t> </w:t>
            </w:r>
            <w:r>
              <w:rPr>
                <w:rFonts w:ascii="Calibri" w:hAnsi="Calibri" w:cs="Calibri"/>
                <w:i/>
                <w:iCs/>
                <w:color w:val="000000"/>
                <w:sz w:val="22"/>
                <w:szCs w:val="22"/>
                <w:bdr w:val="none" w:sz="0" w:space="0" w:color="auto" w:frame="1"/>
              </w:rPr>
              <w:t>are</w:t>
            </w:r>
            <w:r>
              <w:rPr>
                <w:rStyle w:val="apple-converted-space"/>
                <w:rFonts w:ascii="Calibri" w:hAnsi="Calibri" w:cs="Calibri"/>
                <w:i/>
                <w:iCs/>
                <w:color w:val="000000"/>
                <w:sz w:val="22"/>
                <w:szCs w:val="22"/>
                <w:bdr w:val="none" w:sz="0" w:space="0" w:color="auto" w:frame="1"/>
              </w:rPr>
              <w:t> </w:t>
            </w:r>
            <w:r>
              <w:rPr>
                <w:rFonts w:ascii="Calibri" w:hAnsi="Calibri" w:cs="Calibri"/>
                <w:i/>
                <w:iCs/>
                <w:color w:val="000000"/>
                <w:sz w:val="22"/>
                <w:szCs w:val="22"/>
                <w:bdr w:val="none" w:sz="0" w:space="0" w:color="auto" w:frame="1"/>
              </w:rPr>
              <w:t>captured at health organization group events that may be intended for publication on the health organization website or social media pages.</w:t>
            </w:r>
          </w:p>
        </w:tc>
        <w:tc>
          <w:tcPr>
            <w:tcW w:w="2272" w:type="dxa"/>
            <w:shd w:val="clear" w:color="auto" w:fill="auto"/>
          </w:tcPr>
          <w:p w14:paraId="2C4D5E66" w14:textId="77777777" w:rsidR="00024788" w:rsidRDefault="00024788" w:rsidP="00F75A7E">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w:t>
            </w:r>
          </w:p>
        </w:tc>
      </w:tr>
      <w:tr w:rsidR="00024788" w14:paraId="2464FFA0" w14:textId="77777777" w:rsidTr="00F75A7E">
        <w:trPr>
          <w:trHeight w:val="576"/>
        </w:trPr>
        <w:tc>
          <w:tcPr>
            <w:tcW w:w="2172" w:type="dxa"/>
            <w:tcBorders>
              <w:bottom w:val="single" w:sz="4" w:space="0" w:color="auto"/>
            </w:tcBorders>
            <w:shd w:val="clear" w:color="auto" w:fill="auto"/>
          </w:tcPr>
          <w:p w14:paraId="2698F8E8" w14:textId="08505785" w:rsidR="00024788" w:rsidRDefault="00024788" w:rsidP="00F75A7E">
            <w:pPr>
              <w:rPr>
                <w:rFonts w:ascii="Calibri" w:hAnsi="Calibri" w:cs="Calibri"/>
                <w:b/>
                <w:bCs/>
                <w:color w:val="000000"/>
                <w:sz w:val="22"/>
                <w:szCs w:val="22"/>
                <w:bdr w:val="none" w:sz="0" w:space="0" w:color="auto" w:frame="1"/>
              </w:rPr>
            </w:pPr>
            <w:r>
              <w:rPr>
                <w:rFonts w:ascii="Calibri" w:hAnsi="Calibri" w:cs="Calibri"/>
                <w:b/>
                <w:bCs/>
                <w:color w:val="000000"/>
                <w:sz w:val="22"/>
                <w:szCs w:val="22"/>
                <w:bdr w:val="none" w:sz="0" w:space="0" w:color="auto" w:frame="1"/>
              </w:rPr>
              <w:t>Individual Release Form</w:t>
            </w:r>
          </w:p>
          <w:p w14:paraId="0D3A2E1C" w14:textId="77777777" w:rsidR="009C164F" w:rsidRDefault="009C164F" w:rsidP="00F75A7E">
            <w:pPr>
              <w:rPr>
                <w:rFonts w:ascii="Calibri" w:hAnsi="Calibri" w:cs="Calibri"/>
                <w:b/>
                <w:bCs/>
                <w:color w:val="000000"/>
                <w:sz w:val="22"/>
                <w:szCs w:val="22"/>
                <w:bdr w:val="none" w:sz="0" w:space="0" w:color="auto" w:frame="1"/>
              </w:rPr>
            </w:pPr>
          </w:p>
          <w:p w14:paraId="24084F95" w14:textId="204AB7FD" w:rsidR="009C164F" w:rsidRDefault="009C164F" w:rsidP="00F75A7E">
            <w:pPr>
              <w:rPr>
                <w:lang w:val="en-CA"/>
              </w:rPr>
            </w:pPr>
            <w:r>
              <w:rPr>
                <w:rFonts w:ascii="Calibri" w:eastAsia="Arial Unicode MS" w:hAnsi="Calibri" w:cs="Arial Unicode MS"/>
                <w:i/>
                <w:color w:val="000000"/>
                <w:sz w:val="22"/>
                <w:szCs w:val="22"/>
                <w:bdr w:val="nil"/>
                <w:lang w:val="en-CA"/>
              </w:rPr>
              <w:t>(in</w:t>
            </w:r>
            <w:r w:rsidRPr="009C164F">
              <w:rPr>
                <w:rFonts w:ascii="Calibri" w:eastAsia="Arial Unicode MS" w:hAnsi="Calibri" w:cs="Arial Unicode MS"/>
                <w:i/>
                <w:color w:val="000000"/>
                <w:sz w:val="22"/>
                <w:szCs w:val="22"/>
                <w:bdr w:val="nil"/>
                <w:lang w:val="en-CA"/>
              </w:rPr>
              <w:t xml:space="preserve"> P&amp;S Posters word document</w:t>
            </w:r>
            <w:r>
              <w:rPr>
                <w:rFonts w:ascii="Calibri" w:eastAsia="Arial Unicode MS" w:hAnsi="Calibri" w:cs="Arial Unicode MS"/>
                <w:i/>
                <w:color w:val="000000"/>
                <w:sz w:val="22"/>
                <w:szCs w:val="22"/>
                <w:bdr w:val="nil"/>
                <w:lang w:val="en-CA"/>
              </w:rPr>
              <w:t xml:space="preserve"> for ease of use</w:t>
            </w:r>
            <w:r w:rsidRPr="009C164F">
              <w:rPr>
                <w:rFonts w:ascii="Calibri" w:eastAsia="Arial Unicode MS" w:hAnsi="Calibri" w:cs="Arial Unicode MS"/>
                <w:i/>
                <w:color w:val="000000"/>
                <w:sz w:val="22"/>
                <w:szCs w:val="22"/>
                <w:bdr w:val="nil"/>
                <w:lang w:val="en-CA"/>
              </w:rPr>
              <w:t>)</w:t>
            </w:r>
          </w:p>
          <w:p w14:paraId="55919899" w14:textId="77777777" w:rsidR="00024788" w:rsidRPr="00024C49" w:rsidRDefault="00024788" w:rsidP="00F75A7E">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p>
        </w:tc>
        <w:tc>
          <w:tcPr>
            <w:tcW w:w="4550" w:type="dxa"/>
            <w:tcBorders>
              <w:bottom w:val="single" w:sz="4" w:space="0" w:color="auto"/>
            </w:tcBorders>
            <w:shd w:val="clear" w:color="auto" w:fill="auto"/>
          </w:tcPr>
          <w:p w14:paraId="5C73754A" w14:textId="4A11E2CB" w:rsidR="00024788" w:rsidRPr="000300E1" w:rsidRDefault="00024788" w:rsidP="000300E1">
            <w:pPr>
              <w:rPr>
                <w:lang w:val="en-CA"/>
              </w:rPr>
            </w:pPr>
            <w:r>
              <w:rPr>
                <w:rFonts w:ascii="Calibri" w:hAnsi="Calibri" w:cs="Calibri"/>
                <w:i/>
                <w:iCs/>
                <w:color w:val="000000"/>
                <w:sz w:val="22"/>
                <w:szCs w:val="22"/>
                <w:bdr w:val="none" w:sz="0" w:space="0" w:color="auto" w:frame="1"/>
              </w:rPr>
              <w:t>Provides a template to leverage when video footage or images</w:t>
            </w:r>
            <w:r>
              <w:rPr>
                <w:rStyle w:val="apple-converted-space"/>
                <w:rFonts w:ascii="Calibri" w:hAnsi="Calibri" w:cs="Calibri"/>
                <w:i/>
                <w:iCs/>
                <w:color w:val="000000"/>
                <w:sz w:val="22"/>
                <w:szCs w:val="22"/>
                <w:bdr w:val="none" w:sz="0" w:space="0" w:color="auto" w:frame="1"/>
              </w:rPr>
              <w:t> </w:t>
            </w:r>
            <w:r>
              <w:rPr>
                <w:rFonts w:ascii="Calibri" w:hAnsi="Calibri" w:cs="Calibri"/>
                <w:i/>
                <w:iCs/>
                <w:color w:val="000000"/>
                <w:sz w:val="22"/>
                <w:szCs w:val="22"/>
                <w:bdr w:val="none" w:sz="0" w:space="0" w:color="auto" w:frame="1"/>
              </w:rPr>
              <w:t>are</w:t>
            </w:r>
            <w:r>
              <w:rPr>
                <w:rStyle w:val="apple-converted-space"/>
                <w:rFonts w:ascii="Calibri" w:hAnsi="Calibri" w:cs="Calibri"/>
                <w:i/>
                <w:iCs/>
                <w:color w:val="000000"/>
                <w:sz w:val="22"/>
                <w:szCs w:val="22"/>
                <w:bdr w:val="none" w:sz="0" w:space="0" w:color="auto" w:frame="1"/>
              </w:rPr>
              <w:t> </w:t>
            </w:r>
            <w:r>
              <w:rPr>
                <w:rFonts w:ascii="Calibri" w:hAnsi="Calibri" w:cs="Calibri"/>
                <w:i/>
                <w:iCs/>
                <w:color w:val="000000"/>
                <w:sz w:val="22"/>
                <w:szCs w:val="22"/>
                <w:bdr w:val="none" w:sz="0" w:space="0" w:color="auto" w:frame="1"/>
              </w:rPr>
              <w:t>captured of a specific individual (i.e. interview or individual is prominently featured) at health organization events that may be intended for publication on the health organization website or social media pages.</w:t>
            </w:r>
          </w:p>
        </w:tc>
        <w:tc>
          <w:tcPr>
            <w:tcW w:w="2272" w:type="dxa"/>
            <w:tcBorders>
              <w:bottom w:val="single" w:sz="4" w:space="0" w:color="auto"/>
            </w:tcBorders>
            <w:shd w:val="clear" w:color="auto" w:fill="auto"/>
          </w:tcPr>
          <w:p w14:paraId="54679251" w14:textId="77777777" w:rsidR="00024788" w:rsidRDefault="00024788" w:rsidP="00F75A7E">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w:t>
            </w:r>
          </w:p>
        </w:tc>
      </w:tr>
      <w:tr w:rsidR="005C5B85" w:rsidRPr="00256753" w14:paraId="422840FC" w14:textId="77777777" w:rsidTr="00782D92">
        <w:trPr>
          <w:trHeight w:val="576"/>
        </w:trPr>
        <w:tc>
          <w:tcPr>
            <w:tcW w:w="2172" w:type="dxa"/>
            <w:tcBorders>
              <w:bottom w:val="single" w:sz="4" w:space="0" w:color="auto"/>
            </w:tcBorders>
            <w:shd w:val="clear" w:color="auto" w:fill="auto"/>
          </w:tcPr>
          <w:p w14:paraId="1A807D58" w14:textId="77777777" w:rsidR="005C5B85" w:rsidRPr="00024C49" w:rsidRDefault="005C5B85" w:rsidP="002A074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024C49">
              <w:rPr>
                <w:rFonts w:ascii="Calibri" w:eastAsia="Arial Unicode MS" w:hAnsi="Calibri" w:cs="Arial Unicode MS"/>
                <w:b/>
                <w:color w:val="000000"/>
                <w:sz w:val="22"/>
                <w:szCs w:val="22"/>
                <w:bdr w:val="nil"/>
                <w:lang w:val="en-CA" w:eastAsia="en-US"/>
              </w:rPr>
              <w:t>Confidential &amp; Acceptable Use template</w:t>
            </w:r>
          </w:p>
        </w:tc>
        <w:tc>
          <w:tcPr>
            <w:tcW w:w="4550" w:type="dxa"/>
            <w:tcBorders>
              <w:bottom w:val="single" w:sz="4" w:space="0" w:color="auto"/>
            </w:tcBorders>
            <w:shd w:val="clear" w:color="auto" w:fill="auto"/>
          </w:tcPr>
          <w:p w14:paraId="4E555C7B" w14:textId="6FE63609" w:rsidR="005C5B85" w:rsidRPr="003F353E" w:rsidRDefault="009C5F80" w:rsidP="002A074C">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template to leverage - for </w:t>
            </w:r>
            <w:r w:rsidRPr="00353FE9">
              <w:rPr>
                <w:rFonts w:ascii="Calibri" w:eastAsia="Arial Unicode MS" w:hAnsi="Calibri" w:cs="Arial Unicode MS"/>
                <w:i/>
                <w:color w:val="000000"/>
                <w:sz w:val="22"/>
                <w:szCs w:val="22"/>
                <w:bdr w:val="nil"/>
                <w:lang w:val="en-CA"/>
              </w:rPr>
              <w:t xml:space="preserve">contractors, students and volunteers (i.e. deemed as 'staff') </w:t>
            </w:r>
            <w:r>
              <w:rPr>
                <w:rFonts w:ascii="Calibri" w:eastAsia="Arial Unicode MS" w:hAnsi="Calibri" w:cs="Arial Unicode MS"/>
                <w:i/>
                <w:color w:val="000000"/>
                <w:sz w:val="22"/>
                <w:szCs w:val="22"/>
                <w:bdr w:val="nil"/>
                <w:lang w:val="en-CA"/>
              </w:rPr>
              <w:t xml:space="preserve">working with the health </w:t>
            </w:r>
            <w:r>
              <w:rPr>
                <w:rFonts w:ascii="Calibri" w:eastAsia="Arial Unicode MS" w:hAnsi="Calibri" w:cs="Arial Unicode MS"/>
                <w:i/>
                <w:color w:val="000000"/>
                <w:sz w:val="22"/>
                <w:szCs w:val="22"/>
                <w:bdr w:val="nil"/>
                <w:lang w:val="en-CA"/>
              </w:rPr>
              <w:lastRenderedPageBreak/>
              <w:t xml:space="preserve">organization - </w:t>
            </w:r>
            <w:r w:rsidRPr="00353FE9">
              <w:rPr>
                <w:rFonts w:ascii="Calibri" w:eastAsia="Arial Unicode MS" w:hAnsi="Calibri" w:cs="Arial Unicode MS"/>
                <w:i/>
                <w:color w:val="000000"/>
                <w:sz w:val="22"/>
                <w:szCs w:val="22"/>
                <w:bdr w:val="nil"/>
                <w:lang w:val="en-CA"/>
              </w:rPr>
              <w:t xml:space="preserve">to </w:t>
            </w:r>
            <w:r>
              <w:rPr>
                <w:rFonts w:ascii="Calibri" w:eastAsia="Arial Unicode MS" w:hAnsi="Calibri" w:cs="Arial Unicode MS"/>
                <w:i/>
                <w:color w:val="000000"/>
                <w:sz w:val="22"/>
                <w:szCs w:val="22"/>
                <w:bdr w:val="nil"/>
                <w:lang w:val="en-CA"/>
              </w:rPr>
              <w:t xml:space="preserve">read, </w:t>
            </w:r>
            <w:r w:rsidRPr="00353FE9">
              <w:rPr>
                <w:rFonts w:ascii="Calibri" w:eastAsia="Arial Unicode MS" w:hAnsi="Calibri" w:cs="Arial Unicode MS"/>
                <w:i/>
                <w:color w:val="000000"/>
                <w:sz w:val="22"/>
                <w:szCs w:val="22"/>
                <w:bdr w:val="nil"/>
                <w:lang w:val="en-CA"/>
              </w:rPr>
              <w:t>acknowledge and sign to ensure all sensitive information</w:t>
            </w:r>
            <w:r>
              <w:rPr>
                <w:rFonts w:ascii="Calibri" w:eastAsia="Arial Unicode MS" w:hAnsi="Calibri" w:cs="Arial Unicode MS"/>
                <w:i/>
                <w:color w:val="000000"/>
                <w:sz w:val="22"/>
                <w:szCs w:val="22"/>
                <w:bdr w:val="nil"/>
                <w:lang w:val="en-CA"/>
              </w:rPr>
              <w:t xml:space="preserve"> held</w:t>
            </w:r>
            <w:r w:rsidRPr="00353FE9">
              <w:rPr>
                <w:rFonts w:ascii="Calibri" w:eastAsia="Arial Unicode MS" w:hAnsi="Calibri" w:cs="Arial Unicode MS"/>
                <w:i/>
                <w:color w:val="000000"/>
                <w:sz w:val="22"/>
                <w:szCs w:val="22"/>
                <w:bdr w:val="nil"/>
                <w:lang w:val="en-CA"/>
              </w:rPr>
              <w:t xml:space="preserve"> is protected</w:t>
            </w:r>
            <w:r>
              <w:rPr>
                <w:rFonts w:ascii="Calibri" w:eastAsia="Arial Unicode MS" w:hAnsi="Calibri" w:cs="Arial Unicode MS"/>
                <w:i/>
                <w:color w:val="000000"/>
                <w:sz w:val="22"/>
                <w:szCs w:val="22"/>
                <w:bdr w:val="nil"/>
                <w:lang w:val="en-CA"/>
              </w:rPr>
              <w:t>.</w:t>
            </w:r>
          </w:p>
        </w:tc>
        <w:tc>
          <w:tcPr>
            <w:tcW w:w="2272" w:type="dxa"/>
            <w:tcBorders>
              <w:bottom w:val="single" w:sz="4" w:space="0" w:color="auto"/>
            </w:tcBorders>
            <w:shd w:val="clear" w:color="auto" w:fill="auto"/>
          </w:tcPr>
          <w:p w14:paraId="3BC9A769" w14:textId="77777777" w:rsidR="005C5B85" w:rsidRPr="00256753" w:rsidRDefault="005C5B85"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lastRenderedPageBreak/>
              <w:t>2.0</w:t>
            </w:r>
          </w:p>
        </w:tc>
      </w:tr>
    </w:tbl>
    <w:p w14:paraId="04B96910" w14:textId="77777777" w:rsidR="005C5B85" w:rsidRPr="0062064F" w:rsidRDefault="005C5B85" w:rsidP="005C5B85">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47114182" w14:textId="50AABE4D" w:rsidR="0080572A" w:rsidRPr="008F75B3" w:rsidRDefault="00DB7A0F"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7C0AE34D" w14:textId="77777777" w:rsidR="0080572A" w:rsidRPr="008F75B3" w:rsidRDefault="0080572A" w:rsidP="0080572A">
      <w:pPr>
        <w:pStyle w:val="Heading1"/>
        <w:ind w:left="2160" w:hanging="2160"/>
        <w:rPr>
          <w:rFonts w:ascii="Calibri" w:hAnsi="Calibri"/>
          <w:color w:val="000000"/>
        </w:rPr>
      </w:pPr>
      <w:bookmarkStart w:id="112" w:name="_Toc489894404"/>
      <w:bookmarkStart w:id="113" w:name="_Toc491526776"/>
      <w:bookmarkStart w:id="114" w:name="_Toc509481503"/>
      <w:r w:rsidRPr="008F75B3">
        <w:rPr>
          <w:rFonts w:ascii="Calibri" w:hAnsi="Calibri"/>
          <w:color w:val="000000"/>
        </w:rPr>
        <w:t>PRIVACY-</w:t>
      </w:r>
      <w:r>
        <w:rPr>
          <w:rFonts w:ascii="Calibri" w:hAnsi="Calibri"/>
          <w:color w:val="000000"/>
        </w:rPr>
        <w:t>17</w:t>
      </w:r>
      <w:r w:rsidRPr="008F75B3">
        <w:rPr>
          <w:rFonts w:ascii="Calibri" w:hAnsi="Calibri"/>
          <w:color w:val="000000"/>
        </w:rPr>
        <w:t>:</w:t>
      </w:r>
      <w:r w:rsidRPr="008F75B3">
        <w:rPr>
          <w:rFonts w:ascii="Calibri" w:hAnsi="Calibri"/>
          <w:color w:val="000000"/>
        </w:rPr>
        <w:tab/>
        <w:t>PROGRAM AUDIT BY A THIRD-PARTY POLICY</w:t>
      </w:r>
      <w:bookmarkEnd w:id="112"/>
      <w:bookmarkEnd w:id="113"/>
      <w:bookmarkEnd w:id="114"/>
    </w:p>
    <w:p w14:paraId="48BF0153"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03C973C7" w14:textId="77777777" w:rsidTr="0080572A">
        <w:tc>
          <w:tcPr>
            <w:tcW w:w="7128" w:type="dxa"/>
            <w:shd w:val="clear" w:color="auto" w:fill="auto"/>
          </w:tcPr>
          <w:p w14:paraId="62A2ACD5"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15CD65DC" w14:textId="48D347AD" w:rsidR="0080572A" w:rsidRPr="008F75B3" w:rsidRDefault="00A864FA"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2</w:t>
            </w:r>
          </w:p>
        </w:tc>
      </w:tr>
      <w:tr w:rsidR="0080572A" w:rsidRPr="00BF63C2" w14:paraId="1FAC431A" w14:textId="77777777" w:rsidTr="0080572A">
        <w:tc>
          <w:tcPr>
            <w:tcW w:w="7128" w:type="dxa"/>
            <w:shd w:val="clear" w:color="auto" w:fill="auto"/>
          </w:tcPr>
          <w:p w14:paraId="626B5E60"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4C1074D9"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2E5F78DB" w14:textId="681F1D65"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2E96F23F" w14:textId="77777777" w:rsidR="0080572A" w:rsidRPr="008F75B3" w:rsidRDefault="0080572A" w:rsidP="0080572A">
      <w:pPr>
        <w:rPr>
          <w:rFonts w:ascii="Calibri" w:hAnsi="Calibri"/>
        </w:rPr>
      </w:pPr>
    </w:p>
    <w:p w14:paraId="6FD81E65" w14:textId="77777777" w:rsidR="0080572A" w:rsidRDefault="0080572A" w:rsidP="00DD67E5">
      <w:pPr>
        <w:pStyle w:val="ColorfulList-Accent11"/>
        <w:numPr>
          <w:ilvl w:val="0"/>
          <w:numId w:val="25"/>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5112FBC8" w14:textId="77777777" w:rsidR="0080572A" w:rsidRPr="00024C49"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The health organization will comply with authorized requests to conduct an audit of specific programs or services for the purposes of accreditation, to review an accreditation, or to comp</w:t>
      </w:r>
      <w:r>
        <w:rPr>
          <w:rFonts w:ascii="Calibri" w:eastAsia="Arial Unicode MS" w:hAnsi="Calibri" w:cs="Arial Unicode MS"/>
          <w:color w:val="000000"/>
          <w:sz w:val="22"/>
          <w:szCs w:val="22"/>
          <w:bdr w:val="nil"/>
          <w:lang w:val="en-CA" w:eastAsia="en-US"/>
        </w:rPr>
        <w:t>l</w:t>
      </w:r>
      <w:r w:rsidRPr="00024C49">
        <w:rPr>
          <w:rFonts w:ascii="Calibri" w:eastAsia="Arial Unicode MS" w:hAnsi="Calibri" w:cs="Arial Unicode MS"/>
          <w:color w:val="000000"/>
          <w:sz w:val="22"/>
          <w:szCs w:val="22"/>
          <w:bdr w:val="nil"/>
          <w:lang w:val="en-CA" w:eastAsia="en-US"/>
        </w:rPr>
        <w:t>y with the audit requirements of established agreements. This includes chart reviews/audits for health service providers including those with professional designations.</w:t>
      </w:r>
      <w:r>
        <w:rPr>
          <w:rFonts w:ascii="Calibri" w:eastAsia="Arial Unicode MS" w:hAnsi="Calibri" w:cs="Arial Unicode MS"/>
          <w:color w:val="000000"/>
          <w:sz w:val="22"/>
          <w:szCs w:val="22"/>
          <w:bdr w:val="nil"/>
          <w:lang w:val="en-CA" w:eastAsia="en-US"/>
        </w:rPr>
        <w:t xml:space="preserve"> The authorized individual that is to conduct the audit or review must not remove any records of sensitive information from the health organization’s premises.</w:t>
      </w:r>
    </w:p>
    <w:p w14:paraId="4DB21676" w14:textId="7B5355F0" w:rsidR="00DB7A0F" w:rsidRDefault="0080572A" w:rsidP="00152CEB">
      <w:pPr>
        <w:pStyle w:val="ColorfulList-Accent11"/>
        <w:numPr>
          <w:ilvl w:val="1"/>
          <w:numId w:val="25"/>
        </w:numPr>
        <w:spacing w:before="120" w:after="120"/>
        <w:ind w:left="709" w:hanging="425"/>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individuals authorized to conduct the audit or review must sign </w:t>
      </w:r>
      <w:r w:rsidR="00D66EE3">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organization’s confidentiality and acceptable use </w:t>
      </w:r>
      <w:r w:rsidR="00520A8C">
        <w:rPr>
          <w:rFonts w:ascii="Calibri" w:eastAsia="Arial Unicode MS" w:hAnsi="Calibri" w:cs="Arial Unicode MS"/>
          <w:color w:val="000000"/>
          <w:sz w:val="22"/>
          <w:szCs w:val="22"/>
          <w:bdr w:val="nil"/>
          <w:lang w:val="en-CA" w:eastAsia="en-US"/>
        </w:rPr>
        <w:t>acknowledgement</w:t>
      </w:r>
      <w:r>
        <w:rPr>
          <w:rFonts w:ascii="Calibri" w:eastAsia="Arial Unicode MS" w:hAnsi="Calibri" w:cs="Arial Unicode MS"/>
          <w:color w:val="000000"/>
          <w:sz w:val="22"/>
          <w:szCs w:val="22"/>
          <w:bdr w:val="nil"/>
          <w:lang w:val="en-CA" w:eastAsia="en-US"/>
        </w:rPr>
        <w:t xml:space="preserve"> and the privacy contact or their designate will confirm that individuals performing the audit or review have been authorized to complete it.</w:t>
      </w:r>
    </w:p>
    <w:p w14:paraId="300A3D85" w14:textId="61CE05E4" w:rsidR="0080572A" w:rsidRDefault="0080572A" w:rsidP="00152CEB">
      <w:pPr>
        <w:pStyle w:val="ColorfulList-Accent11"/>
        <w:numPr>
          <w:ilvl w:val="1"/>
          <w:numId w:val="25"/>
        </w:numPr>
        <w:spacing w:before="120" w:after="120"/>
        <w:ind w:left="709" w:hanging="425"/>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Any</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personal health information ‘</w:t>
      </w:r>
      <w:r w:rsidRPr="008F75B3">
        <w:rPr>
          <w:rFonts w:ascii="Calibri" w:eastAsia="Arial Unicode MS" w:hAnsi="Calibri" w:cs="Arial Unicode MS"/>
          <w:color w:val="000000"/>
          <w:sz w:val="22"/>
          <w:szCs w:val="22"/>
          <w:bdr w:val="nil"/>
          <w:lang w:val="en-CA" w:eastAsia="en-US"/>
        </w:rPr>
        <w:t>PHI</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must be provided as de-identified information</w:t>
      </w:r>
      <w:r>
        <w:rPr>
          <w:rFonts w:ascii="Calibri" w:eastAsia="Arial Unicode MS" w:hAnsi="Calibri" w:cs="Arial Unicode MS"/>
          <w:color w:val="000000"/>
          <w:sz w:val="22"/>
          <w:szCs w:val="22"/>
          <w:bdr w:val="nil"/>
          <w:lang w:val="en-CA" w:eastAsia="en-US"/>
        </w:rPr>
        <w:t xml:space="preserve"> to protect the data being viewed</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Refer to the </w:t>
      </w:r>
      <w:r>
        <w:rPr>
          <w:rFonts w:ascii="Calibri" w:eastAsia="Arial Unicode MS" w:hAnsi="Calibri" w:cs="Arial Unicode MS"/>
          <w:color w:val="000000"/>
          <w:sz w:val="22"/>
          <w:szCs w:val="22"/>
          <w:bdr w:val="nil"/>
          <w:lang w:val="en-CA" w:eastAsia="en-US"/>
        </w:rPr>
        <w:t>Privacy-10 ‘</w:t>
      </w:r>
      <w:r w:rsidR="00AE0B59" w:rsidRPr="008F75B3">
        <w:rPr>
          <w:rFonts w:ascii="Calibri" w:eastAsia="Arial Unicode MS" w:hAnsi="Calibri" w:cs="Arial Unicode MS"/>
          <w:color w:val="000000"/>
          <w:sz w:val="22"/>
          <w:szCs w:val="22"/>
          <w:bdr w:val="nil"/>
          <w:lang w:val="en-CA" w:eastAsia="en-US"/>
        </w:rPr>
        <w:t>De</w:t>
      </w:r>
      <w:r w:rsidR="00AE0B59">
        <w:rPr>
          <w:rFonts w:ascii="Calibri" w:eastAsia="Arial Unicode MS" w:hAnsi="Calibri" w:cs="Arial Unicode MS"/>
          <w:color w:val="000000"/>
          <w:sz w:val="22"/>
          <w:szCs w:val="22"/>
          <w:bdr w:val="nil"/>
          <w:lang w:val="en-CA" w:eastAsia="en-US"/>
        </w:rPr>
        <w:t>-</w:t>
      </w:r>
      <w:r w:rsidR="00AE0B59" w:rsidRPr="008F75B3">
        <w:rPr>
          <w:rFonts w:ascii="Calibri" w:eastAsia="Arial Unicode MS" w:hAnsi="Calibri" w:cs="Arial Unicode MS"/>
          <w:color w:val="000000"/>
          <w:sz w:val="22"/>
          <w:szCs w:val="22"/>
          <w:bdr w:val="nil"/>
          <w:lang w:val="en-CA" w:eastAsia="en-US"/>
        </w:rPr>
        <w:t>identifying</w:t>
      </w:r>
      <w:r w:rsidRPr="008F75B3">
        <w:rPr>
          <w:rFonts w:ascii="Calibri" w:eastAsia="Arial Unicode MS" w:hAnsi="Calibri" w:cs="Arial Unicode MS"/>
          <w:color w:val="000000"/>
          <w:sz w:val="22"/>
          <w:szCs w:val="22"/>
          <w:bdr w:val="nil"/>
          <w:lang w:val="en-CA" w:eastAsia="en-US"/>
        </w:rPr>
        <w:t xml:space="preserve"> Personal Health Information Policy</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Include the minimum amount of sensitive information required to support the audit or review.</w:t>
      </w:r>
    </w:p>
    <w:p w14:paraId="13E6E7B8" w14:textId="77777777" w:rsidR="0080572A" w:rsidRDefault="0080572A" w:rsidP="00152CEB">
      <w:pPr>
        <w:pStyle w:val="ColorfulList-Accent11"/>
        <w:numPr>
          <w:ilvl w:val="1"/>
          <w:numId w:val="25"/>
        </w:numPr>
        <w:spacing w:before="120" w:after="120"/>
        <w:ind w:left="709" w:hanging="425"/>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Maintain a master list that maps the identified client health file to the de-identified client information. This provides the ability for staff to look up the client health file should questions be raised by the individuals conducting the audit or review or additional client details are required to support the audit or review.</w:t>
      </w:r>
    </w:p>
    <w:p w14:paraId="64624F0E" w14:textId="6FBC7246" w:rsidR="0080572A" w:rsidRDefault="0080572A" w:rsidP="00152CEB">
      <w:pPr>
        <w:pStyle w:val="ColorfulList-Accent11"/>
        <w:numPr>
          <w:ilvl w:val="1"/>
          <w:numId w:val="25"/>
        </w:numPr>
        <w:spacing w:before="120" w:after="200" w:line="276" w:lineRule="auto"/>
        <w:ind w:left="709" w:hanging="425"/>
        <w:contextualSpacing w:val="0"/>
        <w:rPr>
          <w:rFonts w:ascii="Calibri" w:eastAsia="Arial Unicode MS" w:hAnsi="Calibri" w:cs="Arial Unicode MS"/>
          <w:color w:val="000000"/>
          <w:sz w:val="22"/>
          <w:szCs w:val="22"/>
          <w:bdr w:val="nil"/>
          <w:lang w:val="en-CA"/>
        </w:rPr>
      </w:pPr>
      <w:r w:rsidRPr="00DB7A0F">
        <w:rPr>
          <w:rFonts w:ascii="Calibri" w:eastAsia="Arial Unicode MS" w:hAnsi="Calibri" w:cs="Arial Unicode MS"/>
          <w:color w:val="000000"/>
          <w:sz w:val="22"/>
          <w:szCs w:val="22"/>
          <w:bdr w:val="nil"/>
          <w:lang w:val="en-CA" w:eastAsia="en-US"/>
        </w:rPr>
        <w:t>The privacy contact or their designate will review the terms of the planned audit or review to confirm that it explains the purpose and process for the audit or review and is in alignment with an agreement that requires it.</w:t>
      </w:r>
    </w:p>
    <w:p w14:paraId="36F14439" w14:textId="77777777" w:rsidR="0029637A" w:rsidRDefault="0029637A" w:rsidP="00782D92">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60D30836" w14:textId="57202801" w:rsidR="0029637A" w:rsidRDefault="0029637A" w:rsidP="0029637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2.0</w:t>
      </w:r>
      <w:r>
        <w:rPr>
          <w:rFonts w:ascii="Calibri" w:eastAsia="Arial Unicode MS" w:hAnsi="Calibri" w:cs="Arial Unicode MS"/>
          <w:b/>
          <w:color w:val="000000"/>
          <w:sz w:val="22"/>
          <w:szCs w:val="22"/>
          <w:bdr w:val="nil"/>
          <w:lang w:val="en-CA" w:eastAsia="en-US"/>
        </w:rPr>
        <w:tab/>
        <w:t>ADDITIONAL REFERENCES</w:t>
      </w:r>
    </w:p>
    <w:p w14:paraId="1AEEE0BA" w14:textId="1B8DF2EF" w:rsidR="0029637A" w:rsidRDefault="0029637A" w:rsidP="0029637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C539CA">
        <w:rPr>
          <w:rFonts w:ascii="Calibri" w:eastAsia="Arial Unicode MS" w:hAnsi="Calibri" w:cs="Arial Unicode MS"/>
          <w:color w:val="000000"/>
          <w:sz w:val="22"/>
          <w:szCs w:val="22"/>
          <w:bdr w:val="nil"/>
          <w:lang w:val="en-CA" w:eastAsia="en-US"/>
        </w:rPr>
        <w:t>Privacy-17</w:t>
      </w:r>
      <w:r>
        <w:rPr>
          <w:rFonts w:ascii="Calibri" w:eastAsia="Arial Unicode MS" w:hAnsi="Calibri" w:cs="Arial Unicode MS"/>
          <w:color w:val="000000"/>
          <w:sz w:val="22"/>
          <w:szCs w:val="22"/>
          <w:bdr w:val="nil"/>
          <w:lang w:val="en-CA" w:eastAsia="en-US"/>
        </w:rPr>
        <w:t xml:space="preserve"> </w:t>
      </w:r>
      <w:r w:rsidR="00667DDF">
        <w:rPr>
          <w:rFonts w:ascii="Calibri" w:eastAsia="Arial Unicode MS" w:hAnsi="Calibri" w:cs="Arial Unicode MS"/>
          <w:color w:val="000000"/>
          <w:sz w:val="22"/>
          <w:szCs w:val="22"/>
          <w:bdr w:val="nil"/>
          <w:lang w:val="en-CA" w:eastAsia="en-US"/>
        </w:rPr>
        <w:t xml:space="preserve">Program Audit </w:t>
      </w:r>
      <w:proofErr w:type="gramStart"/>
      <w:r w:rsidR="00667DDF">
        <w:rPr>
          <w:rFonts w:ascii="Calibri" w:eastAsia="Arial Unicode MS" w:hAnsi="Calibri" w:cs="Arial Unicode MS"/>
          <w:color w:val="000000"/>
          <w:sz w:val="22"/>
          <w:szCs w:val="22"/>
          <w:bdr w:val="nil"/>
          <w:lang w:val="en-CA" w:eastAsia="en-US"/>
        </w:rPr>
        <w:t>By</w:t>
      </w:r>
      <w:proofErr w:type="gramEnd"/>
      <w:r w:rsidR="00667DDF">
        <w:rPr>
          <w:rFonts w:ascii="Calibri" w:eastAsia="Arial Unicode MS" w:hAnsi="Calibri" w:cs="Arial Unicode MS"/>
          <w:color w:val="000000"/>
          <w:sz w:val="22"/>
          <w:szCs w:val="22"/>
          <w:bdr w:val="nil"/>
          <w:lang w:val="en-CA" w:eastAsia="en-US"/>
        </w:rPr>
        <w:t xml:space="preserve"> a </w:t>
      </w:r>
      <w:r w:rsidR="00770C8B">
        <w:rPr>
          <w:rFonts w:ascii="Calibri" w:eastAsia="Arial Unicode MS" w:hAnsi="Calibri" w:cs="Arial Unicode MS"/>
          <w:color w:val="000000"/>
          <w:sz w:val="22"/>
          <w:szCs w:val="22"/>
          <w:bdr w:val="nil"/>
          <w:lang w:val="en-CA" w:eastAsia="en-US"/>
        </w:rPr>
        <w:t>Third-Party</w:t>
      </w:r>
      <w:r>
        <w:rPr>
          <w:rFonts w:ascii="Calibri" w:eastAsia="Arial Unicode MS" w:hAnsi="Calibri" w:cs="Arial Unicode MS"/>
          <w:color w:val="000000"/>
          <w:sz w:val="22"/>
          <w:szCs w:val="22"/>
          <w:bdr w:val="nil"/>
          <w:lang w:val="en-CA" w:eastAsia="en-US"/>
        </w:rPr>
        <w:t xml:space="preserve"> Policy:</w:t>
      </w:r>
    </w:p>
    <w:p w14:paraId="593002A1" w14:textId="6B8B4D77" w:rsidR="0029637A" w:rsidRPr="00A0029D" w:rsidRDefault="0029637A"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Privacy-20 Confidentiality and Acceptable Use Policy</w:t>
      </w:r>
    </w:p>
    <w:p w14:paraId="21E1CA22" w14:textId="77777777" w:rsidR="0029637A" w:rsidRPr="005311D2" w:rsidRDefault="0029637A" w:rsidP="0029637A">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6E14468D" w14:textId="77777777" w:rsidR="0029637A" w:rsidRPr="00D06D68" w:rsidRDefault="0029637A" w:rsidP="0029637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1AE38503" w14:textId="77777777" w:rsidR="0029637A" w:rsidRDefault="0029637A" w:rsidP="0029637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Action Items referencing the set of tools (forms, templates, checklists) available in the excel </w:t>
      </w:r>
      <w:r>
        <w:rPr>
          <w:rFonts w:ascii="Calibri" w:eastAsia="Arial Unicode MS" w:hAnsi="Calibri" w:cs="Arial Unicode MS"/>
          <w:color w:val="000000"/>
          <w:sz w:val="22"/>
          <w:szCs w:val="22"/>
          <w:bdr w:val="nil"/>
          <w:lang w:val="en-CA" w:eastAsia="en-US"/>
        </w:rPr>
        <w:lastRenderedPageBreak/>
        <w:t>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25728C3F" w14:textId="77777777" w:rsidR="0029637A" w:rsidRDefault="0029637A" w:rsidP="0029637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367B23A8" w14:textId="2B27F070" w:rsidR="0029637A" w:rsidRDefault="0029637A" w:rsidP="0029637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29637A" w:rsidRPr="00256753" w14:paraId="659C5165" w14:textId="77777777" w:rsidTr="002A074C">
        <w:tc>
          <w:tcPr>
            <w:tcW w:w="8994" w:type="dxa"/>
            <w:gridSpan w:val="3"/>
            <w:shd w:val="clear" w:color="auto" w:fill="auto"/>
          </w:tcPr>
          <w:p w14:paraId="2D13A48C" w14:textId="77777777" w:rsidR="0029637A" w:rsidRPr="00256753" w:rsidRDefault="0029637A" w:rsidP="002A074C">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29637A" w:rsidRPr="00256753" w14:paraId="2DA02A14" w14:textId="77777777" w:rsidTr="002A074C">
        <w:tc>
          <w:tcPr>
            <w:tcW w:w="2172" w:type="dxa"/>
            <w:shd w:val="clear" w:color="auto" w:fill="auto"/>
          </w:tcPr>
          <w:p w14:paraId="38EB74EC" w14:textId="77777777" w:rsidR="0029637A" w:rsidRPr="005C729F" w:rsidRDefault="0029637A"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3BF1446C" w14:textId="77777777" w:rsidR="0029637A" w:rsidRPr="005C729F" w:rsidRDefault="0029637A"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31DAB009" w14:textId="77777777" w:rsidR="0029637A" w:rsidRPr="005C729F" w:rsidRDefault="0029637A"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29637A" w:rsidRPr="00256753" w14:paraId="4825399D" w14:textId="77777777" w:rsidTr="002A074C">
        <w:trPr>
          <w:trHeight w:val="576"/>
        </w:trPr>
        <w:tc>
          <w:tcPr>
            <w:tcW w:w="2172" w:type="dxa"/>
            <w:shd w:val="clear" w:color="auto" w:fill="auto"/>
          </w:tcPr>
          <w:p w14:paraId="747B0ED0" w14:textId="77777777" w:rsidR="0029637A" w:rsidRPr="00024C49" w:rsidRDefault="0029637A" w:rsidP="002A074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024C49">
              <w:rPr>
                <w:rFonts w:ascii="Calibri" w:eastAsia="Arial Unicode MS" w:hAnsi="Calibri" w:cs="Arial Unicode MS"/>
                <w:b/>
                <w:color w:val="000000"/>
                <w:sz w:val="22"/>
                <w:szCs w:val="22"/>
                <w:bdr w:val="nil"/>
                <w:lang w:val="en-CA" w:eastAsia="en-US"/>
              </w:rPr>
              <w:t>Confidential &amp; Acceptable Use template</w:t>
            </w:r>
          </w:p>
        </w:tc>
        <w:tc>
          <w:tcPr>
            <w:tcW w:w="4550" w:type="dxa"/>
            <w:shd w:val="clear" w:color="auto" w:fill="auto"/>
          </w:tcPr>
          <w:p w14:paraId="2FF441B1" w14:textId="77777777" w:rsidR="0029637A" w:rsidRPr="003F353E" w:rsidRDefault="0029637A" w:rsidP="002A074C">
            <w:pPr>
              <w:spacing w:before="120" w:after="120"/>
              <w:rPr>
                <w:rFonts w:ascii="Calibri" w:eastAsia="Arial Unicode MS" w:hAnsi="Calibri" w:cs="Arial Unicode MS"/>
                <w:i/>
                <w:color w:val="000000"/>
                <w:sz w:val="22"/>
                <w:szCs w:val="22"/>
                <w:bdr w:val="nil"/>
                <w:lang w:val="en-CA"/>
              </w:rPr>
            </w:pPr>
            <w:r w:rsidRPr="00353FE9">
              <w:rPr>
                <w:rFonts w:ascii="Calibri" w:eastAsia="Arial Unicode MS" w:hAnsi="Calibri" w:cs="Arial Unicode MS"/>
                <w:i/>
                <w:color w:val="000000"/>
                <w:sz w:val="22"/>
                <w:szCs w:val="22"/>
                <w:bdr w:val="nil"/>
                <w:lang w:val="en-CA"/>
              </w:rPr>
              <w:t>To provide the health organization with a means to ensure all sensitive information is protected by all employees, contractors, students and volunteers (i.e. deemed as 'staff') to acknowledge and sign the Confidentiality &amp; Acceptable Use Acknowledgement document.</w:t>
            </w:r>
          </w:p>
        </w:tc>
        <w:tc>
          <w:tcPr>
            <w:tcW w:w="2272" w:type="dxa"/>
            <w:shd w:val="clear" w:color="auto" w:fill="auto"/>
          </w:tcPr>
          <w:p w14:paraId="4888EE27" w14:textId="77777777" w:rsidR="0029637A" w:rsidRPr="00256753" w:rsidRDefault="0029637A"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2.0</w:t>
            </w:r>
          </w:p>
        </w:tc>
      </w:tr>
    </w:tbl>
    <w:p w14:paraId="2EB6D40A" w14:textId="77777777" w:rsidR="0029637A" w:rsidRPr="00DB7A0F" w:rsidRDefault="0029637A" w:rsidP="0029637A">
      <w:pPr>
        <w:pStyle w:val="ColorfulList-Accent11"/>
        <w:spacing w:before="120" w:after="200" w:line="276" w:lineRule="auto"/>
        <w:ind w:left="0"/>
        <w:contextualSpacing w:val="0"/>
        <w:rPr>
          <w:rFonts w:ascii="Calibri" w:eastAsia="Arial Unicode MS" w:hAnsi="Calibri" w:cs="Arial Unicode MS"/>
          <w:color w:val="000000"/>
          <w:sz w:val="22"/>
          <w:szCs w:val="22"/>
          <w:bdr w:val="nil"/>
          <w:lang w:val="en-CA"/>
        </w:rPr>
      </w:pPr>
    </w:p>
    <w:p w14:paraId="2A7FB7D6" w14:textId="59A1F091" w:rsidR="0080572A" w:rsidRPr="008F75B3" w:rsidRDefault="00A26195"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00BC47DD" w14:textId="77777777" w:rsidR="0080572A" w:rsidRPr="008F75B3" w:rsidRDefault="0080572A" w:rsidP="0080572A">
      <w:pPr>
        <w:pStyle w:val="Heading1"/>
        <w:rPr>
          <w:rFonts w:ascii="Calibri" w:hAnsi="Calibri"/>
          <w:color w:val="000000"/>
        </w:rPr>
      </w:pPr>
      <w:bookmarkStart w:id="115" w:name="_Toc489894406"/>
      <w:bookmarkStart w:id="116" w:name="_Toc491526777"/>
      <w:bookmarkStart w:id="117" w:name="_Toc509481504"/>
      <w:r w:rsidRPr="008F75B3">
        <w:rPr>
          <w:rFonts w:ascii="Calibri" w:hAnsi="Calibri"/>
          <w:color w:val="000000"/>
        </w:rPr>
        <w:t>PRIVACY-</w:t>
      </w:r>
      <w:r>
        <w:rPr>
          <w:rFonts w:ascii="Calibri" w:hAnsi="Calibri"/>
          <w:color w:val="000000"/>
        </w:rPr>
        <w:t>18</w:t>
      </w:r>
      <w:r w:rsidRPr="008F75B3">
        <w:rPr>
          <w:rFonts w:ascii="Calibri" w:hAnsi="Calibri"/>
          <w:color w:val="000000"/>
        </w:rPr>
        <w:t>:</w:t>
      </w:r>
      <w:r w:rsidRPr="008F75B3">
        <w:rPr>
          <w:rFonts w:ascii="Calibri" w:hAnsi="Calibri"/>
          <w:color w:val="000000"/>
        </w:rPr>
        <w:tab/>
        <w:t>WHISTLE BLOWER PROTECTION POLICY</w:t>
      </w:r>
      <w:bookmarkEnd w:id="115"/>
      <w:bookmarkEnd w:id="116"/>
      <w:bookmarkEnd w:id="117"/>
    </w:p>
    <w:p w14:paraId="521DA8D3"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00A8E045" w14:textId="77777777" w:rsidTr="0080572A">
        <w:tc>
          <w:tcPr>
            <w:tcW w:w="7128" w:type="dxa"/>
            <w:shd w:val="clear" w:color="auto" w:fill="auto"/>
          </w:tcPr>
          <w:p w14:paraId="56E281B1"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4A963CD7" w14:textId="64D4DD5F" w:rsidR="0080572A" w:rsidRPr="008F75B3" w:rsidRDefault="00037DEE"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2</w:t>
            </w:r>
          </w:p>
        </w:tc>
      </w:tr>
      <w:tr w:rsidR="0080572A" w:rsidRPr="00BF63C2" w14:paraId="51EFBFEB" w14:textId="77777777" w:rsidTr="0080572A">
        <w:tc>
          <w:tcPr>
            <w:tcW w:w="7128" w:type="dxa"/>
            <w:shd w:val="clear" w:color="auto" w:fill="auto"/>
          </w:tcPr>
          <w:p w14:paraId="69B07A93"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325B4C7F"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73926313" w14:textId="78763978"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75A2897D" w14:textId="77777777" w:rsidR="0080572A" w:rsidRPr="008F75B3" w:rsidRDefault="0080572A" w:rsidP="0080572A">
      <w:pPr>
        <w:rPr>
          <w:rFonts w:ascii="Calibri" w:hAnsi="Calibri"/>
        </w:rPr>
      </w:pPr>
    </w:p>
    <w:p w14:paraId="7781688F" w14:textId="77777777" w:rsidR="0080572A" w:rsidRPr="008F75B3" w:rsidRDefault="0080572A" w:rsidP="00DD67E5">
      <w:pPr>
        <w:pStyle w:val="ColorfulList-Accent11"/>
        <w:numPr>
          <w:ilvl w:val="0"/>
          <w:numId w:val="26"/>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3A95225F" w14:textId="3CC69BF5" w:rsidR="0080572A" w:rsidRDefault="0080572A" w:rsidP="0080572A">
      <w:pPr>
        <w:pStyle w:val="ColorfulList-Accent11"/>
        <w:spacing w:before="120" w:after="120"/>
        <w:ind w:left="706"/>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w:t>
      </w:r>
      <w:r>
        <w:rPr>
          <w:rFonts w:ascii="Calibri" w:eastAsia="Arial Unicode MS" w:hAnsi="Calibri" w:cs="Arial Unicode MS"/>
          <w:color w:val="000000"/>
          <w:sz w:val="22"/>
          <w:szCs w:val="22"/>
          <w:bdr w:val="nil"/>
          <w:lang w:val="en-CA" w:eastAsia="en-US"/>
        </w:rPr>
        <w:t>will ensure</w:t>
      </w:r>
      <w:r w:rsidRPr="008F75B3">
        <w:rPr>
          <w:rFonts w:ascii="Calibri" w:eastAsia="Arial Unicode MS" w:hAnsi="Calibri" w:cs="Arial Unicode MS"/>
          <w:color w:val="000000"/>
          <w:sz w:val="22"/>
          <w:szCs w:val="22"/>
          <w:bdr w:val="nil"/>
          <w:lang w:val="en-CA" w:eastAsia="en-US"/>
        </w:rPr>
        <w:t xml:space="preserve"> that clients, providers, staff, contracted resources and volunteers are encouraged to report possible privacy breaches (e.g. actual or suspected unauthorized access, </w:t>
      </w:r>
      <w:r w:rsidR="00AA1F69">
        <w:rPr>
          <w:rFonts w:ascii="Calibri" w:eastAsia="Arial Unicode MS" w:hAnsi="Calibri" w:cs="Arial Unicode MS"/>
          <w:color w:val="000000"/>
          <w:sz w:val="22"/>
          <w:szCs w:val="22"/>
          <w:bdr w:val="nil"/>
          <w:lang w:val="en-CA" w:eastAsia="en-US"/>
        </w:rPr>
        <w:t xml:space="preserve">activity, </w:t>
      </w:r>
      <w:r w:rsidRPr="008F75B3">
        <w:rPr>
          <w:rFonts w:ascii="Calibri" w:eastAsia="Arial Unicode MS" w:hAnsi="Calibri" w:cs="Arial Unicode MS"/>
          <w:color w:val="000000"/>
          <w:sz w:val="22"/>
          <w:szCs w:val="22"/>
          <w:bdr w:val="nil"/>
          <w:lang w:val="en-CA" w:eastAsia="en-US"/>
        </w:rPr>
        <w:t xml:space="preserve">misuse of data or inappropriate disclosure of data, etc.) and </w:t>
      </w:r>
      <w:r>
        <w:rPr>
          <w:rFonts w:ascii="Calibri" w:eastAsia="Arial Unicode MS" w:hAnsi="Calibri" w:cs="Arial Unicode MS"/>
          <w:color w:val="000000"/>
          <w:sz w:val="22"/>
          <w:szCs w:val="22"/>
          <w:bdr w:val="nil"/>
          <w:lang w:val="en-CA" w:eastAsia="en-US"/>
        </w:rPr>
        <w:t xml:space="preserve">provide reassurance </w:t>
      </w:r>
      <w:r w:rsidRPr="008F75B3">
        <w:rPr>
          <w:rFonts w:ascii="Calibri" w:eastAsia="Arial Unicode MS" w:hAnsi="Calibri" w:cs="Arial Unicode MS"/>
          <w:color w:val="000000"/>
          <w:sz w:val="22"/>
          <w:szCs w:val="22"/>
          <w:bdr w:val="nil"/>
          <w:lang w:val="en-CA" w:eastAsia="en-US"/>
        </w:rPr>
        <w:t xml:space="preserve">that the individual reporting </w:t>
      </w:r>
      <w:r w:rsidR="00D6744B">
        <w:rPr>
          <w:rFonts w:ascii="Calibri" w:eastAsia="Arial Unicode MS" w:hAnsi="Calibri" w:cs="Arial Unicode MS"/>
          <w:color w:val="000000"/>
          <w:sz w:val="22"/>
          <w:szCs w:val="22"/>
          <w:bdr w:val="nil"/>
          <w:lang w:val="en-CA" w:eastAsia="en-US"/>
        </w:rPr>
        <w:t xml:space="preserve">it </w:t>
      </w:r>
      <w:r w:rsidRPr="008F75B3">
        <w:rPr>
          <w:rFonts w:ascii="Calibri" w:eastAsia="Arial Unicode MS" w:hAnsi="Calibri" w:cs="Arial Unicode MS"/>
          <w:color w:val="000000"/>
          <w:sz w:val="22"/>
          <w:szCs w:val="22"/>
          <w:bdr w:val="nil"/>
          <w:lang w:val="en-CA" w:eastAsia="en-US"/>
        </w:rPr>
        <w:t>will not experience any negative repercussions or retaliation</w:t>
      </w:r>
      <w:r>
        <w:rPr>
          <w:rFonts w:ascii="Calibri" w:eastAsia="Arial Unicode MS" w:hAnsi="Calibri" w:cs="Arial Unicode MS"/>
          <w:color w:val="000000"/>
          <w:sz w:val="22"/>
          <w:szCs w:val="22"/>
          <w:bdr w:val="nil"/>
          <w:lang w:val="en-CA" w:eastAsia="en-US"/>
        </w:rPr>
        <w:t>.</w:t>
      </w:r>
    </w:p>
    <w:p w14:paraId="1C9A6444" w14:textId="77777777" w:rsidR="0080572A" w:rsidRPr="008F75B3" w:rsidRDefault="0080572A" w:rsidP="00DD67E5">
      <w:pPr>
        <w:pStyle w:val="ColorfulList-Accent11"/>
        <w:numPr>
          <w:ilvl w:val="1"/>
          <w:numId w:val="26"/>
        </w:numPr>
        <w:spacing w:before="120" w:after="120"/>
        <w:ind w:left="706" w:hanging="346"/>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w:t>
      </w:r>
      <w:r w:rsidRPr="008F75B3">
        <w:rPr>
          <w:rFonts w:ascii="Calibri" w:eastAsia="Arial Unicode MS" w:hAnsi="Calibri" w:cs="Arial Unicode MS"/>
          <w:color w:val="000000"/>
          <w:sz w:val="22"/>
          <w:szCs w:val="22"/>
          <w:bdr w:val="nil"/>
          <w:lang w:val="en-CA" w:eastAsia="en-US"/>
        </w:rPr>
        <w:t xml:space="preserve"> will not dismiss, suspend, demote, discipline, harass, withdraw services, cancel contracts, withhold pay, reduce pay or hours, withdraw benefits, deny overtime or promotion or otherwise disadvantage anyone acting in good faith who reports a possible privacy breach</w:t>
      </w:r>
      <w:r>
        <w:rPr>
          <w:rFonts w:ascii="Calibri" w:eastAsia="Arial Unicode MS" w:hAnsi="Calibri" w:cs="Arial Unicode MS"/>
          <w:color w:val="000000"/>
          <w:sz w:val="22"/>
          <w:szCs w:val="22"/>
          <w:bdr w:val="nil"/>
          <w:lang w:val="en-CA" w:eastAsia="en-US"/>
        </w:rPr>
        <w:t xml:space="preserve"> which may or may not be malicious.</w:t>
      </w:r>
      <w:r w:rsidRPr="008F75B3">
        <w:rPr>
          <w:rFonts w:ascii="Calibri" w:eastAsia="Arial Unicode MS" w:hAnsi="Calibri" w:cs="Arial Unicode MS"/>
          <w:color w:val="000000"/>
          <w:sz w:val="22"/>
          <w:szCs w:val="22"/>
          <w:bdr w:val="nil"/>
          <w:lang w:val="en-CA" w:eastAsia="en-US"/>
        </w:rPr>
        <w:t xml:space="preserve">  </w:t>
      </w:r>
    </w:p>
    <w:p w14:paraId="6A05449D" w14:textId="77777777" w:rsidR="0080572A" w:rsidRPr="008F75B3" w:rsidRDefault="0080572A" w:rsidP="00DD67E5">
      <w:pPr>
        <w:pStyle w:val="ColorfulList-Accent11"/>
        <w:numPr>
          <w:ilvl w:val="1"/>
          <w:numId w:val="26"/>
        </w:numPr>
        <w:spacing w:before="120" w:after="120"/>
        <w:ind w:left="706" w:hanging="34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 person (i.e. complainant) who has reasonable grounds to believe that retaliation has occurred, must file a retaliation complaint either orally or in writing to </w:t>
      </w:r>
      <w:r>
        <w:rPr>
          <w:rFonts w:ascii="Calibri" w:eastAsia="Arial Unicode MS" w:hAnsi="Calibri" w:cs="Arial Unicode MS"/>
          <w:color w:val="000000"/>
          <w:sz w:val="22"/>
          <w:szCs w:val="22"/>
          <w:bdr w:val="nil"/>
          <w:lang w:val="en-CA" w:eastAsia="en-US"/>
        </w:rPr>
        <w:t>the health organization’s</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ontact within a reasonable time following the retaliatory</w:t>
      </w:r>
      <w:r>
        <w:rPr>
          <w:rFonts w:ascii="Calibri" w:eastAsia="Arial Unicode MS" w:hAnsi="Calibri" w:cs="Arial Unicode MS"/>
          <w:color w:val="000000"/>
          <w:sz w:val="22"/>
          <w:szCs w:val="22"/>
          <w:bdr w:val="nil"/>
          <w:lang w:val="en-CA" w:eastAsia="en-US"/>
        </w:rPr>
        <w:t xml:space="preserve"> action (e.g. within 30 days).</w:t>
      </w:r>
    </w:p>
    <w:p w14:paraId="672638EA" w14:textId="77777777" w:rsidR="0080572A" w:rsidRPr="008F75B3" w:rsidRDefault="0080572A" w:rsidP="00DD67E5">
      <w:pPr>
        <w:pStyle w:val="ColorfulList-Accent11"/>
        <w:numPr>
          <w:ilvl w:val="1"/>
          <w:numId w:val="26"/>
        </w:numPr>
        <w:spacing w:before="120" w:after="120"/>
        <w:ind w:left="706" w:hanging="34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 complaint of retaliation must allege that the complainant engaged in activity protected by the whistle blower provisions (such as reporting possible inappropriate access), the organization knew about or suspected that activity, the organization subjected the complainant to an adverse action or threatened such action, and the protected activity motivated or contributed to the adverse action.</w:t>
      </w:r>
    </w:p>
    <w:p w14:paraId="406248D7" w14:textId="2D8D5CE7" w:rsidR="0080572A" w:rsidRPr="008F75B3" w:rsidRDefault="0080572A" w:rsidP="00DD67E5">
      <w:pPr>
        <w:pStyle w:val="ColorfulList-Accent11"/>
        <w:keepNext/>
        <w:widowControl/>
        <w:numPr>
          <w:ilvl w:val="1"/>
          <w:numId w:val="26"/>
        </w:numPr>
        <w:spacing w:before="120" w:after="120"/>
        <w:ind w:left="706" w:hanging="34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 xml:space="preserve">ontact will interview the complainant to determine the need for an investigation into the complaint of retaliation. It is very important that a complainant respond to such contact.  If a complainant is unresponsive, the retaliation complaint investigation cannot </w:t>
      </w:r>
      <w:r w:rsidR="00AE0429" w:rsidRPr="008F75B3">
        <w:rPr>
          <w:rFonts w:ascii="Calibri" w:eastAsia="Arial Unicode MS" w:hAnsi="Calibri" w:cs="Arial Unicode MS"/>
          <w:color w:val="000000"/>
          <w:sz w:val="22"/>
          <w:szCs w:val="22"/>
          <w:bdr w:val="nil"/>
          <w:lang w:val="en-CA" w:eastAsia="en-US"/>
        </w:rPr>
        <w:t>proceed,</w:t>
      </w:r>
      <w:r w:rsidRPr="008F75B3">
        <w:rPr>
          <w:rFonts w:ascii="Calibri" w:eastAsia="Arial Unicode MS" w:hAnsi="Calibri" w:cs="Arial Unicode MS"/>
          <w:color w:val="000000"/>
          <w:sz w:val="22"/>
          <w:szCs w:val="22"/>
          <w:bdr w:val="nil"/>
          <w:lang w:val="en-CA" w:eastAsia="en-US"/>
        </w:rPr>
        <w:t xml:space="preserve"> and the retaliation complaint will be dismissed. The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 xml:space="preserve">ontact will work with the complainant, management and staff involved in the retaliation complaint investigation to ensure there is a fair and equitable discussion of the complaint and the response to it. If evidence supports the individual’s claim of discrimination or retaliation, the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rivacy </w:t>
      </w:r>
      <w:r>
        <w:rPr>
          <w:rFonts w:ascii="Calibri" w:eastAsia="Arial Unicode MS" w:hAnsi="Calibri" w:cs="Arial Unicode MS"/>
          <w:color w:val="000000"/>
          <w:sz w:val="22"/>
          <w:szCs w:val="22"/>
          <w:bdr w:val="nil"/>
          <w:lang w:val="en-CA" w:eastAsia="en-US"/>
        </w:rPr>
        <w:t>c</w:t>
      </w:r>
      <w:r w:rsidRPr="008F75B3">
        <w:rPr>
          <w:rFonts w:ascii="Calibri" w:eastAsia="Arial Unicode MS" w:hAnsi="Calibri" w:cs="Arial Unicode MS"/>
          <w:color w:val="000000"/>
          <w:sz w:val="22"/>
          <w:szCs w:val="22"/>
          <w:bdr w:val="nil"/>
          <w:lang w:val="en-CA" w:eastAsia="en-US"/>
        </w:rPr>
        <w:t>ontact will work with management and staff to ensure that appropriate restitution occurs.</w:t>
      </w:r>
    </w:p>
    <w:p w14:paraId="15914629" w14:textId="38499591" w:rsidR="0080572A" w:rsidRDefault="0080572A" w:rsidP="00DD67E5">
      <w:pPr>
        <w:pStyle w:val="ColorfulList-Accent11"/>
        <w:numPr>
          <w:ilvl w:val="1"/>
          <w:numId w:val="26"/>
        </w:numPr>
        <w:spacing w:before="120" w:after="120"/>
        <w:ind w:left="706" w:hanging="346"/>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Complaints cannot be filed anonymously. The identity of the complainant must be provided as part of the retaliation complaint investigation activities. However, the retaliation complaint investigation must be </w:t>
      </w:r>
      <w:r w:rsidR="00AE0429" w:rsidRPr="008F75B3">
        <w:rPr>
          <w:rFonts w:ascii="Calibri" w:eastAsia="Arial Unicode MS" w:hAnsi="Calibri" w:cs="Arial Unicode MS"/>
          <w:color w:val="000000"/>
          <w:sz w:val="22"/>
          <w:szCs w:val="22"/>
          <w:bdr w:val="nil"/>
          <w:lang w:val="en-CA" w:eastAsia="en-US"/>
        </w:rPr>
        <w:t>documented,</w:t>
      </w:r>
      <w:r w:rsidRPr="008F75B3">
        <w:rPr>
          <w:rFonts w:ascii="Calibri" w:eastAsia="Arial Unicode MS" w:hAnsi="Calibri" w:cs="Arial Unicode MS"/>
          <w:color w:val="000000"/>
          <w:sz w:val="22"/>
          <w:szCs w:val="22"/>
          <w:bdr w:val="nil"/>
          <w:lang w:val="en-CA" w:eastAsia="en-US"/>
        </w:rPr>
        <w:t xml:space="preserve"> and details only disclosed as/when necessary to support the investigation and its outcomes.</w:t>
      </w:r>
    </w:p>
    <w:p w14:paraId="4D077881" w14:textId="77777777" w:rsidR="001E6747" w:rsidRDefault="001E6747" w:rsidP="001E6747">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25183D67" w14:textId="2BA144FF" w:rsidR="00C539CA" w:rsidRDefault="00C539CA" w:rsidP="00782D92">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lastRenderedPageBreak/>
        <w:t>2.0</w:t>
      </w:r>
      <w:r>
        <w:rPr>
          <w:rFonts w:ascii="Calibri" w:eastAsia="Arial Unicode MS" w:hAnsi="Calibri" w:cs="Arial Unicode MS"/>
          <w:b/>
          <w:color w:val="000000"/>
          <w:sz w:val="22"/>
          <w:szCs w:val="22"/>
          <w:bdr w:val="nil"/>
          <w:lang w:val="en-CA" w:eastAsia="en-US"/>
        </w:rPr>
        <w:tab/>
        <w:t>ADDITIONAL REFERENCES</w:t>
      </w:r>
    </w:p>
    <w:p w14:paraId="2DF8612D" w14:textId="21000A84" w:rsidR="00C539CA" w:rsidRDefault="00C539CA" w:rsidP="00782D92">
      <w:pPr>
        <w:pStyle w:val="ColorfulList-Accent11"/>
        <w:keepNext/>
        <w:widowControl/>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w:t>
      </w:r>
      <w:r w:rsidR="000C3A6A">
        <w:rPr>
          <w:rFonts w:ascii="Calibri" w:eastAsia="Arial Unicode MS" w:hAnsi="Calibri" w:cs="Arial Unicode MS"/>
          <w:color w:val="000000"/>
          <w:sz w:val="22"/>
          <w:szCs w:val="22"/>
          <w:bdr w:val="nil"/>
          <w:lang w:val="en-CA" w:eastAsia="en-US"/>
        </w:rPr>
        <w:t>ntext to the Privacy-18 Whistle</w:t>
      </w:r>
      <w:r>
        <w:rPr>
          <w:rFonts w:ascii="Calibri" w:eastAsia="Arial Unicode MS" w:hAnsi="Calibri" w:cs="Arial Unicode MS"/>
          <w:color w:val="000000"/>
          <w:sz w:val="22"/>
          <w:szCs w:val="22"/>
          <w:bdr w:val="nil"/>
          <w:lang w:val="en-CA" w:eastAsia="en-US"/>
        </w:rPr>
        <w:t xml:space="preserve"> Blower Protection Policy:</w:t>
      </w:r>
    </w:p>
    <w:p w14:paraId="2CB4BD23" w14:textId="735A97B0" w:rsidR="00C539CA" w:rsidRPr="00A0029D" w:rsidRDefault="005B2130"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Security-7 Incident Response</w:t>
      </w:r>
      <w:r w:rsidR="00C539CA">
        <w:rPr>
          <w:rFonts w:ascii="Calibri" w:eastAsia="Arial Unicode MS" w:hAnsi="Calibri" w:cs="Arial Unicode MS"/>
          <w:i/>
          <w:color w:val="000000"/>
          <w:sz w:val="22"/>
          <w:szCs w:val="22"/>
          <w:bdr w:val="nil"/>
          <w:lang w:val="en-CA" w:eastAsia="en-US"/>
        </w:rPr>
        <w:t xml:space="preserve"> Policy</w:t>
      </w:r>
    </w:p>
    <w:p w14:paraId="2CC8ADA0" w14:textId="77777777" w:rsidR="00C539CA" w:rsidRPr="005311D2" w:rsidRDefault="00C539CA" w:rsidP="00C539CA">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29B998A9" w14:textId="77777777" w:rsidR="00C539CA" w:rsidRPr="00D06D68" w:rsidRDefault="00C539CA" w:rsidP="00C539C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50225473" w14:textId="77777777" w:rsidR="00C539CA" w:rsidRDefault="00C539CA" w:rsidP="00C539C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500E9D70" w14:textId="77777777" w:rsidR="00C539CA" w:rsidRDefault="00C539CA" w:rsidP="00C539C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5BBAAD79" w14:textId="459403B8" w:rsidR="00C539CA" w:rsidRDefault="00C539CA" w:rsidP="00C539C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C539CA" w:rsidRPr="00256753" w14:paraId="7BE7A606" w14:textId="77777777" w:rsidTr="002A074C">
        <w:tc>
          <w:tcPr>
            <w:tcW w:w="8994" w:type="dxa"/>
            <w:gridSpan w:val="3"/>
            <w:shd w:val="clear" w:color="auto" w:fill="auto"/>
          </w:tcPr>
          <w:p w14:paraId="239DE85B" w14:textId="77777777" w:rsidR="00C539CA" w:rsidRPr="00256753" w:rsidRDefault="00C539CA" w:rsidP="002A074C">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C539CA" w:rsidRPr="00256753" w14:paraId="5A36DBBA" w14:textId="77777777" w:rsidTr="002A074C">
        <w:tc>
          <w:tcPr>
            <w:tcW w:w="2172" w:type="dxa"/>
            <w:shd w:val="clear" w:color="auto" w:fill="auto"/>
          </w:tcPr>
          <w:p w14:paraId="00D93283" w14:textId="77777777" w:rsidR="00C539CA" w:rsidRPr="005C729F" w:rsidRDefault="00C539CA"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277388A9" w14:textId="77777777" w:rsidR="00C539CA" w:rsidRPr="005C729F" w:rsidRDefault="00C539CA"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164E704C" w14:textId="77777777" w:rsidR="00C539CA" w:rsidRPr="005C729F" w:rsidRDefault="00C539CA"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C539CA" w:rsidRPr="00256753" w14:paraId="39DB42DF" w14:textId="77777777" w:rsidTr="002A074C">
        <w:trPr>
          <w:trHeight w:val="576"/>
        </w:trPr>
        <w:tc>
          <w:tcPr>
            <w:tcW w:w="2172" w:type="dxa"/>
            <w:shd w:val="clear" w:color="auto" w:fill="auto"/>
          </w:tcPr>
          <w:p w14:paraId="0598550A" w14:textId="20FA48E7" w:rsidR="00C539CA" w:rsidRPr="00024C49" w:rsidRDefault="005B2130" w:rsidP="005B2130">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Pr>
                <w:rFonts w:ascii="Calibri" w:eastAsia="Arial Unicode MS" w:hAnsi="Calibri" w:cs="Arial Unicode MS"/>
                <w:b/>
                <w:color w:val="000000"/>
                <w:sz w:val="22"/>
                <w:szCs w:val="22"/>
                <w:bdr w:val="nil"/>
                <w:lang w:val="en-CA" w:eastAsia="en-US"/>
              </w:rPr>
              <w:t>Incident Reporting Template</w:t>
            </w:r>
          </w:p>
        </w:tc>
        <w:tc>
          <w:tcPr>
            <w:tcW w:w="4550" w:type="dxa"/>
            <w:shd w:val="clear" w:color="auto" w:fill="auto"/>
          </w:tcPr>
          <w:p w14:paraId="40030FFD" w14:textId="1C26EB02" w:rsidR="00C539CA" w:rsidRPr="003F353E" w:rsidRDefault="006C2387" w:rsidP="002A074C">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Pr="006C2387">
              <w:rPr>
                <w:rFonts w:ascii="Calibri" w:eastAsia="Arial Unicode MS" w:hAnsi="Calibri" w:cs="Arial Unicode MS"/>
                <w:i/>
                <w:color w:val="000000"/>
                <w:sz w:val="22"/>
                <w:szCs w:val="22"/>
                <w:bdr w:val="nil"/>
                <w:lang w:val="en-CA"/>
              </w:rPr>
              <w:t xml:space="preserve"> template to record any privacy incidents either revealed by the proactive Privacy Access Audit process and or any privacy and security incident that needs to be documented</w:t>
            </w:r>
            <w:r>
              <w:rPr>
                <w:rFonts w:ascii="Calibri" w:eastAsia="Arial Unicode MS" w:hAnsi="Calibri" w:cs="Arial Unicode MS"/>
                <w:i/>
                <w:color w:val="000000"/>
                <w:sz w:val="22"/>
                <w:szCs w:val="22"/>
                <w:bdr w:val="nil"/>
                <w:lang w:val="en-CA"/>
              </w:rPr>
              <w:t xml:space="preserve"> – can be leveraged by a ‘whistle blower’ to report </w:t>
            </w:r>
            <w:proofErr w:type="gramStart"/>
            <w:r>
              <w:rPr>
                <w:rFonts w:ascii="Calibri" w:eastAsia="Arial Unicode MS" w:hAnsi="Calibri" w:cs="Arial Unicode MS"/>
                <w:i/>
                <w:color w:val="000000"/>
                <w:sz w:val="22"/>
                <w:szCs w:val="22"/>
                <w:bdr w:val="nil"/>
                <w:lang w:val="en-CA"/>
              </w:rPr>
              <w:t>an</w:t>
            </w:r>
            <w:proofErr w:type="gramEnd"/>
            <w:r>
              <w:rPr>
                <w:rFonts w:ascii="Calibri" w:eastAsia="Arial Unicode MS" w:hAnsi="Calibri" w:cs="Arial Unicode MS"/>
                <w:i/>
                <w:color w:val="000000"/>
                <w:sz w:val="22"/>
                <w:szCs w:val="22"/>
                <w:bdr w:val="nil"/>
                <w:lang w:val="en-CA"/>
              </w:rPr>
              <w:t xml:space="preserve"> suspected incident or breach.</w:t>
            </w:r>
          </w:p>
        </w:tc>
        <w:tc>
          <w:tcPr>
            <w:tcW w:w="2272" w:type="dxa"/>
            <w:shd w:val="clear" w:color="auto" w:fill="auto"/>
          </w:tcPr>
          <w:p w14:paraId="50892EF5" w14:textId="64D46FF4" w:rsidR="00C539CA" w:rsidRPr="00256753" w:rsidRDefault="005B2130"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w:t>
            </w:r>
            <w:r w:rsidR="006C2387">
              <w:rPr>
                <w:rFonts w:ascii="Calibri" w:eastAsia="Arial Unicode MS" w:hAnsi="Calibri" w:cs="Arial Unicode MS"/>
                <w:color w:val="000000"/>
                <w:sz w:val="22"/>
                <w:szCs w:val="22"/>
                <w:bdr w:val="nil"/>
                <w:lang w:val="en-CA" w:eastAsia="en-US"/>
              </w:rPr>
              <w:t>2</w:t>
            </w:r>
          </w:p>
        </w:tc>
      </w:tr>
    </w:tbl>
    <w:p w14:paraId="013D5583" w14:textId="770559AA" w:rsidR="0080572A" w:rsidRPr="008F75B3" w:rsidRDefault="0080572A" w:rsidP="0080572A">
      <w:pPr>
        <w:spacing w:after="200" w:line="276" w:lineRule="auto"/>
        <w:rPr>
          <w:rFonts w:ascii="Calibri" w:hAnsi="Calibri"/>
          <w:b/>
          <w:bCs/>
        </w:rPr>
      </w:pPr>
    </w:p>
    <w:p w14:paraId="29062210" w14:textId="234DD661" w:rsidR="0080572A" w:rsidRPr="008F75B3" w:rsidRDefault="003F3293"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6B557E60" w14:textId="0398291C" w:rsidR="0080572A" w:rsidRPr="008F75B3" w:rsidRDefault="0080572A" w:rsidP="0080572A">
      <w:pPr>
        <w:pStyle w:val="Heading1"/>
        <w:rPr>
          <w:rFonts w:ascii="Calibri" w:hAnsi="Calibri"/>
          <w:color w:val="000000"/>
        </w:rPr>
      </w:pPr>
      <w:bookmarkStart w:id="118" w:name="_Toc491591721"/>
      <w:bookmarkStart w:id="119" w:name="_Toc509481505"/>
      <w:r w:rsidRPr="008F75B3">
        <w:rPr>
          <w:rFonts w:ascii="Calibri" w:hAnsi="Calibri"/>
          <w:color w:val="000000"/>
        </w:rPr>
        <w:t>PRIVACY-</w:t>
      </w:r>
      <w:r>
        <w:rPr>
          <w:rFonts w:ascii="Calibri" w:hAnsi="Calibri"/>
          <w:color w:val="000000"/>
        </w:rPr>
        <w:t>19</w:t>
      </w:r>
      <w:r w:rsidRPr="008F75B3">
        <w:rPr>
          <w:rFonts w:ascii="Calibri" w:hAnsi="Calibri"/>
          <w:color w:val="000000"/>
        </w:rPr>
        <w:t>:</w:t>
      </w:r>
      <w:r w:rsidRPr="008F75B3">
        <w:rPr>
          <w:rFonts w:ascii="Calibri" w:hAnsi="Calibri"/>
          <w:color w:val="000000"/>
        </w:rPr>
        <w:tab/>
      </w:r>
      <w:r w:rsidR="00D1178D">
        <w:rPr>
          <w:rFonts w:ascii="Calibri" w:hAnsi="Calibri"/>
          <w:color w:val="000000"/>
        </w:rPr>
        <w:t xml:space="preserve">INFORMATION </w:t>
      </w:r>
      <w:r>
        <w:rPr>
          <w:rFonts w:ascii="Calibri" w:hAnsi="Calibri"/>
          <w:color w:val="000000"/>
        </w:rPr>
        <w:t xml:space="preserve">DATA </w:t>
      </w:r>
      <w:r w:rsidRPr="008F75B3">
        <w:rPr>
          <w:rFonts w:ascii="Calibri" w:hAnsi="Calibri"/>
          <w:color w:val="000000"/>
        </w:rPr>
        <w:t>RESEARCH POLICY</w:t>
      </w:r>
      <w:bookmarkEnd w:id="118"/>
      <w:bookmarkEnd w:id="119"/>
    </w:p>
    <w:p w14:paraId="49DE27EA"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671C02CB" w14:textId="77777777" w:rsidTr="0080572A">
        <w:tc>
          <w:tcPr>
            <w:tcW w:w="7128" w:type="dxa"/>
            <w:shd w:val="clear" w:color="auto" w:fill="auto"/>
          </w:tcPr>
          <w:p w14:paraId="6AAE27FA"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36409835" w14:textId="76D4B557" w:rsidR="0080572A" w:rsidRPr="008F75B3" w:rsidRDefault="00752391"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2</w:t>
            </w:r>
          </w:p>
        </w:tc>
      </w:tr>
      <w:tr w:rsidR="0080572A" w:rsidRPr="00BF63C2" w14:paraId="27EE1FD1" w14:textId="77777777" w:rsidTr="0080572A">
        <w:tc>
          <w:tcPr>
            <w:tcW w:w="7128" w:type="dxa"/>
            <w:shd w:val="clear" w:color="auto" w:fill="auto"/>
          </w:tcPr>
          <w:p w14:paraId="38A401E9"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06EA0B29"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5BBACA42" w14:textId="739EC7F5"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75476698" w14:textId="77777777" w:rsidR="0080572A" w:rsidRPr="008F75B3" w:rsidRDefault="0080572A" w:rsidP="0080572A">
      <w:pPr>
        <w:rPr>
          <w:rFonts w:ascii="Calibri" w:hAnsi="Calibri"/>
        </w:rPr>
      </w:pPr>
    </w:p>
    <w:p w14:paraId="4F37D4F9" w14:textId="6AF2B2AD" w:rsidR="0080572A" w:rsidRPr="008F75B3" w:rsidRDefault="001454B8" w:rsidP="00BE065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1.0</w:t>
      </w:r>
      <w:r>
        <w:rPr>
          <w:rFonts w:ascii="Calibri" w:eastAsia="Arial Unicode MS" w:hAnsi="Calibri" w:cs="Arial Unicode MS"/>
          <w:b/>
          <w:color w:val="000000"/>
          <w:sz w:val="22"/>
          <w:szCs w:val="22"/>
          <w:bdr w:val="nil"/>
          <w:lang w:val="en-CA" w:eastAsia="en-US"/>
        </w:rPr>
        <w:tab/>
      </w:r>
      <w:r w:rsidR="0080572A">
        <w:rPr>
          <w:rFonts w:ascii="Calibri" w:eastAsia="Arial Unicode MS" w:hAnsi="Calibri" w:cs="Arial Unicode MS"/>
          <w:b/>
          <w:color w:val="000000"/>
          <w:sz w:val="22"/>
          <w:szCs w:val="22"/>
          <w:bdr w:val="nil"/>
          <w:lang w:val="en-CA" w:eastAsia="en-US"/>
        </w:rPr>
        <w:t>POLICY</w:t>
      </w:r>
    </w:p>
    <w:p w14:paraId="2BF222C2" w14:textId="277C4B06" w:rsidR="0080572A"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health organization will manage a</w:t>
      </w:r>
      <w:r w:rsidRPr="008F75B3">
        <w:rPr>
          <w:rFonts w:ascii="Calibri" w:eastAsia="Arial Unicode MS" w:hAnsi="Calibri" w:cs="Arial Unicode MS"/>
          <w:color w:val="000000"/>
          <w:sz w:val="22"/>
          <w:szCs w:val="22"/>
          <w:bdr w:val="nil"/>
          <w:lang w:val="en-CA"/>
        </w:rPr>
        <w:t xml:space="preserve">ll research requests </w:t>
      </w:r>
      <w:r w:rsidR="00A304D7">
        <w:rPr>
          <w:rFonts w:ascii="Calibri" w:eastAsia="Arial Unicode MS" w:hAnsi="Calibri" w:cs="Arial Unicode MS"/>
          <w:color w:val="000000"/>
          <w:sz w:val="22"/>
          <w:szCs w:val="22"/>
          <w:bdr w:val="nil"/>
          <w:lang w:val="en-CA"/>
        </w:rPr>
        <w:t xml:space="preserve">involving personal health information ‘PHI’ </w:t>
      </w:r>
      <w:r w:rsidR="00EE144A">
        <w:rPr>
          <w:rFonts w:ascii="Calibri" w:eastAsia="Arial Unicode MS" w:hAnsi="Calibri" w:cs="Arial Unicode MS"/>
          <w:color w:val="000000"/>
          <w:sz w:val="22"/>
          <w:szCs w:val="22"/>
          <w:bdr w:val="nil"/>
          <w:lang w:val="en-CA"/>
        </w:rPr>
        <w:t xml:space="preserve">that are </w:t>
      </w:r>
      <w:r w:rsidRPr="008F75B3">
        <w:rPr>
          <w:rFonts w:ascii="Calibri" w:eastAsia="Arial Unicode MS" w:hAnsi="Calibri" w:cs="Arial Unicode MS"/>
          <w:color w:val="000000"/>
          <w:sz w:val="22"/>
          <w:szCs w:val="22"/>
          <w:bdr w:val="nil"/>
          <w:lang w:val="en-CA"/>
        </w:rPr>
        <w:t xml:space="preserve">received in writing and </w:t>
      </w:r>
      <w:r>
        <w:rPr>
          <w:rFonts w:ascii="Calibri" w:eastAsia="Arial Unicode MS" w:hAnsi="Calibri" w:cs="Arial Unicode MS"/>
          <w:color w:val="000000"/>
          <w:sz w:val="22"/>
          <w:szCs w:val="22"/>
          <w:bdr w:val="nil"/>
          <w:lang w:val="en-CA"/>
        </w:rPr>
        <w:t xml:space="preserve">have them </w:t>
      </w:r>
      <w:r w:rsidRPr="008F75B3">
        <w:rPr>
          <w:rFonts w:ascii="Calibri" w:eastAsia="Arial Unicode MS" w:hAnsi="Calibri" w:cs="Arial Unicode MS"/>
          <w:color w:val="000000"/>
          <w:sz w:val="22"/>
          <w:szCs w:val="22"/>
          <w:bdr w:val="nil"/>
          <w:lang w:val="en-CA"/>
        </w:rPr>
        <w:t xml:space="preserve">reviewed by the </w:t>
      </w:r>
      <w:r>
        <w:rPr>
          <w:rFonts w:ascii="Calibri" w:eastAsia="Arial Unicode MS" w:hAnsi="Calibri" w:cs="Arial Unicode MS"/>
          <w:color w:val="000000"/>
          <w:sz w:val="22"/>
          <w:szCs w:val="22"/>
          <w:bdr w:val="nil"/>
          <w:lang w:val="en-CA"/>
        </w:rPr>
        <w:t>organization’s p</w:t>
      </w:r>
      <w:r w:rsidRPr="008F75B3">
        <w:rPr>
          <w:rFonts w:ascii="Calibri" w:eastAsia="Arial Unicode MS" w:hAnsi="Calibri" w:cs="Arial Unicode MS"/>
          <w:color w:val="000000"/>
          <w:sz w:val="22"/>
          <w:szCs w:val="22"/>
          <w:bdr w:val="nil"/>
          <w:lang w:val="en-CA"/>
        </w:rPr>
        <w:t xml:space="preserve">rivacy </w:t>
      </w:r>
      <w:r>
        <w:rPr>
          <w:rFonts w:ascii="Calibri" w:eastAsia="Arial Unicode MS" w:hAnsi="Calibri" w:cs="Arial Unicode MS"/>
          <w:color w:val="000000"/>
          <w:sz w:val="22"/>
          <w:szCs w:val="22"/>
          <w:bdr w:val="nil"/>
          <w:lang w:val="en-CA"/>
        </w:rPr>
        <w:t>c</w:t>
      </w:r>
      <w:r w:rsidRPr="008F75B3">
        <w:rPr>
          <w:rFonts w:ascii="Calibri" w:eastAsia="Arial Unicode MS" w:hAnsi="Calibri" w:cs="Arial Unicode MS"/>
          <w:color w:val="000000"/>
          <w:sz w:val="22"/>
          <w:szCs w:val="22"/>
          <w:bdr w:val="nil"/>
          <w:lang w:val="en-CA"/>
        </w:rPr>
        <w:t xml:space="preserve">ontact and the individuals in </w:t>
      </w:r>
      <w:r>
        <w:rPr>
          <w:rFonts w:ascii="Calibri" w:eastAsia="Arial Unicode MS" w:hAnsi="Calibri" w:cs="Arial Unicode MS"/>
          <w:color w:val="000000"/>
          <w:sz w:val="22"/>
          <w:szCs w:val="22"/>
          <w:bdr w:val="nil"/>
          <w:lang w:val="en-CA"/>
        </w:rPr>
        <w:t xml:space="preserve">the </w:t>
      </w:r>
      <w:r w:rsidRPr="008F75B3">
        <w:rPr>
          <w:rFonts w:ascii="Calibri" w:eastAsia="Arial Unicode MS" w:hAnsi="Calibri" w:cs="Arial Unicode MS"/>
          <w:color w:val="000000"/>
          <w:sz w:val="22"/>
          <w:szCs w:val="22"/>
          <w:bdr w:val="nil"/>
          <w:lang w:val="en-CA"/>
        </w:rPr>
        <w:t>health organization that have oversight of the source of the data being requested.</w:t>
      </w:r>
      <w:r>
        <w:rPr>
          <w:rFonts w:ascii="Calibri" w:eastAsia="Arial Unicode MS" w:hAnsi="Calibri" w:cs="Arial Unicode MS"/>
          <w:color w:val="000000"/>
          <w:sz w:val="22"/>
          <w:szCs w:val="22"/>
          <w:bdr w:val="nil"/>
          <w:lang w:val="en-CA"/>
        </w:rPr>
        <w:t xml:space="preserve"> Use of any information for research that would involve the identification of any individual client will not be permitted without the written</w:t>
      </w:r>
      <w:r w:rsidR="00A304D7">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informed</w:t>
      </w:r>
      <w:r w:rsidR="00A304D7">
        <w:rPr>
          <w:rFonts w:ascii="Calibri" w:eastAsia="Arial Unicode MS" w:hAnsi="Calibri" w:cs="Arial Unicode MS"/>
          <w:color w:val="000000"/>
          <w:sz w:val="22"/>
          <w:szCs w:val="22"/>
          <w:bdr w:val="nil"/>
          <w:lang w:val="en-CA"/>
        </w:rPr>
        <w:t>,</w:t>
      </w:r>
      <w:r>
        <w:rPr>
          <w:rFonts w:ascii="Calibri" w:eastAsia="Arial Unicode MS" w:hAnsi="Calibri" w:cs="Arial Unicode MS"/>
          <w:color w:val="000000"/>
          <w:sz w:val="22"/>
          <w:szCs w:val="22"/>
          <w:bdr w:val="nil"/>
          <w:lang w:val="en-CA"/>
        </w:rPr>
        <w:t xml:space="preserve"> </w:t>
      </w:r>
      <w:r w:rsidR="00A304D7">
        <w:rPr>
          <w:rFonts w:ascii="Calibri" w:eastAsia="Arial Unicode MS" w:hAnsi="Calibri" w:cs="Arial Unicode MS"/>
          <w:color w:val="000000"/>
          <w:sz w:val="22"/>
          <w:szCs w:val="22"/>
          <w:bdr w:val="nil"/>
          <w:lang w:val="en-CA"/>
        </w:rPr>
        <w:t xml:space="preserve">and express </w:t>
      </w:r>
      <w:r>
        <w:rPr>
          <w:rFonts w:ascii="Calibri" w:eastAsia="Arial Unicode MS" w:hAnsi="Calibri" w:cs="Arial Unicode MS"/>
          <w:color w:val="000000"/>
          <w:sz w:val="22"/>
          <w:szCs w:val="22"/>
          <w:bdr w:val="nil"/>
          <w:lang w:val="en-CA"/>
        </w:rPr>
        <w:t>consent of each individual involved.</w:t>
      </w:r>
    </w:p>
    <w:p w14:paraId="7FD60BA2" w14:textId="46F2586C" w:rsidR="0080572A" w:rsidRPr="00750018" w:rsidRDefault="0080572A" w:rsidP="00DD67E5">
      <w:pPr>
        <w:pStyle w:val="ColorfulList-Accent11"/>
        <w:numPr>
          <w:ilvl w:val="1"/>
          <w:numId w:val="86"/>
        </w:numPr>
        <w:spacing w:before="120" w:after="120"/>
        <w:ind w:left="709" w:hanging="567"/>
        <w:contextualSpacing w:val="0"/>
        <w:rPr>
          <w:rFonts w:ascii="Calibri" w:eastAsia="Arial Unicode MS" w:hAnsi="Calibri" w:cs="Arial Unicode MS"/>
          <w:color w:val="000000"/>
          <w:sz w:val="22"/>
          <w:szCs w:val="22"/>
          <w:bdr w:val="nil"/>
          <w:lang w:val="en-CA" w:eastAsia="en-US"/>
        </w:rPr>
      </w:pPr>
      <w:r w:rsidRPr="00F20F2F">
        <w:rPr>
          <w:rFonts w:ascii="Calibri" w:eastAsia="Arial Unicode MS" w:hAnsi="Calibri" w:cs="Arial Unicode MS"/>
          <w:b/>
          <w:color w:val="000000"/>
          <w:sz w:val="22"/>
          <w:szCs w:val="22"/>
          <w:bdr w:val="nil"/>
          <w:lang w:val="en-CA" w:eastAsia="en-US"/>
        </w:rPr>
        <w:t>Individual identifiable data</w:t>
      </w:r>
      <w:r w:rsidRPr="00F20F2F">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if</w:t>
      </w:r>
      <w:r w:rsidRPr="000E7F81">
        <w:rPr>
          <w:rFonts w:ascii="Calibri" w:eastAsia="Arial Unicode MS" w:hAnsi="Calibri" w:cs="Arial Unicode MS"/>
          <w:color w:val="000000"/>
          <w:sz w:val="22"/>
          <w:szCs w:val="22"/>
          <w:bdr w:val="nil"/>
          <w:lang w:val="en-CA" w:eastAsia="en-US"/>
        </w:rPr>
        <w:t xml:space="preserve"> written informed consent </w:t>
      </w:r>
      <w:r>
        <w:rPr>
          <w:rFonts w:ascii="Calibri" w:eastAsia="Arial Unicode MS" w:hAnsi="Calibri" w:cs="Arial Unicode MS"/>
          <w:color w:val="000000"/>
          <w:sz w:val="22"/>
          <w:szCs w:val="22"/>
          <w:bdr w:val="nil"/>
          <w:lang w:val="en-CA" w:eastAsia="en-US"/>
        </w:rPr>
        <w:t xml:space="preserve">is provided from </w:t>
      </w:r>
      <w:r w:rsidRPr="000E7F81">
        <w:rPr>
          <w:rFonts w:ascii="Calibri" w:eastAsia="Arial Unicode MS" w:hAnsi="Calibri" w:cs="Arial Unicode MS"/>
          <w:color w:val="000000"/>
          <w:sz w:val="22"/>
          <w:szCs w:val="22"/>
          <w:bdr w:val="nil"/>
          <w:lang w:val="en-CA" w:eastAsia="en-US"/>
        </w:rPr>
        <w:t>each individual involved</w:t>
      </w:r>
      <w:r>
        <w:rPr>
          <w:rFonts w:ascii="Calibri" w:eastAsia="Arial Unicode MS" w:hAnsi="Calibri" w:cs="Arial Unicode MS"/>
          <w:color w:val="000000"/>
          <w:sz w:val="22"/>
          <w:szCs w:val="22"/>
          <w:bdr w:val="nil"/>
          <w:lang w:val="en-CA" w:eastAsia="en-US"/>
        </w:rPr>
        <w:t xml:space="preserve"> in the research request, the health organization’s privacy contact or their designate </w:t>
      </w:r>
      <w:r w:rsidR="00EA3DE2">
        <w:rPr>
          <w:rFonts w:ascii="Calibri" w:eastAsia="Arial Unicode MS" w:hAnsi="Calibri" w:cs="Arial Unicode MS"/>
          <w:color w:val="000000"/>
          <w:sz w:val="22"/>
          <w:szCs w:val="22"/>
          <w:bdr w:val="nil"/>
          <w:lang w:val="en-CA" w:eastAsia="en-US"/>
        </w:rPr>
        <w:t>will</w:t>
      </w:r>
      <w:r>
        <w:rPr>
          <w:rFonts w:ascii="Calibri" w:eastAsia="Arial Unicode MS" w:hAnsi="Calibri" w:cs="Arial Unicode MS"/>
          <w:color w:val="000000"/>
          <w:sz w:val="22"/>
          <w:szCs w:val="22"/>
          <w:bdr w:val="nil"/>
          <w:lang w:val="en-CA" w:eastAsia="en-US"/>
        </w:rPr>
        <w:t xml:space="preserve"> ensure that the</w:t>
      </w:r>
      <w:r w:rsidRPr="000E7F81">
        <w:rPr>
          <w:rFonts w:ascii="Calibri" w:eastAsia="Arial Unicode MS" w:hAnsi="Calibri" w:cs="Arial Unicode MS"/>
          <w:color w:val="000000"/>
          <w:sz w:val="22"/>
          <w:szCs w:val="22"/>
          <w:bdr w:val="nil"/>
          <w:lang w:val="en-CA" w:eastAsia="en-US"/>
        </w:rPr>
        <w:t xml:space="preserve"> individual</w:t>
      </w:r>
      <w:r>
        <w:rPr>
          <w:rFonts w:ascii="Calibri" w:eastAsia="Arial Unicode MS" w:hAnsi="Calibri" w:cs="Arial Unicode MS"/>
          <w:color w:val="000000"/>
          <w:sz w:val="22"/>
          <w:szCs w:val="22"/>
          <w:bdr w:val="nil"/>
          <w:lang w:val="en-CA" w:eastAsia="en-US"/>
        </w:rPr>
        <w:t xml:space="preserve"> or their authorized representative</w:t>
      </w:r>
      <w:r w:rsidRPr="000E7F81">
        <w:rPr>
          <w:rFonts w:ascii="Calibri" w:eastAsia="Arial Unicode MS" w:hAnsi="Calibri" w:cs="Arial Unicode MS"/>
          <w:color w:val="000000"/>
          <w:sz w:val="22"/>
          <w:szCs w:val="22"/>
          <w:bdr w:val="nil"/>
          <w:lang w:val="en-CA" w:eastAsia="en-US"/>
        </w:rPr>
        <w:t xml:space="preserve"> fully understand</w:t>
      </w:r>
      <w:r>
        <w:rPr>
          <w:rFonts w:ascii="Calibri" w:eastAsia="Arial Unicode MS" w:hAnsi="Calibri" w:cs="Arial Unicode MS"/>
          <w:color w:val="000000"/>
          <w:sz w:val="22"/>
          <w:szCs w:val="22"/>
          <w:bdr w:val="nil"/>
          <w:lang w:val="en-CA" w:eastAsia="en-US"/>
        </w:rPr>
        <w:t>s</w:t>
      </w:r>
      <w:r w:rsidRPr="000E7F81">
        <w:rPr>
          <w:rFonts w:ascii="Calibri" w:eastAsia="Arial Unicode MS" w:hAnsi="Calibri" w:cs="Arial Unicode MS"/>
          <w:color w:val="000000"/>
          <w:sz w:val="22"/>
          <w:szCs w:val="22"/>
          <w:bdr w:val="nil"/>
          <w:lang w:val="en-CA" w:eastAsia="en-US"/>
        </w:rPr>
        <w:t xml:space="preserve"> and agree</w:t>
      </w:r>
      <w:r>
        <w:rPr>
          <w:rFonts w:ascii="Calibri" w:eastAsia="Arial Unicode MS" w:hAnsi="Calibri" w:cs="Arial Unicode MS"/>
          <w:color w:val="000000"/>
          <w:sz w:val="22"/>
          <w:szCs w:val="22"/>
          <w:bdr w:val="nil"/>
          <w:lang w:val="en-CA" w:eastAsia="en-US"/>
        </w:rPr>
        <w:t>s</w:t>
      </w:r>
      <w:r w:rsidRPr="000E7F81">
        <w:rPr>
          <w:rFonts w:ascii="Calibri" w:eastAsia="Arial Unicode MS" w:hAnsi="Calibri" w:cs="Arial Unicode MS"/>
          <w:color w:val="000000"/>
          <w:sz w:val="22"/>
          <w:szCs w:val="22"/>
          <w:bdr w:val="nil"/>
          <w:lang w:val="en-CA" w:eastAsia="en-US"/>
        </w:rPr>
        <w:t xml:space="preserve"> to the nature of the research and all uses of the data.</w:t>
      </w:r>
    </w:p>
    <w:p w14:paraId="51894AD9" w14:textId="77777777" w:rsidR="0080572A" w:rsidRPr="00F20F2F" w:rsidRDefault="0080572A" w:rsidP="00DD67E5">
      <w:pPr>
        <w:pStyle w:val="ColorfulList-Accent11"/>
        <w:numPr>
          <w:ilvl w:val="1"/>
          <w:numId w:val="86"/>
        </w:numPr>
        <w:spacing w:before="120" w:after="120"/>
        <w:ind w:left="709" w:hanging="529"/>
        <w:contextualSpacing w:val="0"/>
        <w:rPr>
          <w:rFonts w:ascii="Calibri" w:eastAsia="Arial Unicode MS" w:hAnsi="Calibri" w:cs="Arial Unicode MS"/>
          <w:color w:val="000000"/>
          <w:sz w:val="22"/>
          <w:szCs w:val="22"/>
          <w:bdr w:val="nil"/>
          <w:lang w:val="en-CA" w:eastAsia="en-US"/>
        </w:rPr>
      </w:pPr>
      <w:r w:rsidRPr="00306EEB">
        <w:rPr>
          <w:rFonts w:ascii="Calibri" w:eastAsia="Arial Unicode MS" w:hAnsi="Calibri" w:cs="Arial Unicode MS"/>
          <w:b/>
          <w:color w:val="000000"/>
          <w:sz w:val="22"/>
          <w:szCs w:val="22"/>
          <w:bdr w:val="nil"/>
          <w:lang w:val="en-CA" w:eastAsia="en-US"/>
        </w:rPr>
        <w:t>De-identified individual data</w:t>
      </w:r>
      <w:r w:rsidRPr="00F20F2F">
        <w:rPr>
          <w:rFonts w:ascii="Calibri" w:eastAsia="Arial Unicode MS" w:hAnsi="Calibri" w:cs="Arial Unicode MS"/>
          <w:color w:val="000000"/>
          <w:sz w:val="22"/>
          <w:szCs w:val="22"/>
          <w:bdr w:val="nil"/>
          <w:lang w:val="en-CA" w:eastAsia="en-US"/>
        </w:rPr>
        <w:t>: research can occur without client consent provided the data is truly de-identified and inference cannot occur. For example, data that incudes age groups within a small population may make it possible to infer the identities of the individuals in the given age group.</w:t>
      </w:r>
    </w:p>
    <w:p w14:paraId="4F643CBD" w14:textId="172EC425" w:rsidR="0080572A" w:rsidRPr="00F20F2F" w:rsidRDefault="0080572A" w:rsidP="00DD67E5">
      <w:pPr>
        <w:pStyle w:val="ColorfulList-Accent11"/>
        <w:numPr>
          <w:ilvl w:val="1"/>
          <w:numId w:val="86"/>
        </w:numPr>
        <w:spacing w:before="120" w:after="120"/>
        <w:ind w:left="709" w:hanging="529"/>
        <w:contextualSpacing w:val="0"/>
        <w:rPr>
          <w:rFonts w:ascii="Calibri" w:eastAsia="Arial Unicode MS" w:hAnsi="Calibri" w:cs="Arial Unicode MS"/>
          <w:color w:val="000000"/>
          <w:sz w:val="22"/>
          <w:szCs w:val="22"/>
          <w:bdr w:val="nil"/>
          <w:lang w:val="en-CA" w:eastAsia="en-US"/>
        </w:rPr>
      </w:pPr>
      <w:r w:rsidRPr="00306EEB">
        <w:rPr>
          <w:rFonts w:ascii="Calibri" w:eastAsia="Arial Unicode MS" w:hAnsi="Calibri" w:cs="Arial Unicode MS"/>
          <w:b/>
          <w:color w:val="000000"/>
          <w:sz w:val="22"/>
          <w:szCs w:val="22"/>
          <w:bdr w:val="nil"/>
          <w:lang w:val="en-CA" w:eastAsia="en-US"/>
        </w:rPr>
        <w:t>First Nation Community information</w:t>
      </w:r>
      <w:r w:rsidRPr="00F20F2F">
        <w:rPr>
          <w:rFonts w:ascii="Calibri" w:eastAsia="Arial Unicode MS" w:hAnsi="Calibri" w:cs="Arial Unicode MS"/>
          <w:b/>
          <w:color w:val="000000"/>
          <w:sz w:val="22"/>
          <w:szCs w:val="22"/>
          <w:bdr w:val="nil"/>
          <w:lang w:val="en-CA" w:eastAsia="en-US"/>
        </w:rPr>
        <w:t xml:space="preserve">: </w:t>
      </w:r>
      <w:r w:rsidRPr="00F20F2F">
        <w:rPr>
          <w:rFonts w:ascii="Calibri" w:eastAsia="Arial Unicode MS" w:hAnsi="Calibri" w:cs="Arial Unicode MS"/>
          <w:color w:val="000000"/>
          <w:sz w:val="22"/>
          <w:szCs w:val="22"/>
          <w:bdr w:val="nil"/>
          <w:lang w:val="en-CA" w:eastAsia="en-US"/>
        </w:rPr>
        <w:t xml:space="preserve">research cannot occur on identifiable or de-identifiable individual </w:t>
      </w:r>
      <w:r w:rsidR="001E2C1B" w:rsidRPr="00F20F2F">
        <w:rPr>
          <w:rFonts w:ascii="Calibri" w:eastAsia="Arial Unicode MS" w:hAnsi="Calibri" w:cs="Arial Unicode MS"/>
          <w:color w:val="000000"/>
          <w:sz w:val="22"/>
          <w:szCs w:val="22"/>
          <w:bdr w:val="nil"/>
          <w:lang w:val="en-CA" w:eastAsia="en-US"/>
        </w:rPr>
        <w:t xml:space="preserve">or summarized </w:t>
      </w:r>
      <w:r w:rsidRPr="00F20F2F">
        <w:rPr>
          <w:rFonts w:ascii="Calibri" w:eastAsia="Arial Unicode MS" w:hAnsi="Calibri" w:cs="Arial Unicode MS"/>
          <w:color w:val="000000"/>
          <w:sz w:val="22"/>
          <w:szCs w:val="22"/>
          <w:bdr w:val="nil"/>
          <w:lang w:val="en-CA" w:eastAsia="en-US"/>
        </w:rPr>
        <w:t>data where</w:t>
      </w:r>
      <w:r w:rsidR="00306EEB" w:rsidRPr="00F20F2F">
        <w:rPr>
          <w:rFonts w:ascii="Calibri" w:eastAsia="Arial Unicode MS" w:hAnsi="Calibri" w:cs="Arial Unicode MS"/>
          <w:color w:val="000000"/>
          <w:sz w:val="22"/>
          <w:szCs w:val="22"/>
          <w:bdr w:val="nil"/>
          <w:lang w:val="en-CA" w:eastAsia="en-US"/>
        </w:rPr>
        <w:t xml:space="preserve"> a</w:t>
      </w:r>
      <w:r w:rsidRPr="00F20F2F">
        <w:rPr>
          <w:rFonts w:ascii="Calibri" w:eastAsia="Arial Unicode MS" w:hAnsi="Calibri" w:cs="Arial Unicode MS"/>
          <w:color w:val="000000"/>
          <w:sz w:val="22"/>
          <w:szCs w:val="22"/>
          <w:bdr w:val="nil"/>
          <w:lang w:val="en-CA" w:eastAsia="en-US"/>
        </w:rPr>
        <w:t xml:space="preserve"> First Nation community </w:t>
      </w:r>
      <w:r w:rsidR="001E2C1B" w:rsidRPr="00F20F2F">
        <w:rPr>
          <w:rFonts w:ascii="Calibri" w:eastAsia="Arial Unicode MS" w:hAnsi="Calibri" w:cs="Arial Unicode MS"/>
          <w:color w:val="000000"/>
          <w:sz w:val="22"/>
          <w:szCs w:val="22"/>
          <w:bdr w:val="nil"/>
          <w:lang w:val="en-CA" w:eastAsia="en-US"/>
        </w:rPr>
        <w:t>then becomes</w:t>
      </w:r>
      <w:r w:rsidRPr="00F20F2F">
        <w:rPr>
          <w:rFonts w:ascii="Calibri" w:eastAsia="Arial Unicode MS" w:hAnsi="Calibri" w:cs="Arial Unicode MS"/>
          <w:color w:val="000000"/>
          <w:sz w:val="22"/>
          <w:szCs w:val="22"/>
          <w:bdr w:val="nil"/>
          <w:lang w:val="en-CA" w:eastAsia="en-US"/>
        </w:rPr>
        <w:t xml:space="preserve"> identifiable without the express permission of the First Nation community.</w:t>
      </w:r>
      <w:r w:rsidR="001E2C1B" w:rsidRPr="00F20F2F">
        <w:rPr>
          <w:rFonts w:ascii="Calibri" w:eastAsia="Arial Unicode MS" w:hAnsi="Calibri" w:cs="Arial Unicode MS"/>
          <w:color w:val="000000"/>
          <w:sz w:val="22"/>
          <w:szCs w:val="22"/>
          <w:bdr w:val="nil"/>
          <w:lang w:val="en-CA" w:eastAsia="en-US"/>
        </w:rPr>
        <w:t xml:space="preserve"> This is to ensure that ethical and culturally competent health research involving First Nation people is maintained.</w:t>
      </w:r>
    </w:p>
    <w:p w14:paraId="3DD77A1D" w14:textId="77777777" w:rsidR="00BE065A" w:rsidRDefault="00BE065A" w:rsidP="00BE065A">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3023FB34" w14:textId="77777777" w:rsidR="00F20F2F" w:rsidRDefault="00F20F2F" w:rsidP="00F20F2F">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2.0</w:t>
      </w:r>
      <w:r>
        <w:rPr>
          <w:rFonts w:ascii="Calibri" w:eastAsia="Arial Unicode MS" w:hAnsi="Calibri" w:cs="Arial Unicode MS"/>
          <w:b/>
          <w:color w:val="000000"/>
          <w:sz w:val="22"/>
          <w:szCs w:val="22"/>
          <w:bdr w:val="nil"/>
          <w:lang w:val="en-CA" w:eastAsia="en-US"/>
        </w:rPr>
        <w:tab/>
        <w:t>ADDITIONAL REFERENCES</w:t>
      </w:r>
    </w:p>
    <w:p w14:paraId="6F68C27F" w14:textId="5A0E9BE9" w:rsidR="00F20F2F" w:rsidRDefault="00F20F2F" w:rsidP="00F20F2F">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the Privacy-19 Information Data Research Policy:</w:t>
      </w:r>
    </w:p>
    <w:p w14:paraId="20FA735B" w14:textId="2394284E" w:rsidR="00F20F2F" w:rsidRDefault="00B91DDE"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sidRPr="00B91DDE">
        <w:rPr>
          <w:rFonts w:ascii="Calibri" w:eastAsia="Arial Unicode MS" w:hAnsi="Calibri" w:cs="Arial Unicode MS"/>
          <w:i/>
          <w:color w:val="000000"/>
          <w:sz w:val="22"/>
          <w:szCs w:val="22"/>
          <w:bdr w:val="nil"/>
          <w:lang w:val="en-CA" w:eastAsia="en-US"/>
        </w:rPr>
        <w:t>Privacy-11 Consent Policy for Collecting, Using &amp; Disclosing Information</w:t>
      </w:r>
    </w:p>
    <w:p w14:paraId="43282F38" w14:textId="77777777" w:rsidR="00F20F2F" w:rsidRPr="005311D2" w:rsidRDefault="00F20F2F" w:rsidP="00F20F2F">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77A843EB" w14:textId="77777777" w:rsidR="00F20F2F" w:rsidRPr="00D06D68" w:rsidRDefault="00F20F2F" w:rsidP="00E10320">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0D4280A4" w14:textId="77777777" w:rsidR="00F20F2F" w:rsidRDefault="00F20F2F" w:rsidP="00E10320">
      <w:pPr>
        <w:pStyle w:val="ColorfulList-Accent11"/>
        <w:keepNext/>
        <w:widowControl/>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Action Items referencing the set of tools (forms, templates, checklists) available in the excel document ‘Privacy &amp; Security Implementation Workbook’ (‘Workbook’) that are used to implement the policy if the health organization decides to implement the policy as written. These </w:t>
      </w:r>
      <w:r>
        <w:rPr>
          <w:rFonts w:ascii="Calibri" w:eastAsia="Arial Unicode MS" w:hAnsi="Calibri" w:cs="Arial Unicode MS"/>
          <w:color w:val="000000"/>
          <w:sz w:val="22"/>
          <w:szCs w:val="22"/>
          <w:bdr w:val="nil"/>
          <w:lang w:val="en-CA" w:eastAsia="en-US"/>
        </w:rPr>
        <w:lastRenderedPageBreak/>
        <w:t>tools can also be leveraged if the health organization already has protocols and tools in place that may need augmentation.</w:t>
      </w:r>
    </w:p>
    <w:p w14:paraId="4B4DC734" w14:textId="77777777" w:rsidR="00F20F2F" w:rsidRDefault="00F20F2F" w:rsidP="00F20F2F">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01DFF581" w14:textId="1F6DC9AD" w:rsidR="00F20F2F" w:rsidRDefault="00F20F2F" w:rsidP="00F20F2F">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F20F2F" w:rsidRPr="00256753" w14:paraId="5157AF48" w14:textId="77777777" w:rsidTr="002A074C">
        <w:tc>
          <w:tcPr>
            <w:tcW w:w="8994" w:type="dxa"/>
            <w:gridSpan w:val="3"/>
            <w:shd w:val="clear" w:color="auto" w:fill="auto"/>
          </w:tcPr>
          <w:p w14:paraId="07DA00A7" w14:textId="77777777" w:rsidR="00F20F2F" w:rsidRPr="00256753" w:rsidRDefault="00F20F2F" w:rsidP="002A074C">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F20F2F" w:rsidRPr="00256753" w14:paraId="5D9E69EA" w14:textId="77777777" w:rsidTr="002A074C">
        <w:tc>
          <w:tcPr>
            <w:tcW w:w="2172" w:type="dxa"/>
            <w:shd w:val="clear" w:color="auto" w:fill="auto"/>
          </w:tcPr>
          <w:p w14:paraId="2BEC38DC" w14:textId="77777777" w:rsidR="00F20F2F" w:rsidRPr="005C729F" w:rsidRDefault="00F20F2F"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204E2711" w14:textId="77777777" w:rsidR="00F20F2F" w:rsidRPr="005C729F" w:rsidRDefault="00F20F2F"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713D742A" w14:textId="77777777" w:rsidR="00F20F2F" w:rsidRPr="005C729F" w:rsidRDefault="00F20F2F" w:rsidP="002A074C">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F20F2F" w:rsidRPr="00256753" w14:paraId="2013D6EF" w14:textId="77777777" w:rsidTr="002A074C">
        <w:trPr>
          <w:trHeight w:val="576"/>
        </w:trPr>
        <w:tc>
          <w:tcPr>
            <w:tcW w:w="2172" w:type="dxa"/>
            <w:shd w:val="clear" w:color="auto" w:fill="auto"/>
          </w:tcPr>
          <w:p w14:paraId="21521D30" w14:textId="07195A65" w:rsidR="00F20F2F" w:rsidRPr="00024C49" w:rsidRDefault="00EA3DE2" w:rsidP="002A074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Pr>
                <w:rFonts w:ascii="Calibri" w:eastAsia="Arial Unicode MS" w:hAnsi="Calibri" w:cs="Arial Unicode MS"/>
                <w:b/>
                <w:i/>
                <w:color w:val="000000"/>
                <w:sz w:val="22"/>
                <w:szCs w:val="22"/>
                <w:bdr w:val="nil"/>
                <w:lang w:val="en-CA" w:eastAsia="en-US"/>
              </w:rPr>
              <w:t>Consent Guidelines</w:t>
            </w:r>
          </w:p>
        </w:tc>
        <w:tc>
          <w:tcPr>
            <w:tcW w:w="4550" w:type="dxa"/>
            <w:shd w:val="clear" w:color="auto" w:fill="auto"/>
          </w:tcPr>
          <w:p w14:paraId="6636727B" w14:textId="07166C8A" w:rsidR="00F20F2F" w:rsidRPr="003F353E" w:rsidRDefault="0067740E" w:rsidP="002A074C">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w:t>
            </w:r>
            <w:r w:rsidRPr="0067740E">
              <w:rPr>
                <w:rFonts w:ascii="Calibri" w:eastAsia="Arial Unicode MS" w:hAnsi="Calibri" w:cs="Arial Unicode MS"/>
                <w:i/>
                <w:color w:val="000000"/>
                <w:sz w:val="22"/>
                <w:szCs w:val="22"/>
                <w:bdr w:val="nil"/>
                <w:lang w:val="en-CA"/>
              </w:rPr>
              <w:t xml:space="preserve"> examples of consent and to use as a reference when your staff has questions around consent when dealing with personal health information 'PHI'</w:t>
            </w:r>
            <w:r>
              <w:rPr>
                <w:rFonts w:ascii="Calibri" w:eastAsia="Arial Unicode MS" w:hAnsi="Calibri" w:cs="Arial Unicode MS"/>
                <w:i/>
                <w:color w:val="000000"/>
                <w:sz w:val="22"/>
                <w:szCs w:val="22"/>
                <w:bdr w:val="nil"/>
                <w:lang w:val="en-CA"/>
              </w:rPr>
              <w:t>.</w:t>
            </w:r>
          </w:p>
        </w:tc>
        <w:tc>
          <w:tcPr>
            <w:tcW w:w="2272" w:type="dxa"/>
            <w:shd w:val="clear" w:color="auto" w:fill="auto"/>
          </w:tcPr>
          <w:p w14:paraId="51D2D3CA" w14:textId="72AD9B59" w:rsidR="00F20F2F" w:rsidRPr="00256753" w:rsidRDefault="00EA3DE2"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67740E" w:rsidRPr="00256753" w14:paraId="0E2F8EC3" w14:textId="77777777" w:rsidTr="002A074C">
        <w:trPr>
          <w:trHeight w:val="576"/>
        </w:trPr>
        <w:tc>
          <w:tcPr>
            <w:tcW w:w="2172" w:type="dxa"/>
            <w:shd w:val="clear" w:color="auto" w:fill="auto"/>
          </w:tcPr>
          <w:p w14:paraId="0E58C4F8" w14:textId="024EA541" w:rsidR="0067740E" w:rsidRDefault="0067740E" w:rsidP="002A074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Pr>
                <w:rFonts w:ascii="Calibri" w:eastAsia="Arial Unicode MS" w:hAnsi="Calibri" w:cs="Arial Unicode MS"/>
                <w:b/>
                <w:i/>
                <w:color w:val="000000"/>
                <w:sz w:val="22"/>
                <w:szCs w:val="22"/>
                <w:bdr w:val="nil"/>
                <w:lang w:val="en-CA" w:eastAsia="en-US"/>
              </w:rPr>
              <w:t>Client PHI Consent Template</w:t>
            </w:r>
          </w:p>
        </w:tc>
        <w:tc>
          <w:tcPr>
            <w:tcW w:w="4550" w:type="dxa"/>
            <w:shd w:val="clear" w:color="auto" w:fill="auto"/>
          </w:tcPr>
          <w:p w14:paraId="7E891DC8" w14:textId="04575472" w:rsidR="0067740E" w:rsidRPr="003F353E" w:rsidRDefault="0067740E" w:rsidP="0067740E">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Provides a</w:t>
            </w:r>
            <w:r w:rsidRPr="0067740E">
              <w:rPr>
                <w:rFonts w:ascii="Calibri" w:eastAsia="Arial Unicode MS" w:hAnsi="Calibri" w:cs="Arial Unicode MS"/>
                <w:i/>
                <w:color w:val="000000"/>
                <w:sz w:val="22"/>
                <w:szCs w:val="22"/>
                <w:bdr w:val="nil"/>
                <w:lang w:val="en-CA"/>
              </w:rPr>
              <w:t xml:space="preserve"> template to use when a client needs to give their written express consent. </w:t>
            </w:r>
          </w:p>
        </w:tc>
        <w:tc>
          <w:tcPr>
            <w:tcW w:w="2272" w:type="dxa"/>
            <w:shd w:val="clear" w:color="auto" w:fill="auto"/>
          </w:tcPr>
          <w:p w14:paraId="6D486AA1" w14:textId="1E266E28" w:rsidR="0067740E" w:rsidRDefault="0067740E"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537B00BE" w14:textId="77777777" w:rsidR="0080572A" w:rsidRPr="003D147F" w:rsidRDefault="0080572A" w:rsidP="0080572A">
      <w:pPr>
        <w:spacing w:after="200" w:line="276" w:lineRule="auto"/>
        <w:rPr>
          <w:rFonts w:ascii="Calibri" w:hAnsi="Calibri"/>
          <w:b/>
          <w:bCs/>
        </w:rPr>
      </w:pPr>
    </w:p>
    <w:p w14:paraId="30D849F2" w14:textId="751D9F99" w:rsidR="0080572A" w:rsidRPr="008F75B3" w:rsidRDefault="00BE065A"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7499A958" w14:textId="3E70EEE7" w:rsidR="0080572A" w:rsidRPr="008F75B3" w:rsidRDefault="00421477" w:rsidP="0080572A">
      <w:pPr>
        <w:pStyle w:val="Heading1"/>
        <w:rPr>
          <w:rFonts w:ascii="Calibri" w:hAnsi="Calibri"/>
          <w:color w:val="000000"/>
        </w:rPr>
      </w:pPr>
      <w:bookmarkStart w:id="120" w:name="_Toc509481506"/>
      <w:r>
        <w:rPr>
          <w:rFonts w:ascii="Calibri" w:hAnsi="Calibri"/>
          <w:color w:val="000000"/>
        </w:rPr>
        <w:t>PRIVACY-20:</w:t>
      </w:r>
      <w:r>
        <w:rPr>
          <w:rFonts w:ascii="Calibri" w:hAnsi="Calibri"/>
          <w:color w:val="000000"/>
        </w:rPr>
        <w:tab/>
      </w:r>
      <w:r w:rsidR="0080572A">
        <w:rPr>
          <w:rFonts w:ascii="Calibri" w:hAnsi="Calibri"/>
          <w:color w:val="000000"/>
        </w:rPr>
        <w:t>C</w:t>
      </w:r>
      <w:r w:rsidR="0080572A" w:rsidRPr="008F75B3">
        <w:rPr>
          <w:rFonts w:ascii="Calibri" w:hAnsi="Calibri"/>
          <w:color w:val="000000"/>
        </w:rPr>
        <w:t>ONFIDENTIALITY AND ACCEPTABLE USE POLICY</w:t>
      </w:r>
      <w:bookmarkEnd w:id="120"/>
    </w:p>
    <w:p w14:paraId="46028C68"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16B4B1AB" w14:textId="77777777" w:rsidTr="0080572A">
        <w:tc>
          <w:tcPr>
            <w:tcW w:w="7128" w:type="dxa"/>
            <w:shd w:val="clear" w:color="auto" w:fill="auto"/>
          </w:tcPr>
          <w:p w14:paraId="6AD139EF"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77A882F4" w14:textId="44CC7607" w:rsidR="0080572A" w:rsidRPr="008F75B3" w:rsidRDefault="0080572A" w:rsidP="005A20A7">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B14E75">
              <w:rPr>
                <w:rFonts w:ascii="Calibri" w:eastAsia="Arial Unicode MS" w:hAnsi="Calibri" w:cs="Arial Unicode MS"/>
                <w:color w:val="000000"/>
                <w:sz w:val="22"/>
                <w:szCs w:val="22"/>
                <w:bdr w:val="nil"/>
                <w:lang w:val="en-CA"/>
              </w:rPr>
              <w:t>3</w:t>
            </w:r>
          </w:p>
        </w:tc>
      </w:tr>
      <w:tr w:rsidR="0080572A" w:rsidRPr="00BF63C2" w14:paraId="3EBC7556" w14:textId="77777777" w:rsidTr="0080572A">
        <w:tc>
          <w:tcPr>
            <w:tcW w:w="7128" w:type="dxa"/>
            <w:shd w:val="clear" w:color="auto" w:fill="auto"/>
          </w:tcPr>
          <w:p w14:paraId="2D10BDAC"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76492D13"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70531794" w14:textId="52CA4C47"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5EEE45B9" w14:textId="77777777" w:rsidR="0080572A" w:rsidRPr="008F75B3" w:rsidRDefault="0080572A" w:rsidP="0080572A">
      <w:pPr>
        <w:rPr>
          <w:rFonts w:ascii="Calibri" w:hAnsi="Calibri"/>
        </w:rPr>
      </w:pPr>
    </w:p>
    <w:p w14:paraId="75F5B01B" w14:textId="77777777" w:rsidR="0080572A" w:rsidRPr="008F75B3" w:rsidRDefault="0080572A" w:rsidP="00DD67E5">
      <w:pPr>
        <w:pStyle w:val="ColorfulList-Accent11"/>
        <w:numPr>
          <w:ilvl w:val="0"/>
          <w:numId w:val="3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0138E3F3" w14:textId="77777777" w:rsidR="00E10320" w:rsidRDefault="0080572A" w:rsidP="00323AB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health organization will ensure that all employees, contractors, students and volunteers </w:t>
      </w:r>
      <w:r w:rsidR="00000B79">
        <w:rPr>
          <w:rFonts w:ascii="Calibri" w:eastAsia="Arial Unicode MS" w:hAnsi="Calibri" w:cs="Arial Unicode MS"/>
          <w:color w:val="000000"/>
          <w:sz w:val="22"/>
          <w:szCs w:val="22"/>
          <w:bdr w:val="nil"/>
          <w:lang w:val="en-CA" w:eastAsia="en-US"/>
        </w:rPr>
        <w:t xml:space="preserve">(staff) </w:t>
      </w:r>
      <w:r>
        <w:rPr>
          <w:rFonts w:ascii="Calibri" w:eastAsia="Arial Unicode MS" w:hAnsi="Calibri" w:cs="Arial Unicode MS"/>
          <w:color w:val="000000"/>
          <w:sz w:val="22"/>
          <w:szCs w:val="22"/>
          <w:bdr w:val="nil"/>
          <w:lang w:val="en-CA" w:eastAsia="en-US"/>
        </w:rPr>
        <w:t xml:space="preserve">read, understand and sign a </w:t>
      </w:r>
      <w:bookmarkStart w:id="121" w:name="_Hlk504295426"/>
      <w:r>
        <w:rPr>
          <w:rFonts w:ascii="Calibri" w:eastAsia="Arial Unicode MS" w:hAnsi="Calibri" w:cs="Arial Unicode MS"/>
          <w:color w:val="000000"/>
          <w:sz w:val="22"/>
          <w:szCs w:val="22"/>
          <w:bdr w:val="nil"/>
          <w:lang w:val="en-CA" w:eastAsia="en-US"/>
        </w:rPr>
        <w:t>‘Con</w:t>
      </w:r>
      <w:r w:rsidR="00520A8C">
        <w:rPr>
          <w:rFonts w:ascii="Calibri" w:eastAsia="Arial Unicode MS" w:hAnsi="Calibri" w:cs="Arial Unicode MS"/>
          <w:color w:val="000000"/>
          <w:sz w:val="22"/>
          <w:szCs w:val="22"/>
          <w:bdr w:val="nil"/>
          <w:lang w:val="en-CA" w:eastAsia="en-US"/>
        </w:rPr>
        <w:t>fidentiality and Acceptable Use</w:t>
      </w:r>
      <w:r>
        <w:rPr>
          <w:rFonts w:ascii="Calibri" w:eastAsia="Arial Unicode MS" w:hAnsi="Calibri" w:cs="Arial Unicode MS"/>
          <w:color w:val="000000"/>
          <w:sz w:val="22"/>
          <w:szCs w:val="22"/>
          <w:bdr w:val="nil"/>
          <w:lang w:val="en-CA" w:eastAsia="en-US"/>
        </w:rPr>
        <w:t xml:space="preserve"> </w:t>
      </w:r>
      <w:r w:rsidR="00520A8C">
        <w:rPr>
          <w:rFonts w:ascii="Calibri" w:eastAsia="Arial Unicode MS" w:hAnsi="Calibri" w:cs="Arial Unicode MS"/>
          <w:color w:val="000000"/>
          <w:sz w:val="22"/>
          <w:szCs w:val="22"/>
          <w:bdr w:val="nil"/>
          <w:lang w:val="en-CA" w:eastAsia="en-US"/>
        </w:rPr>
        <w:t>Acknowledgemen</w:t>
      </w:r>
      <w:r>
        <w:rPr>
          <w:rFonts w:ascii="Calibri" w:eastAsia="Arial Unicode MS" w:hAnsi="Calibri" w:cs="Arial Unicode MS"/>
          <w:color w:val="000000"/>
          <w:sz w:val="22"/>
          <w:szCs w:val="22"/>
          <w:bdr w:val="nil"/>
          <w:lang w:val="en-CA" w:eastAsia="en-US"/>
        </w:rPr>
        <w:t>t</w:t>
      </w:r>
      <w:r w:rsidR="00520A8C">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w:t>
      </w:r>
      <w:bookmarkEnd w:id="121"/>
      <w:r>
        <w:rPr>
          <w:rFonts w:ascii="Calibri" w:eastAsia="Arial Unicode MS" w:hAnsi="Calibri" w:cs="Arial Unicode MS"/>
          <w:color w:val="000000"/>
          <w:sz w:val="22"/>
          <w:szCs w:val="22"/>
          <w:bdr w:val="nil"/>
          <w:lang w:val="en-CA" w:eastAsia="en-US"/>
        </w:rPr>
        <w:t xml:space="preserve">that obligates them to adhere to all organization policies that safeguard personal health information ‘PHI’ and uphold the reputation and trust of the health organization in the community at large. </w:t>
      </w:r>
    </w:p>
    <w:p w14:paraId="61633C17" w14:textId="6731EC08" w:rsidR="00DB7A0F" w:rsidRDefault="0080572A" w:rsidP="00323AB5">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document shall be completed for each person prior to them</w:t>
      </w:r>
      <w:r w:rsidR="004E3C26">
        <w:rPr>
          <w:rFonts w:ascii="Calibri" w:eastAsia="Arial Unicode MS" w:hAnsi="Calibri" w:cs="Arial Unicode MS"/>
          <w:color w:val="000000"/>
          <w:sz w:val="22"/>
          <w:szCs w:val="22"/>
          <w:bdr w:val="nil"/>
          <w:lang w:val="en-CA" w:eastAsia="en-US"/>
        </w:rPr>
        <w:t xml:space="preserve"> using the health organization’s </w:t>
      </w:r>
      <w:r>
        <w:rPr>
          <w:rFonts w:ascii="Calibri" w:eastAsia="Arial Unicode MS" w:hAnsi="Calibri" w:cs="Arial Unicode MS"/>
          <w:color w:val="000000"/>
          <w:sz w:val="22"/>
          <w:szCs w:val="22"/>
          <w:bdr w:val="nil"/>
          <w:lang w:val="en-CA" w:eastAsia="en-US"/>
        </w:rPr>
        <w:t>information and technical assets such as</w:t>
      </w:r>
      <w:r w:rsidRPr="008F75B3">
        <w:rPr>
          <w:rFonts w:ascii="Calibri" w:eastAsia="Arial Unicode MS" w:hAnsi="Calibri" w:cs="Arial Unicode MS"/>
          <w:color w:val="000000"/>
          <w:sz w:val="22"/>
          <w:szCs w:val="22"/>
          <w:bdr w:val="nil"/>
          <w:lang w:val="en-CA" w:eastAsia="en-US"/>
        </w:rPr>
        <w:t xml:space="preserve"> computer software</w:t>
      </w:r>
      <w:r>
        <w:rPr>
          <w:rFonts w:ascii="Calibri" w:eastAsia="Arial Unicode MS" w:hAnsi="Calibri" w:cs="Arial Unicode MS"/>
          <w:color w:val="000000"/>
          <w:sz w:val="22"/>
          <w:szCs w:val="22"/>
          <w:bdr w:val="nil"/>
          <w:lang w:val="en-CA" w:eastAsia="en-US"/>
        </w:rPr>
        <w:t xml:space="preserve"> and devices</w:t>
      </w:r>
      <w:r w:rsidRPr="008F75B3">
        <w:rPr>
          <w:rFonts w:ascii="Calibri" w:eastAsia="Arial Unicode MS" w:hAnsi="Calibri" w:cs="Arial Unicode MS"/>
          <w:color w:val="000000"/>
          <w:sz w:val="22"/>
          <w:szCs w:val="22"/>
          <w:bdr w:val="nil"/>
          <w:lang w:val="en-CA" w:eastAsia="en-US"/>
        </w:rPr>
        <w:t xml:space="preserve"> </w:t>
      </w:r>
      <w:r w:rsidR="004E3C26">
        <w:rPr>
          <w:rFonts w:ascii="Calibri" w:eastAsia="Arial Unicode MS" w:hAnsi="Calibri" w:cs="Arial Unicode MS"/>
          <w:color w:val="000000"/>
          <w:sz w:val="22"/>
          <w:szCs w:val="22"/>
          <w:bdr w:val="nil"/>
          <w:lang w:val="en-CA" w:eastAsia="en-US"/>
        </w:rPr>
        <w:t>(e</w:t>
      </w:r>
      <w:r w:rsidR="004E3C26" w:rsidRPr="008F75B3">
        <w:rPr>
          <w:rFonts w:ascii="Calibri" w:eastAsia="Arial Unicode MS" w:hAnsi="Calibri" w:cs="Arial Unicode MS"/>
          <w:color w:val="000000"/>
          <w:sz w:val="22"/>
          <w:szCs w:val="22"/>
          <w:bdr w:val="nil"/>
          <w:lang w:val="en-CA" w:eastAsia="en-US"/>
        </w:rPr>
        <w:t>mail system, network, Internet/Intranet access</w:t>
      </w:r>
      <w:r w:rsidR="004E3C26">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 xml:space="preserve">used when delivering programs and services on behalf of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w:t>
      </w:r>
      <w:r>
        <w:rPr>
          <w:rFonts w:ascii="Calibri" w:eastAsia="Arial Unicode MS" w:hAnsi="Calibri" w:cs="Arial Unicode MS"/>
          <w:color w:val="000000"/>
          <w:sz w:val="22"/>
          <w:szCs w:val="22"/>
          <w:bdr w:val="nil"/>
          <w:lang w:val="en-CA" w:eastAsia="en-US"/>
        </w:rPr>
        <w:t>The signed document will be completed</w:t>
      </w:r>
      <w:r w:rsidR="004E3C26">
        <w:rPr>
          <w:rFonts w:ascii="Calibri" w:eastAsia="Arial Unicode MS" w:hAnsi="Calibri" w:cs="Arial Unicode MS"/>
          <w:color w:val="000000"/>
          <w:sz w:val="22"/>
          <w:szCs w:val="22"/>
          <w:bdr w:val="nil"/>
          <w:lang w:val="en-CA" w:eastAsia="en-US"/>
        </w:rPr>
        <w:t xml:space="preserve"> and</w:t>
      </w:r>
      <w:r>
        <w:rPr>
          <w:rFonts w:ascii="Calibri" w:eastAsia="Arial Unicode MS" w:hAnsi="Calibri" w:cs="Arial Unicode MS"/>
          <w:color w:val="000000"/>
          <w:sz w:val="22"/>
          <w:szCs w:val="22"/>
          <w:bdr w:val="nil"/>
          <w:lang w:val="en-CA" w:eastAsia="en-US"/>
        </w:rPr>
        <w:t xml:space="preserve"> filed and should be renewed annually at the minimum.</w:t>
      </w:r>
      <w:r w:rsidR="00000B79">
        <w:rPr>
          <w:rFonts w:ascii="Calibri" w:eastAsia="Arial Unicode MS" w:hAnsi="Calibri" w:cs="Arial Unicode MS"/>
          <w:color w:val="000000"/>
          <w:sz w:val="22"/>
          <w:szCs w:val="22"/>
          <w:bdr w:val="nil"/>
          <w:lang w:val="en-CA" w:eastAsia="en-US"/>
        </w:rPr>
        <w:t xml:space="preserve"> Staff</w:t>
      </w:r>
      <w:r w:rsidRPr="008F75B3">
        <w:rPr>
          <w:rFonts w:ascii="Calibri" w:eastAsia="Arial Unicode MS" w:hAnsi="Calibri" w:cs="Arial Unicode MS"/>
          <w:color w:val="000000"/>
          <w:sz w:val="22"/>
          <w:szCs w:val="22"/>
          <w:bdr w:val="nil"/>
          <w:lang w:val="en-CA" w:eastAsia="en-US"/>
        </w:rPr>
        <w:t xml:space="preserve"> who violate this policy and/or use </w:t>
      </w:r>
      <w:r w:rsidR="004E3C26">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organization’s</w:t>
      </w:r>
      <w:r w:rsidR="0022635D">
        <w:rPr>
          <w:rFonts w:ascii="Calibri" w:eastAsia="Arial Unicode MS" w:hAnsi="Calibri" w:cs="Arial Unicode MS"/>
          <w:color w:val="000000"/>
          <w:sz w:val="22"/>
          <w:szCs w:val="22"/>
          <w:bdr w:val="nil"/>
          <w:lang w:val="en-CA" w:eastAsia="en-US"/>
        </w:rPr>
        <w:t xml:space="preserve"> information and</w:t>
      </w:r>
      <w:r w:rsidRPr="008F75B3">
        <w:rPr>
          <w:rFonts w:ascii="Calibri" w:eastAsia="Arial Unicode MS" w:hAnsi="Calibri" w:cs="Arial Unicode MS"/>
          <w:color w:val="000000"/>
          <w:sz w:val="22"/>
          <w:szCs w:val="22"/>
          <w:bdr w:val="nil"/>
          <w:lang w:val="en-CA" w:eastAsia="en-US"/>
        </w:rPr>
        <w:t xml:space="preserve"> electronic </w:t>
      </w:r>
      <w:r w:rsidR="0022635D">
        <w:rPr>
          <w:rFonts w:ascii="Calibri" w:eastAsia="Arial Unicode MS" w:hAnsi="Calibri" w:cs="Arial Unicode MS"/>
          <w:color w:val="000000"/>
          <w:sz w:val="22"/>
          <w:szCs w:val="22"/>
          <w:bdr w:val="nil"/>
          <w:lang w:val="en-CA" w:eastAsia="en-US"/>
        </w:rPr>
        <w:t>assets</w:t>
      </w:r>
      <w:r w:rsidRPr="008F75B3">
        <w:rPr>
          <w:rFonts w:ascii="Calibri" w:eastAsia="Arial Unicode MS" w:hAnsi="Calibri" w:cs="Arial Unicode MS"/>
          <w:color w:val="000000"/>
          <w:sz w:val="22"/>
          <w:szCs w:val="22"/>
          <w:bdr w:val="nil"/>
          <w:lang w:val="en-CA" w:eastAsia="en-US"/>
        </w:rPr>
        <w:t xml:space="preserve"> for improper purposes will be subject to disciplinary action, up to and including dismissal</w:t>
      </w:r>
      <w:r>
        <w:rPr>
          <w:rFonts w:ascii="Calibri" w:eastAsia="Arial Unicode MS" w:hAnsi="Calibri" w:cs="Arial Unicode MS"/>
          <w:color w:val="000000"/>
          <w:sz w:val="22"/>
          <w:szCs w:val="22"/>
          <w:bdr w:val="nil"/>
          <w:lang w:val="en-CA" w:eastAsia="en-US"/>
        </w:rPr>
        <w:t>.</w:t>
      </w:r>
    </w:p>
    <w:p w14:paraId="7204987B" w14:textId="5847F039" w:rsidR="0080572A" w:rsidRDefault="0080572A" w:rsidP="00DD67E5">
      <w:pPr>
        <w:pStyle w:val="ColorfulList-Accent11"/>
        <w:numPr>
          <w:ilvl w:val="1"/>
          <w:numId w:val="30"/>
        </w:numPr>
        <w:spacing w:before="120" w:after="120"/>
        <w:ind w:left="709" w:hanging="349"/>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b/>
          <w:color w:val="000000"/>
          <w:sz w:val="22"/>
          <w:szCs w:val="22"/>
          <w:bdr w:val="nil"/>
          <w:lang w:val="en-CA" w:eastAsia="en-US"/>
        </w:rPr>
        <w:t>Personal Responsibility</w:t>
      </w:r>
      <w:r w:rsidRPr="00A01DAE">
        <w:rPr>
          <w:rFonts w:ascii="Calibri" w:eastAsia="Arial Unicode MS" w:hAnsi="Calibri" w:cs="Arial Unicode MS"/>
          <w:color w:val="000000"/>
          <w:sz w:val="22"/>
          <w:szCs w:val="22"/>
          <w:bdr w:val="nil"/>
          <w:lang w:val="en-CA" w:eastAsia="en-US"/>
        </w:rPr>
        <w:t xml:space="preserve"> - </w:t>
      </w:r>
      <w:r>
        <w:rPr>
          <w:rFonts w:ascii="Calibri" w:eastAsia="Arial Unicode MS" w:hAnsi="Calibri" w:cs="Arial Unicode MS"/>
          <w:color w:val="000000"/>
          <w:sz w:val="22"/>
          <w:szCs w:val="22"/>
          <w:bdr w:val="nil"/>
          <w:lang w:val="en-CA" w:eastAsia="en-US"/>
        </w:rPr>
        <w:t>The h</w:t>
      </w:r>
      <w:r w:rsidRPr="008F75B3">
        <w:rPr>
          <w:rFonts w:ascii="Calibri" w:eastAsia="Arial Unicode MS" w:hAnsi="Calibri" w:cs="Arial Unicode MS"/>
          <w:color w:val="000000"/>
          <w:sz w:val="22"/>
          <w:szCs w:val="22"/>
          <w:bdr w:val="nil"/>
          <w:lang w:val="en-CA" w:eastAsia="en-US"/>
        </w:rPr>
        <w:t>ealth organization management recognizes that many employees, contractors, students and</w:t>
      </w:r>
      <w:r>
        <w:rPr>
          <w:rFonts w:ascii="Calibri" w:eastAsia="Arial Unicode MS" w:hAnsi="Calibri" w:cs="Arial Unicode MS"/>
          <w:color w:val="000000"/>
          <w:sz w:val="22"/>
          <w:szCs w:val="22"/>
          <w:bdr w:val="nil"/>
          <w:lang w:val="en-CA" w:eastAsia="en-US"/>
        </w:rPr>
        <w:t xml:space="preserve"> volunteers need access to an e</w:t>
      </w:r>
      <w:r w:rsidRPr="008F75B3">
        <w:rPr>
          <w:rFonts w:ascii="Calibri" w:eastAsia="Arial Unicode MS" w:hAnsi="Calibri" w:cs="Arial Unicode MS"/>
          <w:color w:val="000000"/>
          <w:sz w:val="22"/>
          <w:szCs w:val="22"/>
          <w:bdr w:val="nil"/>
          <w:lang w:val="en-CA" w:eastAsia="en-US"/>
        </w:rPr>
        <w:t>mail system, a network connection, Internet/Intranet access, and computer software</w:t>
      </w:r>
      <w:r>
        <w:rPr>
          <w:rFonts w:ascii="Calibri" w:eastAsia="Arial Unicode MS" w:hAnsi="Calibri" w:cs="Arial Unicode MS"/>
          <w:color w:val="000000"/>
          <w:sz w:val="22"/>
          <w:szCs w:val="22"/>
          <w:bdr w:val="nil"/>
          <w:lang w:val="en-CA" w:eastAsia="en-US"/>
        </w:rPr>
        <w:t xml:space="preserve"> and devices</w:t>
      </w:r>
      <w:r w:rsidRPr="008F75B3">
        <w:rPr>
          <w:rFonts w:ascii="Calibri" w:eastAsia="Arial Unicode MS" w:hAnsi="Calibri" w:cs="Arial Unicode MS"/>
          <w:color w:val="000000"/>
          <w:sz w:val="22"/>
          <w:szCs w:val="22"/>
          <w:bdr w:val="nil"/>
          <w:lang w:val="en-CA" w:eastAsia="en-US"/>
        </w:rPr>
        <w:t xml:space="preserve"> while working on behalf of the organization </w:t>
      </w:r>
      <w:r w:rsidR="00EB31BD">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 xml:space="preserve">and </w:t>
      </w:r>
      <w:r>
        <w:rPr>
          <w:rFonts w:ascii="Calibri" w:eastAsia="Arial Unicode MS" w:hAnsi="Calibri" w:cs="Arial Unicode MS"/>
          <w:color w:val="000000"/>
          <w:sz w:val="22"/>
          <w:szCs w:val="22"/>
          <w:bdr w:val="nil"/>
          <w:lang w:val="en-CA" w:eastAsia="en-US"/>
        </w:rPr>
        <w:t>will provide</w:t>
      </w:r>
      <w:r w:rsidR="00EB31BD">
        <w:rPr>
          <w:rFonts w:ascii="Calibri" w:eastAsia="Arial Unicode MS" w:hAnsi="Calibri" w:cs="Arial Unicode MS"/>
          <w:color w:val="000000"/>
          <w:sz w:val="22"/>
          <w:szCs w:val="22"/>
          <w:bdr w:val="nil"/>
          <w:lang w:val="en-CA" w:eastAsia="en-US"/>
        </w:rPr>
        <w:t xml:space="preserve"> this access</w:t>
      </w:r>
      <w:r>
        <w:rPr>
          <w:rFonts w:ascii="Calibri" w:eastAsia="Arial Unicode MS" w:hAnsi="Calibri" w:cs="Arial Unicode MS"/>
          <w:color w:val="000000"/>
          <w:sz w:val="22"/>
          <w:szCs w:val="22"/>
          <w:bdr w:val="nil"/>
          <w:lang w:val="en-CA" w:eastAsia="en-US"/>
        </w:rPr>
        <w:t xml:space="preserve"> to the user </w:t>
      </w:r>
      <w:r w:rsidR="00EB31BD">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that has acknowledged their responsibilities for provisioning</w:t>
      </w:r>
      <w:r w:rsidR="00EB31BD">
        <w:rPr>
          <w:rFonts w:ascii="Calibri" w:eastAsia="Arial Unicode MS" w:hAnsi="Calibri" w:cs="Arial Unicode MS"/>
          <w:color w:val="000000"/>
          <w:sz w:val="22"/>
          <w:szCs w:val="22"/>
          <w:bdr w:val="nil"/>
          <w:lang w:val="en-CA" w:eastAsia="en-US"/>
        </w:rPr>
        <w:t xml:space="preserve"> this </w:t>
      </w:r>
      <w:r w:rsidR="00EB6D01">
        <w:rPr>
          <w:rFonts w:ascii="Calibri" w:eastAsia="Arial Unicode MS" w:hAnsi="Calibri" w:cs="Arial Unicode MS"/>
          <w:color w:val="000000"/>
          <w:sz w:val="22"/>
          <w:szCs w:val="22"/>
          <w:bdr w:val="nil"/>
          <w:lang w:val="en-CA" w:eastAsia="en-US"/>
        </w:rPr>
        <w:t>access.</w:t>
      </w:r>
      <w:r w:rsidRPr="00C72D83">
        <w:rPr>
          <w:rFonts w:ascii="Calibri" w:eastAsia="Arial Unicode MS" w:hAnsi="Calibri" w:cs="Arial Unicode MS"/>
          <w:color w:val="000000"/>
          <w:sz w:val="22"/>
          <w:szCs w:val="22"/>
          <w:bdr w:val="nil"/>
          <w:lang w:val="en-CA" w:eastAsia="en-US"/>
        </w:rPr>
        <w:t xml:space="preserve"> </w:t>
      </w:r>
    </w:p>
    <w:p w14:paraId="7264FCC3" w14:textId="79FBA94C" w:rsidR="0080572A" w:rsidRDefault="0080572A" w:rsidP="00EB31BD">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w:t>
      </w:r>
      <w:r w:rsidR="00E10320">
        <w:rPr>
          <w:rFonts w:ascii="Calibri" w:eastAsia="Arial Unicode MS" w:hAnsi="Calibri" w:cs="Arial Unicode MS"/>
          <w:color w:val="000000"/>
          <w:sz w:val="22"/>
          <w:szCs w:val="22"/>
          <w:bdr w:val="nil"/>
          <w:lang w:val="en-CA" w:eastAsia="en-US"/>
        </w:rPr>
        <w:t xml:space="preserve">Confidentiality and Acceptable Use Acknowledgement </w:t>
      </w:r>
      <w:r>
        <w:rPr>
          <w:rFonts w:ascii="Calibri" w:eastAsia="Arial Unicode MS" w:hAnsi="Calibri" w:cs="Arial Unicode MS"/>
          <w:color w:val="000000"/>
          <w:sz w:val="22"/>
          <w:szCs w:val="22"/>
          <w:bdr w:val="nil"/>
          <w:lang w:val="en-CA" w:eastAsia="en-US"/>
        </w:rPr>
        <w:t>document that is signed by all users substantially covers all privacy and security aspects that need to be formally acknowledged</w:t>
      </w:r>
      <w:r w:rsidR="00DE65E3">
        <w:rPr>
          <w:rFonts w:ascii="Calibri" w:eastAsia="Arial Unicode MS" w:hAnsi="Calibri" w:cs="Arial Unicode MS"/>
          <w:color w:val="000000"/>
          <w:sz w:val="22"/>
          <w:szCs w:val="22"/>
          <w:bdr w:val="nil"/>
          <w:lang w:val="en-CA" w:eastAsia="en-US"/>
        </w:rPr>
        <w:t xml:space="preserve"> as follows</w:t>
      </w:r>
      <w:r>
        <w:rPr>
          <w:rFonts w:ascii="Calibri" w:eastAsia="Arial Unicode MS" w:hAnsi="Calibri" w:cs="Arial Unicode MS"/>
          <w:color w:val="000000"/>
          <w:sz w:val="22"/>
          <w:szCs w:val="22"/>
          <w:bdr w:val="nil"/>
          <w:lang w:val="en-CA" w:eastAsia="en-US"/>
        </w:rPr>
        <w:t>:</w:t>
      </w:r>
    </w:p>
    <w:p w14:paraId="2741BFE0"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Privacy and security awareness training has been received;</w:t>
      </w:r>
    </w:p>
    <w:p w14:paraId="206AB1BE"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Understanding that accessing only information required for job duties is allowed;</w:t>
      </w:r>
    </w:p>
    <w:p w14:paraId="383196CC"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Accessing the user’s own personal information including family and friends without proper authorization is not permitted;</w:t>
      </w:r>
    </w:p>
    <w:p w14:paraId="6172E29B"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Accuracy and completeness in collecting and recording data is always maintained;</w:t>
      </w:r>
    </w:p>
    <w:p w14:paraId="0F6C2DA0"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Userid and Password constitutes a personal ‘signature’;</w:t>
      </w:r>
    </w:p>
    <w:p w14:paraId="441F1A62"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 of the health organization’s network and internet is a privilege, not a right;</w:t>
      </w:r>
    </w:p>
    <w:p w14:paraId="7843F179"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Only software authorized by the organization should be used.</w:t>
      </w:r>
    </w:p>
    <w:p w14:paraId="6193A0EC" w14:textId="77777777" w:rsidR="0080572A" w:rsidRPr="002C1569"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If a health professional, applicable regulatory body credentials will be maintained;</w:t>
      </w:r>
    </w:p>
    <w:p w14:paraId="6FC271F2" w14:textId="7DAF47B6" w:rsidR="00983C30" w:rsidRPr="00983C30" w:rsidRDefault="0080572A" w:rsidP="00DD67E5">
      <w:pPr>
        <w:pStyle w:val="ColorfulList-Accent11"/>
        <w:numPr>
          <w:ilvl w:val="0"/>
          <w:numId w:val="54"/>
        </w:numPr>
        <w:spacing w:before="120" w:after="120"/>
        <w:ind w:left="1134" w:hanging="425"/>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There are banned </w:t>
      </w:r>
      <w:r w:rsidR="00AE0B59" w:rsidRPr="002C1569">
        <w:rPr>
          <w:rFonts w:ascii="Calibri" w:eastAsia="Arial Unicode MS" w:hAnsi="Calibri" w:cs="Arial Unicode MS"/>
          <w:color w:val="000000"/>
          <w:sz w:val="22"/>
          <w:bdr w:val="nil"/>
          <w:lang w:val="en-CA" w:eastAsia="en-US"/>
        </w:rPr>
        <w:t>activities</w:t>
      </w:r>
      <w:r w:rsidRPr="002C1569">
        <w:rPr>
          <w:rFonts w:ascii="Calibri" w:eastAsia="Arial Unicode MS" w:hAnsi="Calibri" w:cs="Arial Unicode MS"/>
          <w:color w:val="000000"/>
          <w:sz w:val="22"/>
          <w:bdr w:val="nil"/>
          <w:lang w:val="en-CA" w:eastAsia="en-US"/>
        </w:rPr>
        <w:t xml:space="preserve"> when using health organization electronic services like </w:t>
      </w:r>
      <w:r w:rsidRPr="002C1569">
        <w:rPr>
          <w:rFonts w:ascii="Calibri" w:eastAsia="Arial Unicode MS" w:hAnsi="Calibri" w:cs="Arial Unicode MS"/>
          <w:color w:val="000000"/>
          <w:sz w:val="22"/>
          <w:bdr w:val="nil"/>
          <w:lang w:val="en-CA" w:eastAsia="en-US"/>
        </w:rPr>
        <w:lastRenderedPageBreak/>
        <w:t>downloading unauthorized software</w:t>
      </w:r>
      <w:r w:rsidR="00E10320">
        <w:rPr>
          <w:rFonts w:ascii="Calibri" w:eastAsia="Arial Unicode MS" w:hAnsi="Calibri" w:cs="Arial Unicode MS"/>
          <w:color w:val="000000"/>
          <w:sz w:val="22"/>
          <w:bdr w:val="nil"/>
          <w:lang w:val="en-CA" w:eastAsia="en-US"/>
        </w:rPr>
        <w:t>,</w:t>
      </w:r>
      <w:r w:rsidRPr="002C1569">
        <w:rPr>
          <w:rFonts w:ascii="Calibri" w:eastAsia="Arial Unicode MS" w:hAnsi="Calibri" w:cs="Arial Unicode MS"/>
          <w:color w:val="000000"/>
          <w:sz w:val="22"/>
          <w:bdr w:val="nil"/>
          <w:lang w:val="en-CA" w:eastAsia="en-US"/>
        </w:rPr>
        <w:t xml:space="preserve"> making, sending or forwarding defamatory, offensive or harassing statements, etc.</w:t>
      </w:r>
    </w:p>
    <w:p w14:paraId="1F71A1B6" w14:textId="1EC7BDA0" w:rsidR="0080572A" w:rsidRDefault="0080572A" w:rsidP="00DD67E5">
      <w:pPr>
        <w:pStyle w:val="ColorfulList-Accent11"/>
        <w:numPr>
          <w:ilvl w:val="1"/>
          <w:numId w:val="30"/>
        </w:numPr>
        <w:spacing w:before="120" w:after="120"/>
        <w:ind w:left="709" w:hanging="34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Reporting misuse or possible privacy and security breaches </w:t>
      </w:r>
      <w:r>
        <w:rPr>
          <w:rFonts w:ascii="Calibri" w:eastAsia="Arial Unicode MS" w:hAnsi="Calibri" w:cs="Arial Unicode MS"/>
          <w:color w:val="000000"/>
          <w:sz w:val="22"/>
          <w:szCs w:val="22"/>
          <w:bdr w:val="nil"/>
          <w:lang w:val="en-CA" w:eastAsia="en-US"/>
        </w:rPr>
        <w:t>– Each person when</w:t>
      </w:r>
      <w:r w:rsidRPr="00A01DAE">
        <w:rPr>
          <w:rFonts w:ascii="Calibri" w:eastAsia="Arial Unicode MS" w:hAnsi="Calibri" w:cs="Arial Unicode MS"/>
          <w:color w:val="000000"/>
          <w:sz w:val="22"/>
          <w:szCs w:val="22"/>
          <w:bdr w:val="nil"/>
          <w:lang w:val="en-CA" w:eastAsia="en-US"/>
        </w:rPr>
        <w:t xml:space="preserve"> accepting an account and password for any electronic </w:t>
      </w:r>
      <w:r>
        <w:rPr>
          <w:rFonts w:ascii="Calibri" w:eastAsia="Arial Unicode MS" w:hAnsi="Calibri" w:cs="Arial Unicode MS"/>
          <w:color w:val="000000"/>
          <w:sz w:val="22"/>
          <w:szCs w:val="22"/>
          <w:bdr w:val="nil"/>
          <w:lang w:val="en-CA" w:eastAsia="en-US"/>
        </w:rPr>
        <w:t xml:space="preserve">device or </w:t>
      </w:r>
      <w:r w:rsidRPr="00A01DAE">
        <w:rPr>
          <w:rFonts w:ascii="Calibri" w:eastAsia="Arial Unicode MS" w:hAnsi="Calibri" w:cs="Arial Unicode MS"/>
          <w:color w:val="000000"/>
          <w:sz w:val="22"/>
          <w:szCs w:val="22"/>
          <w:bdr w:val="nil"/>
          <w:lang w:val="en-CA" w:eastAsia="en-US"/>
        </w:rPr>
        <w:t>service agree</w:t>
      </w:r>
      <w:r>
        <w:rPr>
          <w:rFonts w:ascii="Calibri" w:eastAsia="Arial Unicode MS" w:hAnsi="Calibri" w:cs="Arial Unicode MS"/>
          <w:color w:val="000000"/>
          <w:sz w:val="22"/>
          <w:szCs w:val="22"/>
          <w:bdr w:val="nil"/>
          <w:lang w:val="en-CA" w:eastAsia="en-US"/>
        </w:rPr>
        <w:t>s to follow all policies</w:t>
      </w:r>
      <w:r w:rsidRPr="00A01DAE">
        <w:rPr>
          <w:rFonts w:ascii="Calibri" w:eastAsia="Arial Unicode MS" w:hAnsi="Calibri" w:cs="Arial Unicode MS"/>
          <w:color w:val="000000"/>
          <w:sz w:val="22"/>
          <w:szCs w:val="22"/>
          <w:bdr w:val="nil"/>
          <w:lang w:val="en-CA" w:eastAsia="en-US"/>
        </w:rPr>
        <w:t xml:space="preserve"> regarding their use</w:t>
      </w:r>
      <w:r>
        <w:rPr>
          <w:rFonts w:ascii="Calibri" w:eastAsia="Arial Unicode MS" w:hAnsi="Calibri" w:cs="Arial Unicode MS"/>
          <w:color w:val="000000"/>
          <w:sz w:val="22"/>
          <w:szCs w:val="22"/>
          <w:bdr w:val="nil"/>
          <w:lang w:val="en-CA" w:eastAsia="en-US"/>
        </w:rPr>
        <w:t xml:space="preserve"> including a commitment to</w:t>
      </w:r>
      <w:r w:rsidRPr="00A01DAE">
        <w:rPr>
          <w:rFonts w:ascii="Calibri" w:eastAsia="Arial Unicode MS" w:hAnsi="Calibri" w:cs="Arial Unicode MS"/>
          <w:color w:val="000000"/>
          <w:sz w:val="22"/>
          <w:szCs w:val="22"/>
          <w:bdr w:val="nil"/>
          <w:lang w:val="en-CA" w:eastAsia="en-US"/>
        </w:rPr>
        <w:t xml:space="preserve"> report any misuse or policy violation(s) to </w:t>
      </w:r>
      <w:r>
        <w:rPr>
          <w:rFonts w:ascii="Calibri" w:eastAsia="Arial Unicode MS" w:hAnsi="Calibri" w:cs="Arial Unicode MS"/>
          <w:color w:val="000000"/>
          <w:sz w:val="22"/>
          <w:szCs w:val="22"/>
          <w:bdr w:val="nil"/>
          <w:lang w:val="en-CA" w:eastAsia="en-US"/>
        </w:rPr>
        <w:t>their</w:t>
      </w:r>
      <w:r w:rsidRPr="00A01DAE">
        <w:rPr>
          <w:rFonts w:ascii="Calibri" w:eastAsia="Arial Unicode MS" w:hAnsi="Calibri" w:cs="Arial Unicode MS"/>
          <w:color w:val="000000"/>
          <w:sz w:val="22"/>
          <w:szCs w:val="22"/>
          <w:bdr w:val="nil"/>
          <w:lang w:val="en-CA" w:eastAsia="en-US"/>
        </w:rPr>
        <w:t xml:space="preserve"> supervisor or </w:t>
      </w:r>
      <w:r>
        <w:rPr>
          <w:rFonts w:ascii="Calibri" w:eastAsia="Arial Unicode MS" w:hAnsi="Calibri" w:cs="Arial Unicode MS"/>
          <w:color w:val="000000"/>
          <w:sz w:val="22"/>
          <w:szCs w:val="22"/>
          <w:bdr w:val="nil"/>
          <w:lang w:val="en-CA" w:eastAsia="en-US"/>
        </w:rPr>
        <w:t>the health organization’s privacy c</w:t>
      </w:r>
      <w:r w:rsidRPr="006B12DF">
        <w:rPr>
          <w:rFonts w:ascii="Calibri" w:eastAsia="Arial Unicode MS" w:hAnsi="Calibri" w:cs="Arial Unicode MS"/>
          <w:color w:val="000000"/>
          <w:sz w:val="22"/>
          <w:szCs w:val="22"/>
          <w:bdr w:val="nil"/>
          <w:lang w:val="en-CA" w:eastAsia="en-US"/>
        </w:rPr>
        <w:t>ontact</w:t>
      </w:r>
      <w:r>
        <w:rPr>
          <w:rFonts w:ascii="Calibri" w:eastAsia="Arial Unicode MS" w:hAnsi="Calibri" w:cs="Arial Unicode MS"/>
          <w:color w:val="000000"/>
          <w:sz w:val="22"/>
          <w:szCs w:val="22"/>
          <w:bdr w:val="nil"/>
          <w:lang w:val="en-CA" w:eastAsia="en-US"/>
        </w:rPr>
        <w:t xml:space="preserve"> or their designate</w:t>
      </w:r>
      <w:r w:rsidRPr="006B12DF">
        <w:rPr>
          <w:rFonts w:ascii="Calibri" w:eastAsia="Arial Unicode MS" w:hAnsi="Calibri" w:cs="Arial Unicode MS"/>
          <w:color w:val="000000"/>
          <w:sz w:val="22"/>
          <w:szCs w:val="22"/>
          <w:bdr w:val="nil"/>
          <w:lang w:val="en-CA" w:eastAsia="en-US"/>
        </w:rPr>
        <w:t xml:space="preserve">. </w:t>
      </w:r>
    </w:p>
    <w:p w14:paraId="655592C4" w14:textId="55B9F392" w:rsidR="0080572A" w:rsidRPr="00024C49" w:rsidRDefault="0080572A" w:rsidP="00DD67E5">
      <w:pPr>
        <w:pStyle w:val="ColorfulList-Accent11"/>
        <w:numPr>
          <w:ilvl w:val="1"/>
          <w:numId w:val="30"/>
        </w:numPr>
        <w:spacing w:before="120" w:after="120"/>
        <w:ind w:left="709" w:hanging="34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Reasonable personal use </w:t>
      </w:r>
      <w:r w:rsidRPr="00774D87">
        <w:rPr>
          <w:rFonts w:ascii="Calibri" w:eastAsia="Arial Unicode MS" w:hAnsi="Calibri" w:cs="Arial Unicode MS"/>
          <w:b/>
          <w:color w:val="000000"/>
          <w:sz w:val="22"/>
          <w:szCs w:val="22"/>
          <w:bdr w:val="nil"/>
          <w:lang w:val="en-CA" w:eastAsia="en-US"/>
        </w:rPr>
        <w:t>-</w:t>
      </w:r>
      <w:r w:rsidRPr="00024C49">
        <w:rPr>
          <w:rFonts w:ascii="Calibri" w:eastAsia="Arial Unicode MS" w:hAnsi="Calibri" w:cs="Arial Unicode MS"/>
          <w:b/>
          <w:color w:val="000000"/>
          <w:sz w:val="22"/>
          <w:szCs w:val="22"/>
          <w:bdr w:val="nil"/>
          <w:lang w:val="en-CA" w:eastAsia="en-US"/>
        </w:rPr>
        <w:t xml:space="preserve"> </w:t>
      </w:r>
      <w:r w:rsidRPr="00774D87">
        <w:rPr>
          <w:rFonts w:ascii="Calibri" w:eastAsia="Arial Unicode MS" w:hAnsi="Calibri" w:cs="Arial Unicode MS"/>
          <w:color w:val="000000"/>
          <w:sz w:val="22"/>
          <w:szCs w:val="22"/>
          <w:bdr w:val="nil"/>
          <w:lang w:val="en-CA" w:eastAsia="en-US"/>
        </w:rPr>
        <w:t>Employees, contractors, students and volunteers will be</w:t>
      </w:r>
      <w:r w:rsidRPr="00C2795F">
        <w:rPr>
          <w:rFonts w:ascii="Calibri" w:eastAsia="Arial Unicode MS" w:hAnsi="Calibri" w:cs="Arial Unicode MS"/>
          <w:color w:val="000000"/>
          <w:sz w:val="22"/>
          <w:szCs w:val="22"/>
          <w:bdr w:val="nil"/>
          <w:lang w:val="en-CA" w:eastAsia="en-US"/>
        </w:rPr>
        <w:t xml:space="preserve"> permitted </w:t>
      </w:r>
      <w:r w:rsidRPr="0037358C">
        <w:rPr>
          <w:rFonts w:ascii="Calibri" w:eastAsia="Arial Unicode MS" w:hAnsi="Calibri" w:cs="Arial Unicode MS"/>
          <w:color w:val="000000"/>
          <w:sz w:val="22"/>
          <w:szCs w:val="22"/>
          <w:bdr w:val="nil"/>
          <w:lang w:val="en-CA" w:eastAsia="en-US"/>
        </w:rPr>
        <w:t>‘reasonable personal use’</w:t>
      </w:r>
      <w:r w:rsidRPr="00F14232">
        <w:rPr>
          <w:rFonts w:ascii="Calibri" w:eastAsia="Arial Unicode MS" w:hAnsi="Calibri" w:cs="Arial Unicode MS"/>
          <w:color w:val="000000"/>
          <w:sz w:val="22"/>
          <w:szCs w:val="22"/>
          <w:bdr w:val="nil"/>
          <w:lang w:val="en-CA" w:eastAsia="en-US"/>
        </w:rPr>
        <w:t xml:space="preserve"> </w:t>
      </w:r>
      <w:r w:rsidRPr="00024C49">
        <w:rPr>
          <w:rFonts w:ascii="Calibri" w:eastAsia="Arial Unicode MS" w:hAnsi="Calibri" w:cs="Arial Unicode MS"/>
          <w:color w:val="000000"/>
          <w:sz w:val="22"/>
          <w:szCs w:val="22"/>
          <w:bdr w:val="nil"/>
          <w:lang w:val="en-CA" w:eastAsia="en-US"/>
        </w:rPr>
        <w:t xml:space="preserve">provided the personal use is </w:t>
      </w:r>
      <w:r w:rsidR="002C2567">
        <w:rPr>
          <w:rFonts w:ascii="Calibri" w:eastAsia="Arial Unicode MS" w:hAnsi="Calibri" w:cs="Arial Unicode MS"/>
          <w:color w:val="000000"/>
          <w:sz w:val="22"/>
          <w:szCs w:val="22"/>
          <w:bdr w:val="nil"/>
          <w:lang w:val="en-CA" w:eastAsia="en-US"/>
        </w:rPr>
        <w:t xml:space="preserve">fairly minimal. For example, </w:t>
      </w:r>
      <w:r w:rsidRPr="00024C49">
        <w:rPr>
          <w:rFonts w:ascii="Calibri" w:eastAsia="Arial Unicode MS" w:hAnsi="Calibri" w:cs="Arial Unicode MS"/>
          <w:color w:val="000000"/>
          <w:sz w:val="22"/>
          <w:szCs w:val="22"/>
          <w:bdr w:val="nil"/>
          <w:lang w:val="en-CA" w:eastAsia="en-US"/>
        </w:rPr>
        <w:t xml:space="preserve">employees are permitted to send personal emails, or to access their bank account online. </w:t>
      </w:r>
    </w:p>
    <w:p w14:paraId="1EEC4644" w14:textId="77777777" w:rsidR="0080572A" w:rsidRPr="008F75B3" w:rsidRDefault="0080572A" w:rsidP="00DD67E5">
      <w:pPr>
        <w:pStyle w:val="ColorfulList-Accent11"/>
        <w:numPr>
          <w:ilvl w:val="1"/>
          <w:numId w:val="30"/>
        </w:numPr>
        <w:spacing w:before="120" w:after="120"/>
        <w:ind w:left="709" w:hanging="349"/>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b/>
          <w:color w:val="000000"/>
          <w:sz w:val="22"/>
          <w:szCs w:val="22"/>
          <w:bdr w:val="nil"/>
          <w:lang w:val="en-CA" w:eastAsia="en-US"/>
        </w:rPr>
        <w:t>Information ownership</w:t>
      </w:r>
      <w:r>
        <w:rPr>
          <w:rFonts w:ascii="Calibri" w:eastAsia="Arial Unicode MS" w:hAnsi="Calibri" w:cs="Arial Unicode MS"/>
          <w:color w:val="000000"/>
          <w:sz w:val="22"/>
          <w:szCs w:val="22"/>
          <w:bdr w:val="nil"/>
          <w:lang w:val="en-CA" w:eastAsia="en-US"/>
        </w:rPr>
        <w:t xml:space="preserve"> - </w:t>
      </w:r>
      <w:r w:rsidRPr="008F75B3">
        <w:rPr>
          <w:rFonts w:ascii="Calibri" w:eastAsia="Arial Unicode MS" w:hAnsi="Calibri" w:cs="Arial Unicode MS"/>
          <w:color w:val="000000"/>
          <w:sz w:val="22"/>
          <w:szCs w:val="22"/>
          <w:bdr w:val="nil"/>
          <w:lang w:val="en-CA" w:eastAsia="en-US"/>
        </w:rPr>
        <w:t xml:space="preserve">All information created, sent, or received using </w:t>
      </w:r>
      <w:r>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color w:val="000000"/>
          <w:sz w:val="22"/>
          <w:szCs w:val="22"/>
          <w:bdr w:val="nil"/>
          <w:lang w:val="en-CA" w:eastAsia="en-US"/>
        </w:rPr>
        <w:t>health organization’s electronic service</w:t>
      </w:r>
      <w:r>
        <w:rPr>
          <w:rFonts w:ascii="Calibri" w:eastAsia="Arial Unicode MS" w:hAnsi="Calibri" w:cs="Arial Unicode MS"/>
          <w:color w:val="000000"/>
          <w:sz w:val="22"/>
          <w:szCs w:val="22"/>
          <w:bdr w:val="nil"/>
          <w:lang w:val="en-CA" w:eastAsia="en-US"/>
        </w:rPr>
        <w:t>s is the property of the</w:t>
      </w:r>
      <w:r w:rsidRPr="008F75B3">
        <w:rPr>
          <w:rFonts w:ascii="Calibri" w:eastAsia="Arial Unicode MS" w:hAnsi="Calibri" w:cs="Arial Unicode MS"/>
          <w:color w:val="000000"/>
          <w:sz w:val="22"/>
          <w:szCs w:val="22"/>
          <w:bdr w:val="nil"/>
          <w:lang w:val="en-CA" w:eastAsia="en-US"/>
        </w:rPr>
        <w:t xml:space="preserve"> health organization. Users should have no expectation of privacy regarding this information. </w:t>
      </w:r>
      <w:r>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color w:val="000000"/>
          <w:sz w:val="22"/>
          <w:szCs w:val="22"/>
          <w:bdr w:val="nil"/>
          <w:lang w:val="en-CA" w:eastAsia="en-US"/>
        </w:rPr>
        <w:t xml:space="preserve">health organization reserves the right to access, read, review, monitor, or copy all messages and files on its computer systems at any time and without notice. When deemed necessary, </w:t>
      </w:r>
      <w:r>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color w:val="000000"/>
          <w:sz w:val="22"/>
          <w:szCs w:val="22"/>
          <w:bdr w:val="nil"/>
          <w:lang w:val="en-CA" w:eastAsia="en-US"/>
        </w:rPr>
        <w:t xml:space="preserve">health organization reserves the right to disclose text or images to law enforcement agencies or other third parties without the user’s consent. </w:t>
      </w:r>
    </w:p>
    <w:p w14:paraId="6950691B" w14:textId="59C20E9D" w:rsidR="0080572A" w:rsidRDefault="0080572A" w:rsidP="00DD67E5">
      <w:pPr>
        <w:pStyle w:val="ColorfulList-Accent11"/>
        <w:numPr>
          <w:ilvl w:val="1"/>
          <w:numId w:val="30"/>
        </w:numPr>
        <w:spacing w:before="120" w:after="120"/>
        <w:ind w:left="709" w:hanging="349"/>
        <w:contextualSpacing w:val="0"/>
        <w:rPr>
          <w:rFonts w:ascii="Calibri" w:eastAsia="Arial Unicode MS" w:hAnsi="Calibri" w:cs="Arial Unicode MS"/>
          <w:color w:val="000000"/>
          <w:sz w:val="22"/>
          <w:szCs w:val="22"/>
          <w:bdr w:val="nil"/>
          <w:lang w:val="en-CA"/>
        </w:rPr>
      </w:pPr>
      <w:r w:rsidRPr="00024C49">
        <w:rPr>
          <w:rFonts w:ascii="Calibri" w:eastAsia="Arial Unicode MS" w:hAnsi="Calibri" w:cs="Arial Unicode MS"/>
          <w:b/>
          <w:color w:val="000000"/>
          <w:sz w:val="22"/>
          <w:szCs w:val="22"/>
          <w:bdr w:val="nil"/>
          <w:lang w:val="en-CA" w:eastAsia="en-US"/>
        </w:rPr>
        <w:t>Information security</w:t>
      </w:r>
      <w:r>
        <w:rPr>
          <w:rFonts w:ascii="Calibri" w:eastAsia="Arial Unicode MS" w:hAnsi="Calibri" w:cs="Arial Unicode MS"/>
          <w:color w:val="000000"/>
          <w:sz w:val="22"/>
          <w:szCs w:val="22"/>
          <w:bdr w:val="nil"/>
          <w:lang w:val="en-CA" w:eastAsia="en-US"/>
        </w:rPr>
        <w:t xml:space="preserve"> – Security-1 ‘Information </w:t>
      </w:r>
      <w:r w:rsidRPr="008F75B3">
        <w:rPr>
          <w:rFonts w:ascii="Calibri" w:eastAsia="Arial Unicode MS" w:hAnsi="Calibri" w:cs="Arial Unicode MS"/>
          <w:color w:val="000000"/>
          <w:sz w:val="22"/>
          <w:szCs w:val="22"/>
          <w:bdr w:val="nil"/>
          <w:lang w:val="en-CA" w:eastAsia="en-US"/>
        </w:rPr>
        <w:t>Security</w:t>
      </w:r>
      <w:r>
        <w:rPr>
          <w:rFonts w:ascii="Calibri" w:eastAsia="Arial Unicode MS" w:hAnsi="Calibri" w:cs="Arial Unicode MS"/>
          <w:color w:val="000000"/>
          <w:sz w:val="22"/>
          <w:szCs w:val="22"/>
          <w:bdr w:val="nil"/>
          <w:lang w:val="en-CA" w:eastAsia="en-US"/>
        </w:rPr>
        <w:t>’ p</w:t>
      </w:r>
      <w:r w:rsidRPr="008F75B3">
        <w:rPr>
          <w:rFonts w:ascii="Calibri" w:eastAsia="Arial Unicode MS" w:hAnsi="Calibri" w:cs="Arial Unicode MS"/>
          <w:color w:val="000000"/>
          <w:sz w:val="22"/>
          <w:szCs w:val="22"/>
          <w:bdr w:val="nil"/>
          <w:lang w:val="en-CA" w:eastAsia="en-US"/>
        </w:rPr>
        <w:t>olicy includes additional information regarding the security obligations of employees, contractors, students and volunteers</w:t>
      </w:r>
      <w:r>
        <w:rPr>
          <w:rFonts w:ascii="Calibri" w:eastAsia="Arial Unicode MS" w:hAnsi="Calibri" w:cs="Arial Unicode MS"/>
          <w:color w:val="000000"/>
          <w:sz w:val="22"/>
          <w:szCs w:val="22"/>
          <w:bdr w:val="nil"/>
          <w:lang w:val="en-CA" w:eastAsia="en-US"/>
        </w:rPr>
        <w:t xml:space="preserve"> ‘users’ have, specific to information and electronic assets</w:t>
      </w:r>
      <w:r w:rsidRPr="008F75B3">
        <w:rPr>
          <w:rFonts w:ascii="Calibri" w:eastAsia="Arial Unicode MS" w:hAnsi="Calibri" w:cs="Arial Unicode MS"/>
          <w:color w:val="000000"/>
          <w:sz w:val="22"/>
          <w:szCs w:val="22"/>
          <w:bdr w:val="nil"/>
          <w:lang w:val="en-CA" w:eastAsia="en-US"/>
        </w:rPr>
        <w:t xml:space="preserve">. Users should review and understand </w:t>
      </w:r>
      <w:r>
        <w:rPr>
          <w:rFonts w:ascii="Calibri" w:eastAsia="Arial Unicode MS" w:hAnsi="Calibri" w:cs="Arial Unicode MS"/>
          <w:color w:val="000000"/>
          <w:sz w:val="22"/>
          <w:szCs w:val="22"/>
          <w:bdr w:val="nil"/>
          <w:lang w:val="en-CA" w:eastAsia="en-US"/>
        </w:rPr>
        <w:t xml:space="preserve">this policy as most aspects contained in Security-1 are incorporated into the </w:t>
      </w:r>
      <w:r w:rsidR="007212DC">
        <w:rPr>
          <w:rFonts w:ascii="Calibri" w:eastAsia="Arial Unicode MS" w:hAnsi="Calibri" w:cs="Arial Unicode MS"/>
          <w:color w:val="000000"/>
          <w:sz w:val="22"/>
          <w:szCs w:val="22"/>
          <w:bdr w:val="nil"/>
          <w:lang w:val="en-CA" w:eastAsia="en-US"/>
        </w:rPr>
        <w:t xml:space="preserve">‘Confidentiality and Acceptable Use Acknowledgement’ </w:t>
      </w:r>
      <w:r>
        <w:rPr>
          <w:rFonts w:ascii="Calibri" w:eastAsia="Arial Unicode MS" w:hAnsi="Calibri" w:cs="Arial Unicode MS"/>
          <w:color w:val="000000"/>
          <w:sz w:val="22"/>
          <w:szCs w:val="22"/>
          <w:bdr w:val="nil"/>
          <w:lang w:val="en-CA" w:eastAsia="en-US"/>
        </w:rPr>
        <w:t>document that they are required to sign.</w:t>
      </w:r>
    </w:p>
    <w:p w14:paraId="7055BBA1" w14:textId="77777777" w:rsidR="00323AB5" w:rsidRPr="00782D92" w:rsidRDefault="00323AB5" w:rsidP="00782D92">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57AEE670" w14:textId="0154E140" w:rsidR="002E31DA" w:rsidRDefault="002E31DA" w:rsidP="002E31D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2.0</w:t>
      </w:r>
      <w:r>
        <w:rPr>
          <w:rFonts w:ascii="Calibri" w:eastAsia="Arial Unicode MS" w:hAnsi="Calibri" w:cs="Arial Unicode MS"/>
          <w:b/>
          <w:color w:val="000000"/>
          <w:sz w:val="22"/>
          <w:szCs w:val="22"/>
          <w:bdr w:val="nil"/>
          <w:lang w:val="en-CA" w:eastAsia="en-US"/>
        </w:rPr>
        <w:tab/>
        <w:t>ADDITIONAL REFERENCES</w:t>
      </w:r>
    </w:p>
    <w:p w14:paraId="6BCB31DF" w14:textId="7F558582" w:rsidR="002E31DA" w:rsidRDefault="002E31DA" w:rsidP="002E31D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w:t>
      </w:r>
      <w:r w:rsidR="00983C30">
        <w:rPr>
          <w:rFonts w:ascii="Calibri" w:eastAsia="Arial Unicode MS" w:hAnsi="Calibri" w:cs="Arial Unicode MS"/>
          <w:color w:val="000000"/>
          <w:sz w:val="22"/>
          <w:szCs w:val="22"/>
          <w:bdr w:val="nil"/>
          <w:lang w:val="en-CA" w:eastAsia="en-US"/>
        </w:rPr>
        <w:t>he Privacy-20</w:t>
      </w:r>
      <w:r>
        <w:rPr>
          <w:rFonts w:ascii="Calibri" w:eastAsia="Arial Unicode MS" w:hAnsi="Calibri" w:cs="Arial Unicode MS"/>
          <w:color w:val="000000"/>
          <w:sz w:val="22"/>
          <w:szCs w:val="22"/>
          <w:bdr w:val="nil"/>
          <w:lang w:val="en-CA" w:eastAsia="en-US"/>
        </w:rPr>
        <w:t xml:space="preserve"> </w:t>
      </w:r>
      <w:r w:rsidR="00983C30">
        <w:rPr>
          <w:rFonts w:ascii="Calibri" w:eastAsia="Arial Unicode MS" w:hAnsi="Calibri" w:cs="Arial Unicode MS"/>
          <w:color w:val="000000"/>
          <w:sz w:val="22"/>
          <w:szCs w:val="22"/>
          <w:bdr w:val="nil"/>
          <w:lang w:val="en-CA" w:eastAsia="en-US"/>
        </w:rPr>
        <w:t>Confidentiality and Acceptable Use</w:t>
      </w:r>
      <w:r>
        <w:rPr>
          <w:rFonts w:ascii="Calibri" w:eastAsia="Arial Unicode MS" w:hAnsi="Calibri" w:cs="Arial Unicode MS"/>
          <w:color w:val="000000"/>
          <w:sz w:val="22"/>
          <w:szCs w:val="22"/>
          <w:bdr w:val="nil"/>
          <w:lang w:val="en-CA" w:eastAsia="en-US"/>
        </w:rPr>
        <w:t xml:space="preserve"> Policy:</w:t>
      </w:r>
    </w:p>
    <w:p w14:paraId="6D453A62" w14:textId="7170EA5C" w:rsidR="002E31DA" w:rsidRDefault="00983C30" w:rsidP="00983C30">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i/>
          <w:color w:val="000000"/>
          <w:sz w:val="22"/>
          <w:szCs w:val="22"/>
          <w:bdr w:val="nil"/>
          <w:lang w:val="en-CA" w:eastAsia="en-US"/>
        </w:rPr>
        <w:t xml:space="preserve">Security-1 ‘Information </w:t>
      </w:r>
      <w:r>
        <w:rPr>
          <w:rFonts w:ascii="Calibri" w:eastAsia="Arial Unicode MS" w:hAnsi="Calibri" w:cs="Arial Unicode MS"/>
          <w:i/>
          <w:color w:val="000000"/>
          <w:sz w:val="22"/>
          <w:szCs w:val="22"/>
          <w:bdr w:val="nil"/>
          <w:lang w:val="en-CA" w:eastAsia="en-US"/>
        </w:rPr>
        <w:t>Security Policy’</w:t>
      </w:r>
    </w:p>
    <w:p w14:paraId="13DDC3E8" w14:textId="77777777" w:rsidR="002E31DA" w:rsidRPr="005311D2" w:rsidRDefault="002E31DA" w:rsidP="002E31DA">
      <w:pPr>
        <w:pStyle w:val="ColorfulList-Accent11"/>
        <w:spacing w:before="120" w:after="120"/>
        <w:ind w:left="4320"/>
        <w:contextualSpacing w:val="0"/>
        <w:rPr>
          <w:rFonts w:ascii="Calibri" w:eastAsia="Arial Unicode MS" w:hAnsi="Calibri" w:cs="Arial Unicode MS"/>
          <w:color w:val="000000"/>
          <w:sz w:val="22"/>
          <w:szCs w:val="22"/>
          <w:bdr w:val="nil"/>
          <w:lang w:val="en-CA" w:eastAsia="en-US"/>
        </w:rPr>
      </w:pPr>
    </w:p>
    <w:p w14:paraId="3DB149F6" w14:textId="77777777" w:rsidR="002E31DA" w:rsidRPr="00D06D68" w:rsidRDefault="002E31DA" w:rsidP="002E31DA">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3.0 </w:t>
      </w:r>
      <w:r>
        <w:rPr>
          <w:rFonts w:ascii="Calibri" w:eastAsia="Arial Unicode MS" w:hAnsi="Calibri" w:cs="Arial Unicode MS"/>
          <w:b/>
          <w:color w:val="000000"/>
          <w:sz w:val="22"/>
          <w:szCs w:val="22"/>
          <w:bdr w:val="nil"/>
          <w:lang w:val="en-CA" w:eastAsia="en-US"/>
        </w:rPr>
        <w:tab/>
        <w:t>POLICY - ACTION ITEMS</w:t>
      </w:r>
    </w:p>
    <w:p w14:paraId="556F426D" w14:textId="77777777" w:rsidR="002E31DA" w:rsidRDefault="002E31DA" w:rsidP="002E31D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28542432" w14:textId="77777777" w:rsidR="002E31DA" w:rsidRDefault="002E31DA" w:rsidP="002E31D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3EFD486A" w14:textId="68CC0C8B" w:rsidR="002E31DA" w:rsidRDefault="002E31DA" w:rsidP="002E31D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4550"/>
        <w:gridCol w:w="2272"/>
      </w:tblGrid>
      <w:tr w:rsidR="002E31DA" w:rsidRPr="00256753" w14:paraId="60A39C98" w14:textId="77777777" w:rsidTr="002A074C">
        <w:tc>
          <w:tcPr>
            <w:tcW w:w="8994" w:type="dxa"/>
            <w:gridSpan w:val="3"/>
            <w:shd w:val="clear" w:color="auto" w:fill="auto"/>
          </w:tcPr>
          <w:p w14:paraId="15CFD178" w14:textId="77777777" w:rsidR="002E31DA" w:rsidRPr="00256753" w:rsidRDefault="002E31DA" w:rsidP="00782D92">
            <w:pPr>
              <w:pStyle w:val="ColorfulList-Accent11"/>
              <w:keepNext/>
              <w:widowControl/>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lastRenderedPageBreak/>
              <w:t>Privacy &amp; Security Implementation Workbook</w:t>
            </w:r>
          </w:p>
        </w:tc>
      </w:tr>
      <w:tr w:rsidR="002E31DA" w:rsidRPr="00256753" w14:paraId="4357DAFA" w14:textId="77777777" w:rsidTr="002A074C">
        <w:tc>
          <w:tcPr>
            <w:tcW w:w="2172" w:type="dxa"/>
            <w:shd w:val="clear" w:color="auto" w:fill="auto"/>
          </w:tcPr>
          <w:p w14:paraId="7FBB4F4D" w14:textId="77777777" w:rsidR="002E31DA" w:rsidRPr="005C729F" w:rsidRDefault="002E31DA" w:rsidP="00782D92">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B050"/>
                <w:sz w:val="22"/>
                <w:szCs w:val="22"/>
                <w:bdr w:val="nil"/>
                <w:lang w:val="en-CA" w:eastAsia="en-US"/>
              </w:rPr>
              <w:t>Action Item</w:t>
            </w:r>
            <w:r w:rsidRPr="005C729F">
              <w:rPr>
                <w:rFonts w:ascii="Calibri" w:eastAsia="Arial Unicode MS" w:hAnsi="Calibri" w:cs="Arial Unicode MS"/>
                <w:b/>
                <w:color w:val="000000"/>
                <w:sz w:val="22"/>
                <w:szCs w:val="22"/>
                <w:bdr w:val="nil"/>
                <w:lang w:val="en-CA" w:eastAsia="en-US"/>
              </w:rPr>
              <w:t xml:space="preserve"> TAB-Tool</w:t>
            </w:r>
          </w:p>
        </w:tc>
        <w:tc>
          <w:tcPr>
            <w:tcW w:w="4550" w:type="dxa"/>
            <w:shd w:val="clear" w:color="auto" w:fill="auto"/>
          </w:tcPr>
          <w:p w14:paraId="4FDE463E" w14:textId="77777777" w:rsidR="002E31DA" w:rsidRPr="005C729F" w:rsidRDefault="002E31DA" w:rsidP="00782D92">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Purpose</w:t>
            </w:r>
          </w:p>
        </w:tc>
        <w:tc>
          <w:tcPr>
            <w:tcW w:w="2272" w:type="dxa"/>
            <w:shd w:val="clear" w:color="auto" w:fill="auto"/>
          </w:tcPr>
          <w:p w14:paraId="1D398960" w14:textId="77777777" w:rsidR="002E31DA" w:rsidRPr="005C729F" w:rsidRDefault="002E31DA" w:rsidP="00782D92">
            <w:pPr>
              <w:pStyle w:val="ColorfulList-Accent11"/>
              <w:keepNext/>
              <w:widowControl/>
              <w:spacing w:before="120" w:after="120"/>
              <w:ind w:left="0"/>
              <w:contextualSpacing w:val="0"/>
              <w:rPr>
                <w:rFonts w:ascii="Calibri" w:eastAsia="Arial Unicode MS" w:hAnsi="Calibri" w:cs="Arial Unicode MS"/>
                <w:b/>
                <w:color w:val="000000"/>
                <w:sz w:val="22"/>
                <w:szCs w:val="22"/>
                <w:bdr w:val="nil"/>
                <w:lang w:val="en-CA" w:eastAsia="en-US"/>
              </w:rPr>
            </w:pPr>
            <w:r w:rsidRPr="005C729F">
              <w:rPr>
                <w:rFonts w:ascii="Calibri" w:eastAsia="Arial Unicode MS" w:hAnsi="Calibri" w:cs="Arial Unicode MS"/>
                <w:b/>
                <w:color w:val="000000"/>
                <w:sz w:val="22"/>
                <w:szCs w:val="22"/>
                <w:bdr w:val="nil"/>
                <w:lang w:val="en-CA" w:eastAsia="en-US"/>
              </w:rPr>
              <w:t>Policy content section it supports</w:t>
            </w:r>
          </w:p>
        </w:tc>
      </w:tr>
      <w:tr w:rsidR="002E31DA" w:rsidRPr="00256753" w14:paraId="5B6B6454" w14:textId="77777777" w:rsidTr="002A074C">
        <w:trPr>
          <w:trHeight w:val="576"/>
        </w:trPr>
        <w:tc>
          <w:tcPr>
            <w:tcW w:w="2172" w:type="dxa"/>
            <w:shd w:val="clear" w:color="auto" w:fill="auto"/>
          </w:tcPr>
          <w:p w14:paraId="1C787E04" w14:textId="2860FA5D" w:rsidR="002E31DA" w:rsidRPr="00024C49" w:rsidRDefault="009A72D7" w:rsidP="002A074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 xml:space="preserve">C&amp;A Use </w:t>
            </w:r>
            <w:r w:rsidR="009C5F80">
              <w:rPr>
                <w:rFonts w:ascii="Calibri" w:eastAsia="Arial Unicode MS" w:hAnsi="Calibri" w:cs="Arial Unicode MS"/>
                <w:b/>
                <w:i/>
                <w:color w:val="000000"/>
                <w:sz w:val="22"/>
                <w:szCs w:val="22"/>
                <w:bdr w:val="nil"/>
                <w:lang w:val="en-CA" w:eastAsia="en-US"/>
              </w:rPr>
              <w:t xml:space="preserve">Acknowledgement </w:t>
            </w:r>
            <w:r w:rsidRPr="00024C49">
              <w:rPr>
                <w:rFonts w:ascii="Calibri" w:eastAsia="Arial Unicode MS" w:hAnsi="Calibri" w:cs="Arial Unicode MS"/>
                <w:b/>
                <w:i/>
                <w:color w:val="000000"/>
                <w:sz w:val="22"/>
                <w:szCs w:val="22"/>
                <w:bdr w:val="nil"/>
                <w:lang w:val="en-CA" w:eastAsia="en-US"/>
              </w:rPr>
              <w:t>Template</w:t>
            </w:r>
          </w:p>
        </w:tc>
        <w:tc>
          <w:tcPr>
            <w:tcW w:w="4550" w:type="dxa"/>
            <w:shd w:val="clear" w:color="auto" w:fill="auto"/>
          </w:tcPr>
          <w:p w14:paraId="55872715" w14:textId="6DB3DE38" w:rsidR="002E31DA" w:rsidRPr="003F353E" w:rsidRDefault="009C5F80" w:rsidP="002A074C">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Provides a template to leverage - for </w:t>
            </w:r>
            <w:r w:rsidRPr="00353FE9">
              <w:rPr>
                <w:rFonts w:ascii="Calibri" w:eastAsia="Arial Unicode MS" w:hAnsi="Calibri" w:cs="Arial Unicode MS"/>
                <w:i/>
                <w:color w:val="000000"/>
                <w:sz w:val="22"/>
                <w:szCs w:val="22"/>
                <w:bdr w:val="nil"/>
                <w:lang w:val="en-CA"/>
              </w:rPr>
              <w:t xml:space="preserve">contractors, students and volunteers (i.e. deemed as 'staff') </w:t>
            </w:r>
            <w:r>
              <w:rPr>
                <w:rFonts w:ascii="Calibri" w:eastAsia="Arial Unicode MS" w:hAnsi="Calibri" w:cs="Arial Unicode MS"/>
                <w:i/>
                <w:color w:val="000000"/>
                <w:sz w:val="22"/>
                <w:szCs w:val="22"/>
                <w:bdr w:val="nil"/>
                <w:lang w:val="en-CA"/>
              </w:rPr>
              <w:t xml:space="preserve">working with the health organization - </w:t>
            </w:r>
            <w:r w:rsidRPr="00353FE9">
              <w:rPr>
                <w:rFonts w:ascii="Calibri" w:eastAsia="Arial Unicode MS" w:hAnsi="Calibri" w:cs="Arial Unicode MS"/>
                <w:i/>
                <w:color w:val="000000"/>
                <w:sz w:val="22"/>
                <w:szCs w:val="22"/>
                <w:bdr w:val="nil"/>
                <w:lang w:val="en-CA"/>
              </w:rPr>
              <w:t xml:space="preserve">to </w:t>
            </w:r>
            <w:r>
              <w:rPr>
                <w:rFonts w:ascii="Calibri" w:eastAsia="Arial Unicode MS" w:hAnsi="Calibri" w:cs="Arial Unicode MS"/>
                <w:i/>
                <w:color w:val="000000"/>
                <w:sz w:val="22"/>
                <w:szCs w:val="22"/>
                <w:bdr w:val="nil"/>
                <w:lang w:val="en-CA"/>
              </w:rPr>
              <w:t xml:space="preserve">read, </w:t>
            </w:r>
            <w:r w:rsidRPr="00353FE9">
              <w:rPr>
                <w:rFonts w:ascii="Calibri" w:eastAsia="Arial Unicode MS" w:hAnsi="Calibri" w:cs="Arial Unicode MS"/>
                <w:i/>
                <w:color w:val="000000"/>
                <w:sz w:val="22"/>
                <w:szCs w:val="22"/>
                <w:bdr w:val="nil"/>
                <w:lang w:val="en-CA"/>
              </w:rPr>
              <w:t>acknowledge and sign to ensure all sensitive information</w:t>
            </w:r>
            <w:r>
              <w:rPr>
                <w:rFonts w:ascii="Calibri" w:eastAsia="Arial Unicode MS" w:hAnsi="Calibri" w:cs="Arial Unicode MS"/>
                <w:i/>
                <w:color w:val="000000"/>
                <w:sz w:val="22"/>
                <w:szCs w:val="22"/>
                <w:bdr w:val="nil"/>
                <w:lang w:val="en-CA"/>
              </w:rPr>
              <w:t xml:space="preserve"> held</w:t>
            </w:r>
            <w:r w:rsidRPr="00353FE9">
              <w:rPr>
                <w:rFonts w:ascii="Calibri" w:eastAsia="Arial Unicode MS" w:hAnsi="Calibri" w:cs="Arial Unicode MS"/>
                <w:i/>
                <w:color w:val="000000"/>
                <w:sz w:val="22"/>
                <w:szCs w:val="22"/>
                <w:bdr w:val="nil"/>
                <w:lang w:val="en-CA"/>
              </w:rPr>
              <w:t xml:space="preserve"> is protected</w:t>
            </w:r>
            <w:r>
              <w:rPr>
                <w:rFonts w:ascii="Calibri" w:eastAsia="Arial Unicode MS" w:hAnsi="Calibri" w:cs="Arial Unicode MS"/>
                <w:i/>
                <w:color w:val="000000"/>
                <w:sz w:val="22"/>
                <w:szCs w:val="22"/>
                <w:bdr w:val="nil"/>
                <w:lang w:val="en-CA"/>
              </w:rPr>
              <w:t>.</w:t>
            </w:r>
          </w:p>
        </w:tc>
        <w:tc>
          <w:tcPr>
            <w:tcW w:w="2272" w:type="dxa"/>
            <w:shd w:val="clear" w:color="auto" w:fill="auto"/>
          </w:tcPr>
          <w:p w14:paraId="3CF34358" w14:textId="77777777" w:rsidR="002E31DA" w:rsidRPr="00256753" w:rsidRDefault="002E31DA"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2E31DA" w:rsidRPr="00256753" w14:paraId="17D92B0A" w14:textId="77777777" w:rsidTr="002A074C">
        <w:trPr>
          <w:trHeight w:val="576"/>
        </w:trPr>
        <w:tc>
          <w:tcPr>
            <w:tcW w:w="2172" w:type="dxa"/>
            <w:shd w:val="clear" w:color="auto" w:fill="auto"/>
          </w:tcPr>
          <w:p w14:paraId="41F4D0CB" w14:textId="06CED325" w:rsidR="002E31DA" w:rsidRDefault="009A72D7" w:rsidP="002A074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sidRPr="00C86930">
              <w:rPr>
                <w:rFonts w:ascii="Calibri" w:eastAsia="Arial Unicode MS" w:hAnsi="Calibri" w:cs="Arial Unicode MS"/>
                <w:b/>
                <w:i/>
                <w:color w:val="000000"/>
                <w:sz w:val="22"/>
                <w:szCs w:val="22"/>
                <w:bdr w:val="nil"/>
                <w:lang w:val="en-CA" w:eastAsia="en-US"/>
              </w:rPr>
              <w:t>User Access Template</w:t>
            </w:r>
          </w:p>
        </w:tc>
        <w:tc>
          <w:tcPr>
            <w:tcW w:w="4550" w:type="dxa"/>
            <w:shd w:val="clear" w:color="auto" w:fill="auto"/>
          </w:tcPr>
          <w:p w14:paraId="67FAD343" w14:textId="73F4A50F" w:rsidR="002E31DA" w:rsidRPr="003F353E" w:rsidRDefault="00A46524" w:rsidP="00A46524">
            <w:pPr>
              <w:spacing w:before="120" w:after="12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 xml:space="preserve">Provide </w:t>
            </w:r>
            <w:r w:rsidRPr="00A46524">
              <w:rPr>
                <w:rFonts w:ascii="Calibri" w:eastAsia="Arial Unicode MS" w:hAnsi="Calibri" w:cs="Arial Unicode MS"/>
                <w:i/>
                <w:color w:val="000000"/>
                <w:sz w:val="22"/>
                <w:szCs w:val="22"/>
                <w:bdr w:val="nil"/>
                <w:lang w:val="en-CA"/>
              </w:rPr>
              <w:t xml:space="preserve">Eight (8) forms to </w:t>
            </w:r>
            <w:r w:rsidR="00495F0E">
              <w:rPr>
                <w:rFonts w:ascii="Calibri" w:eastAsia="Arial Unicode MS" w:hAnsi="Calibri" w:cs="Arial Unicode MS"/>
                <w:i/>
                <w:color w:val="000000"/>
                <w:sz w:val="22"/>
                <w:szCs w:val="22"/>
                <w:bdr w:val="nil"/>
                <w:lang w:val="en-CA"/>
              </w:rPr>
              <w:t>track/</w:t>
            </w:r>
            <w:r w:rsidRPr="00A46524">
              <w:rPr>
                <w:rFonts w:ascii="Calibri" w:eastAsia="Arial Unicode MS" w:hAnsi="Calibri" w:cs="Arial Unicode MS"/>
                <w:i/>
                <w:color w:val="000000"/>
                <w:sz w:val="22"/>
                <w:szCs w:val="22"/>
                <w:bdr w:val="nil"/>
                <w:lang w:val="en-CA"/>
              </w:rPr>
              <w:t xml:space="preserve">manage the health organization users' access to </w:t>
            </w:r>
            <w:r>
              <w:rPr>
                <w:rFonts w:ascii="Calibri" w:eastAsia="Arial Unicode MS" w:hAnsi="Calibri" w:cs="Arial Unicode MS"/>
                <w:i/>
                <w:color w:val="000000"/>
                <w:sz w:val="22"/>
                <w:szCs w:val="22"/>
                <w:bdr w:val="nil"/>
                <w:lang w:val="en-CA"/>
              </w:rPr>
              <w:t xml:space="preserve">digital </w:t>
            </w:r>
            <w:r w:rsidRPr="00A46524">
              <w:rPr>
                <w:rFonts w:ascii="Calibri" w:eastAsia="Arial Unicode MS" w:hAnsi="Calibri" w:cs="Arial Unicode MS"/>
                <w:i/>
                <w:color w:val="000000"/>
                <w:sz w:val="22"/>
                <w:szCs w:val="22"/>
                <w:bdr w:val="nil"/>
                <w:lang w:val="en-CA"/>
              </w:rPr>
              <w:t xml:space="preserve">systems </w:t>
            </w:r>
            <w:r>
              <w:rPr>
                <w:rFonts w:ascii="Calibri" w:eastAsia="Arial Unicode MS" w:hAnsi="Calibri" w:cs="Arial Unicode MS"/>
                <w:i/>
                <w:color w:val="000000"/>
                <w:sz w:val="22"/>
                <w:szCs w:val="22"/>
                <w:bdr w:val="nil"/>
                <w:lang w:val="en-CA"/>
              </w:rPr>
              <w:t>as well as</w:t>
            </w:r>
            <w:r w:rsidRPr="00A46524">
              <w:rPr>
                <w:rFonts w:ascii="Calibri" w:eastAsia="Arial Unicode MS" w:hAnsi="Calibri" w:cs="Arial Unicode MS"/>
                <w:i/>
                <w:color w:val="000000"/>
                <w:sz w:val="22"/>
                <w:szCs w:val="22"/>
                <w:bdr w:val="nil"/>
                <w:lang w:val="en-CA"/>
              </w:rPr>
              <w:t xml:space="preserve"> physical environments in your organization.</w:t>
            </w:r>
          </w:p>
        </w:tc>
        <w:tc>
          <w:tcPr>
            <w:tcW w:w="2272" w:type="dxa"/>
            <w:shd w:val="clear" w:color="auto" w:fill="auto"/>
          </w:tcPr>
          <w:p w14:paraId="1C87912D" w14:textId="77777777" w:rsidR="002E31DA" w:rsidRDefault="002E31DA" w:rsidP="002A074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75F9A87C" w14:textId="77777777" w:rsidR="009A72D7" w:rsidRDefault="009A72D7" w:rsidP="009A72D7">
      <w:pPr>
        <w:spacing w:after="200" w:line="276" w:lineRule="auto"/>
        <w:rPr>
          <w:rFonts w:ascii="Calibri" w:hAnsi="Calibri"/>
          <w:b/>
          <w:bCs/>
        </w:rPr>
      </w:pPr>
    </w:p>
    <w:p w14:paraId="0B3DA9FC" w14:textId="77777777" w:rsidR="002E31DA" w:rsidRPr="008F75B3" w:rsidRDefault="002E31DA" w:rsidP="0080572A">
      <w:pPr>
        <w:spacing w:after="200" w:line="276" w:lineRule="auto"/>
        <w:rPr>
          <w:rFonts w:ascii="Calibri" w:hAnsi="Calibri"/>
          <w:b/>
          <w:bCs/>
        </w:rPr>
        <w:sectPr w:rsidR="002E31DA" w:rsidRPr="008F75B3" w:rsidSect="00D207F4">
          <w:footerReference w:type="default" r:id="rId8"/>
          <w:pgSz w:w="12240" w:h="15840" w:code="1"/>
          <w:pgMar w:top="1440" w:right="1302" w:bottom="1440" w:left="1440" w:header="720" w:footer="1152" w:gutter="0"/>
          <w:pgNumType w:start="3"/>
          <w:cols w:space="720"/>
          <w:titlePg/>
          <w:docGrid w:linePitch="272"/>
        </w:sectPr>
      </w:pPr>
    </w:p>
    <w:p w14:paraId="590D9B88" w14:textId="4A3D2792" w:rsidR="0080572A" w:rsidRPr="008F75B3" w:rsidRDefault="00C47D65" w:rsidP="0080572A">
      <w:pPr>
        <w:jc w:val="center"/>
        <w:rPr>
          <w:rFonts w:ascii="Calibri" w:hAnsi="Calibri"/>
          <w:b/>
          <w:bCs/>
        </w:rPr>
      </w:pPr>
      <w:r>
        <w:rPr>
          <w:rFonts w:ascii="Calibri" w:hAnsi="Calibri"/>
          <w:b/>
          <w:bCs/>
        </w:rPr>
        <w:lastRenderedPageBreak/>
        <w:t>&lt;enter health organization name&gt;</w:t>
      </w:r>
    </w:p>
    <w:p w14:paraId="7A14A48B" w14:textId="701597CC" w:rsidR="0080572A" w:rsidRPr="008F75B3" w:rsidRDefault="0080572A" w:rsidP="0080572A">
      <w:pPr>
        <w:pStyle w:val="Heading1"/>
        <w:rPr>
          <w:rFonts w:ascii="Calibri" w:hAnsi="Calibri"/>
          <w:color w:val="000000"/>
        </w:rPr>
      </w:pPr>
      <w:bookmarkStart w:id="122" w:name="_Toc489894395"/>
      <w:bookmarkStart w:id="123" w:name="_Toc491526778"/>
      <w:bookmarkStart w:id="124" w:name="_Toc509481507"/>
      <w:r w:rsidRPr="008F75B3">
        <w:rPr>
          <w:rFonts w:ascii="Calibri" w:hAnsi="Calibri"/>
          <w:color w:val="000000"/>
        </w:rPr>
        <w:t>SECURITY-1:</w:t>
      </w:r>
      <w:r w:rsidRPr="008F75B3">
        <w:rPr>
          <w:rFonts w:ascii="Calibri" w:hAnsi="Calibri"/>
          <w:color w:val="000000"/>
        </w:rPr>
        <w:tab/>
        <w:t>INFORMATION SECURITY POLICY</w:t>
      </w:r>
      <w:bookmarkEnd w:id="122"/>
      <w:bookmarkEnd w:id="123"/>
      <w:bookmarkEnd w:id="124"/>
    </w:p>
    <w:p w14:paraId="04F9572B"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62E6398A" w14:textId="77777777" w:rsidTr="0080572A">
        <w:tc>
          <w:tcPr>
            <w:tcW w:w="7128" w:type="dxa"/>
            <w:shd w:val="clear" w:color="auto" w:fill="auto"/>
          </w:tcPr>
          <w:p w14:paraId="6C91CB09"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3026FDE0" w14:textId="0AB136B8" w:rsidR="0080572A" w:rsidRPr="008F75B3" w:rsidRDefault="006F39DD"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7</w:t>
            </w:r>
          </w:p>
        </w:tc>
      </w:tr>
      <w:tr w:rsidR="0080572A" w:rsidRPr="00BF63C2" w14:paraId="1CF5B13D" w14:textId="77777777" w:rsidTr="0080572A">
        <w:tc>
          <w:tcPr>
            <w:tcW w:w="7128" w:type="dxa"/>
            <w:shd w:val="clear" w:color="auto" w:fill="auto"/>
          </w:tcPr>
          <w:p w14:paraId="353A41B1"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6F705FC"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1DAD507E" w14:textId="4728FDB0"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1F544AEE" w14:textId="77777777" w:rsidR="000505C5" w:rsidRPr="000505C5" w:rsidRDefault="000505C5" w:rsidP="000505C5">
      <w:pPr>
        <w:widowControl w:val="0"/>
        <w:autoSpaceDE w:val="0"/>
        <w:autoSpaceDN w:val="0"/>
        <w:adjustRightInd w:val="0"/>
        <w:spacing w:before="60" w:after="60"/>
        <w:rPr>
          <w:rFonts w:ascii="Calibri" w:eastAsia="Arial Unicode MS" w:hAnsi="Calibri" w:cs="Arial Unicode MS"/>
          <w:i/>
          <w:color w:val="000000"/>
          <w:sz w:val="22"/>
          <w:szCs w:val="22"/>
          <w:bdr w:val="nil"/>
          <w:lang w:val="en-CA"/>
        </w:rPr>
      </w:pPr>
    </w:p>
    <w:p w14:paraId="6475BAA1" w14:textId="681A4165" w:rsidR="0080572A" w:rsidRPr="008F75B3" w:rsidRDefault="00EB7282" w:rsidP="00EB7282">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bookmarkStart w:id="125" w:name="_Hlk502660372"/>
      <w:r>
        <w:rPr>
          <w:rFonts w:ascii="Calibri" w:eastAsia="Arial Unicode MS" w:hAnsi="Calibri" w:cs="Arial Unicode MS"/>
          <w:b/>
          <w:color w:val="000000"/>
          <w:sz w:val="22"/>
          <w:szCs w:val="22"/>
          <w:bdr w:val="nil"/>
          <w:lang w:val="en-CA" w:eastAsia="en-US"/>
        </w:rPr>
        <w:t xml:space="preserve">1.0 </w:t>
      </w:r>
      <w:r w:rsidR="00535017">
        <w:rPr>
          <w:rFonts w:ascii="Calibri" w:eastAsia="Arial Unicode MS" w:hAnsi="Calibri" w:cs="Arial Unicode MS"/>
          <w:b/>
          <w:color w:val="000000"/>
          <w:sz w:val="22"/>
          <w:szCs w:val="22"/>
          <w:bdr w:val="nil"/>
          <w:lang w:val="en-CA" w:eastAsia="en-US"/>
        </w:rPr>
        <w:tab/>
      </w:r>
      <w:r w:rsidR="0080572A">
        <w:rPr>
          <w:rFonts w:ascii="Calibri" w:eastAsia="Arial Unicode MS" w:hAnsi="Calibri" w:cs="Arial Unicode MS"/>
          <w:b/>
          <w:color w:val="000000"/>
          <w:sz w:val="22"/>
          <w:szCs w:val="22"/>
          <w:bdr w:val="nil"/>
          <w:lang w:val="en-CA" w:eastAsia="en-US"/>
        </w:rPr>
        <w:t>POLICY</w:t>
      </w:r>
    </w:p>
    <w:bookmarkEnd w:id="125"/>
    <w:p w14:paraId="408B753F" w14:textId="77777777" w:rsidR="00252C8C" w:rsidRDefault="0080572A" w:rsidP="005A6BE8">
      <w:pPr>
        <w:pStyle w:val="ColorfulList-Accent11"/>
        <w:spacing w:before="60" w:after="60"/>
        <w:contextualSpacing w:val="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The health organization will ensure that an effective information security program is implemented to safeguard sensitive information involved with the d</w:t>
      </w:r>
      <w:r w:rsidRPr="008F75B3">
        <w:rPr>
          <w:rFonts w:ascii="Calibri" w:eastAsia="Arial Unicode MS" w:hAnsi="Calibri" w:cs="Arial Unicode MS"/>
          <w:color w:val="000000"/>
          <w:sz w:val="22"/>
          <w:szCs w:val="22"/>
          <w:bdr w:val="nil"/>
          <w:lang w:val="en-CA"/>
        </w:rPr>
        <w:t xml:space="preserve">elivery of </w:t>
      </w:r>
      <w:r>
        <w:rPr>
          <w:rFonts w:ascii="Calibri" w:eastAsia="Arial Unicode MS" w:hAnsi="Calibri" w:cs="Arial Unicode MS"/>
          <w:color w:val="000000"/>
          <w:sz w:val="22"/>
          <w:szCs w:val="22"/>
          <w:bdr w:val="nil"/>
          <w:lang w:val="en-CA"/>
        </w:rPr>
        <w:t xml:space="preserve">health </w:t>
      </w:r>
      <w:r w:rsidR="005A6BE8">
        <w:rPr>
          <w:rFonts w:ascii="Calibri" w:eastAsia="Arial Unicode MS" w:hAnsi="Calibri" w:cs="Arial Unicode MS"/>
          <w:color w:val="000000"/>
          <w:sz w:val="22"/>
          <w:szCs w:val="22"/>
          <w:bdr w:val="nil"/>
          <w:lang w:val="en-CA"/>
        </w:rPr>
        <w:t>care</w:t>
      </w:r>
      <w:r w:rsidRPr="008F75B3">
        <w:rPr>
          <w:rFonts w:ascii="Calibri" w:eastAsia="Arial Unicode MS" w:hAnsi="Calibri" w:cs="Arial Unicode MS"/>
          <w:color w:val="000000"/>
          <w:sz w:val="22"/>
          <w:szCs w:val="22"/>
          <w:bdr w:val="nil"/>
          <w:lang w:val="en-CA"/>
        </w:rPr>
        <w:t xml:space="preserve"> services</w:t>
      </w:r>
      <w:r w:rsidR="005A6BE8">
        <w:rPr>
          <w:rFonts w:ascii="Calibri" w:eastAsia="Arial Unicode MS" w:hAnsi="Calibri" w:cs="Arial Unicode MS"/>
          <w:color w:val="000000"/>
          <w:sz w:val="22"/>
          <w:szCs w:val="22"/>
          <w:bdr w:val="nil"/>
          <w:lang w:val="en-CA"/>
        </w:rPr>
        <w:t xml:space="preserve"> and programs</w:t>
      </w:r>
      <w:r>
        <w:rPr>
          <w:rFonts w:ascii="Calibri" w:eastAsia="Arial Unicode MS" w:hAnsi="Calibri" w:cs="Arial Unicode MS"/>
          <w:color w:val="000000"/>
          <w:sz w:val="22"/>
          <w:szCs w:val="22"/>
          <w:bdr w:val="nil"/>
          <w:lang w:val="en-CA"/>
        </w:rPr>
        <w:t xml:space="preserve">. This includes </w:t>
      </w:r>
      <w:r w:rsidR="005A6BE8">
        <w:rPr>
          <w:rFonts w:ascii="Calibri" w:eastAsia="Arial Unicode MS" w:hAnsi="Calibri" w:cs="Arial Unicode MS"/>
          <w:color w:val="000000"/>
          <w:sz w:val="22"/>
          <w:szCs w:val="22"/>
          <w:bdr w:val="nil"/>
          <w:lang w:val="en-CA"/>
        </w:rPr>
        <w:t xml:space="preserve">access and </w:t>
      </w:r>
      <w:r>
        <w:rPr>
          <w:rFonts w:ascii="Calibri" w:eastAsia="Arial Unicode MS" w:hAnsi="Calibri" w:cs="Arial Unicode MS"/>
          <w:color w:val="000000"/>
          <w:sz w:val="22"/>
          <w:szCs w:val="22"/>
          <w:bdr w:val="nil"/>
          <w:lang w:val="en-CA"/>
        </w:rPr>
        <w:t xml:space="preserve">activity on all computer devices, networks and software related to electronic health data and information including password management.  Every employee, contractor, student and volunteer </w:t>
      </w:r>
      <w:r w:rsidR="005A6BE8">
        <w:rPr>
          <w:rFonts w:ascii="Calibri" w:eastAsia="Arial Unicode MS" w:hAnsi="Calibri" w:cs="Arial Unicode MS"/>
          <w:color w:val="000000"/>
          <w:sz w:val="22"/>
          <w:szCs w:val="22"/>
          <w:bdr w:val="nil"/>
          <w:lang w:val="en-CA"/>
        </w:rPr>
        <w:t xml:space="preserve">(staff) who has access to and deals with </w:t>
      </w:r>
      <w:r>
        <w:rPr>
          <w:rFonts w:ascii="Calibri" w:eastAsia="Arial Unicode MS" w:hAnsi="Calibri" w:cs="Arial Unicode MS"/>
          <w:color w:val="000000"/>
          <w:sz w:val="22"/>
          <w:szCs w:val="22"/>
          <w:bdr w:val="nil"/>
          <w:lang w:val="en-CA"/>
        </w:rPr>
        <w:t xml:space="preserve">sensitive information </w:t>
      </w:r>
      <w:r w:rsidR="005A6BE8">
        <w:rPr>
          <w:rFonts w:ascii="Calibri" w:eastAsia="Arial Unicode MS" w:hAnsi="Calibri" w:cs="Arial Unicode MS"/>
          <w:color w:val="000000"/>
          <w:sz w:val="22"/>
          <w:szCs w:val="22"/>
          <w:bdr w:val="nil"/>
          <w:lang w:val="en-CA"/>
        </w:rPr>
        <w:t>on paper or in</w:t>
      </w:r>
      <w:r>
        <w:rPr>
          <w:rFonts w:ascii="Calibri" w:eastAsia="Arial Unicode MS" w:hAnsi="Calibri" w:cs="Arial Unicode MS"/>
          <w:color w:val="000000"/>
          <w:sz w:val="22"/>
          <w:szCs w:val="22"/>
          <w:bdr w:val="nil"/>
          <w:lang w:val="en-CA"/>
        </w:rPr>
        <w:t xml:space="preserve"> health management systems will be made aware of the program to protect themselves, the health organization’s reputation</w:t>
      </w:r>
      <w:r w:rsidR="005A6BE8">
        <w:rPr>
          <w:rFonts w:ascii="Calibri" w:eastAsia="Arial Unicode MS" w:hAnsi="Calibri" w:cs="Arial Unicode MS"/>
          <w:color w:val="000000"/>
          <w:sz w:val="22"/>
          <w:szCs w:val="22"/>
          <w:bdr w:val="nil"/>
          <w:lang w:val="en-CA"/>
        </w:rPr>
        <w:t xml:space="preserve"> to </w:t>
      </w:r>
      <w:r>
        <w:rPr>
          <w:rFonts w:ascii="Calibri" w:eastAsia="Arial Unicode MS" w:hAnsi="Calibri" w:cs="Arial Unicode MS"/>
          <w:color w:val="000000"/>
          <w:sz w:val="22"/>
          <w:szCs w:val="22"/>
          <w:bdr w:val="nil"/>
          <w:lang w:val="en-CA"/>
        </w:rPr>
        <w:t xml:space="preserve">establish community trust. </w:t>
      </w:r>
    </w:p>
    <w:p w14:paraId="1432B888" w14:textId="3C609D7B" w:rsidR="000505C5" w:rsidRDefault="00C531BF" w:rsidP="00AA2DAE">
      <w:pPr>
        <w:pStyle w:val="ColorfulList-Accent11"/>
        <w:spacing w:before="60" w:after="60"/>
        <w:contextualSpacing w:val="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Staff who fail</w:t>
      </w:r>
      <w:r w:rsidR="005A6BE8">
        <w:rPr>
          <w:rFonts w:ascii="Calibri" w:eastAsia="Arial Unicode MS" w:hAnsi="Calibri" w:cs="Arial Unicode MS"/>
          <w:color w:val="000000"/>
          <w:sz w:val="22"/>
          <w:szCs w:val="22"/>
          <w:bdr w:val="nil"/>
          <w:lang w:val="en-CA"/>
        </w:rPr>
        <w:t xml:space="preserve"> </w:t>
      </w:r>
      <w:r w:rsidR="0080572A" w:rsidRPr="008F75B3">
        <w:rPr>
          <w:rFonts w:ascii="Calibri" w:eastAsia="Arial Unicode MS" w:hAnsi="Calibri" w:cs="Arial Unicode MS"/>
          <w:color w:val="000000"/>
          <w:sz w:val="22"/>
          <w:szCs w:val="22"/>
          <w:bdr w:val="nil"/>
          <w:lang w:val="en-CA"/>
        </w:rPr>
        <w:t xml:space="preserve">to follow this policy will result in temporary or permanent suspension of access to the </w:t>
      </w:r>
      <w:r w:rsidR="005A6BE8">
        <w:rPr>
          <w:rFonts w:ascii="Calibri" w:eastAsia="Arial Unicode MS" w:hAnsi="Calibri" w:cs="Arial Unicode MS"/>
          <w:color w:val="000000"/>
          <w:sz w:val="22"/>
          <w:szCs w:val="22"/>
          <w:bdr w:val="nil"/>
          <w:lang w:val="en-CA"/>
        </w:rPr>
        <w:t>information and systems</w:t>
      </w:r>
      <w:r w:rsidR="00F63F8D">
        <w:rPr>
          <w:rFonts w:ascii="Calibri" w:eastAsia="Arial Unicode MS" w:hAnsi="Calibri" w:cs="Arial Unicode MS"/>
          <w:color w:val="000000"/>
          <w:sz w:val="22"/>
          <w:szCs w:val="22"/>
          <w:bdr w:val="nil"/>
          <w:lang w:val="en-CA"/>
        </w:rPr>
        <w:t xml:space="preserve">, and include </w:t>
      </w:r>
      <w:r w:rsidR="0080572A" w:rsidRPr="008F75B3">
        <w:rPr>
          <w:rFonts w:ascii="Calibri" w:eastAsia="Arial Unicode MS" w:hAnsi="Calibri" w:cs="Arial Unicode MS"/>
          <w:color w:val="000000"/>
          <w:sz w:val="22"/>
          <w:szCs w:val="22"/>
          <w:bdr w:val="nil"/>
          <w:lang w:val="en-CA"/>
        </w:rPr>
        <w:t>disciplinary action up to and including termination, cancellation of contractual arrangement, as well as civil and criminal action.</w:t>
      </w:r>
      <w:r w:rsidR="005A6BE8">
        <w:rPr>
          <w:rFonts w:ascii="Calibri" w:eastAsia="Arial Unicode MS" w:hAnsi="Calibri" w:cs="Arial Unicode MS"/>
          <w:color w:val="000000"/>
          <w:sz w:val="22"/>
          <w:szCs w:val="22"/>
          <w:bdr w:val="nil"/>
          <w:lang w:val="en-CA"/>
        </w:rPr>
        <w:t xml:space="preserve"> </w:t>
      </w:r>
      <w:r w:rsidR="0080572A" w:rsidRPr="008F75B3">
        <w:rPr>
          <w:rFonts w:ascii="Calibri" w:eastAsia="Arial Unicode MS" w:hAnsi="Calibri" w:cs="Arial Unicode MS"/>
          <w:color w:val="000000"/>
          <w:sz w:val="22"/>
          <w:szCs w:val="22"/>
          <w:bdr w:val="nil"/>
          <w:lang w:val="en-CA"/>
        </w:rPr>
        <w:t xml:space="preserve">If a user is unsure about how to comply with </w:t>
      </w:r>
      <w:r w:rsidR="0080572A">
        <w:rPr>
          <w:rFonts w:ascii="Calibri" w:eastAsia="Arial Unicode MS" w:hAnsi="Calibri" w:cs="Arial Unicode MS"/>
          <w:color w:val="000000"/>
          <w:sz w:val="22"/>
          <w:szCs w:val="22"/>
          <w:bdr w:val="nil"/>
          <w:lang w:val="en-CA"/>
        </w:rPr>
        <w:t>any</w:t>
      </w:r>
      <w:r w:rsidR="0080572A" w:rsidRPr="008F75B3">
        <w:rPr>
          <w:rFonts w:ascii="Calibri" w:eastAsia="Arial Unicode MS" w:hAnsi="Calibri" w:cs="Arial Unicode MS"/>
          <w:color w:val="000000"/>
          <w:sz w:val="22"/>
          <w:szCs w:val="22"/>
          <w:bdr w:val="nil"/>
          <w:lang w:val="en-CA"/>
        </w:rPr>
        <w:t xml:space="preserve"> </w:t>
      </w:r>
      <w:r w:rsidR="0080572A">
        <w:rPr>
          <w:rFonts w:ascii="Calibri" w:eastAsia="Arial Unicode MS" w:hAnsi="Calibri" w:cs="Arial Unicode MS"/>
          <w:color w:val="000000"/>
          <w:sz w:val="22"/>
          <w:szCs w:val="22"/>
          <w:bdr w:val="nil"/>
          <w:lang w:val="en-CA"/>
        </w:rPr>
        <w:t>aspects of the</w:t>
      </w:r>
      <w:r w:rsidR="005A6BE8">
        <w:rPr>
          <w:rFonts w:ascii="Calibri" w:eastAsia="Arial Unicode MS" w:hAnsi="Calibri" w:cs="Arial Unicode MS"/>
          <w:color w:val="000000"/>
          <w:sz w:val="22"/>
          <w:szCs w:val="22"/>
          <w:bdr w:val="nil"/>
          <w:lang w:val="en-CA"/>
        </w:rPr>
        <w:t xml:space="preserve"> established</w:t>
      </w:r>
      <w:r w:rsidR="0080572A">
        <w:rPr>
          <w:rFonts w:ascii="Calibri" w:eastAsia="Arial Unicode MS" w:hAnsi="Calibri" w:cs="Arial Unicode MS"/>
          <w:color w:val="000000"/>
          <w:sz w:val="22"/>
          <w:szCs w:val="22"/>
          <w:bdr w:val="nil"/>
          <w:lang w:val="en-CA"/>
        </w:rPr>
        <w:t xml:space="preserve"> security program</w:t>
      </w:r>
      <w:r w:rsidR="0080572A" w:rsidRPr="008F75B3">
        <w:rPr>
          <w:rFonts w:ascii="Calibri" w:eastAsia="Arial Unicode MS" w:hAnsi="Calibri" w:cs="Arial Unicode MS"/>
          <w:color w:val="000000"/>
          <w:sz w:val="22"/>
          <w:szCs w:val="22"/>
          <w:bdr w:val="nil"/>
          <w:lang w:val="en-CA"/>
        </w:rPr>
        <w:t xml:space="preserve">, they </w:t>
      </w:r>
      <w:r w:rsidR="0080572A">
        <w:rPr>
          <w:rFonts w:ascii="Calibri" w:eastAsia="Arial Unicode MS" w:hAnsi="Calibri" w:cs="Arial Unicode MS"/>
          <w:color w:val="000000"/>
          <w:sz w:val="22"/>
          <w:szCs w:val="22"/>
          <w:bdr w:val="nil"/>
          <w:lang w:val="en-CA"/>
        </w:rPr>
        <w:t>should</w:t>
      </w:r>
      <w:r w:rsidR="0080572A" w:rsidRPr="008F75B3">
        <w:rPr>
          <w:rFonts w:ascii="Calibri" w:eastAsia="Arial Unicode MS" w:hAnsi="Calibri" w:cs="Arial Unicode MS"/>
          <w:color w:val="000000"/>
          <w:sz w:val="22"/>
          <w:szCs w:val="22"/>
          <w:bdr w:val="nil"/>
          <w:lang w:val="en-CA"/>
        </w:rPr>
        <w:t xml:space="preserve"> contact their immediate supervisor or </w:t>
      </w:r>
      <w:r w:rsidR="0080572A">
        <w:rPr>
          <w:rFonts w:ascii="Calibri" w:eastAsia="Arial Unicode MS" w:hAnsi="Calibri" w:cs="Arial Unicode MS"/>
          <w:color w:val="000000"/>
          <w:sz w:val="22"/>
          <w:szCs w:val="22"/>
          <w:bdr w:val="nil"/>
          <w:lang w:val="en-CA"/>
        </w:rPr>
        <w:t>the organization’s security contact or their designate.</w:t>
      </w:r>
    </w:p>
    <w:p w14:paraId="00E6485E"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Health Organization Operations – involved persons</w:t>
      </w:r>
    </w:p>
    <w:p w14:paraId="1D72F4EC" w14:textId="3C6F078B" w:rsidR="0080572A" w:rsidRDefault="0080572A" w:rsidP="0080572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is dependent in many ways on information and </w:t>
      </w:r>
      <w:r>
        <w:rPr>
          <w:rFonts w:ascii="Calibri" w:eastAsia="Arial Unicode MS" w:hAnsi="Calibri" w:cs="Arial Unicode MS"/>
          <w:color w:val="000000"/>
          <w:sz w:val="22"/>
          <w:szCs w:val="22"/>
          <w:bdr w:val="nil"/>
          <w:lang w:val="en-CA" w:eastAsia="en-US"/>
        </w:rPr>
        <w:t xml:space="preserve">health </w:t>
      </w:r>
      <w:r w:rsidRPr="008F75B3">
        <w:rPr>
          <w:rFonts w:ascii="Calibri" w:eastAsia="Arial Unicode MS" w:hAnsi="Calibri" w:cs="Arial Unicode MS"/>
          <w:color w:val="000000"/>
          <w:sz w:val="22"/>
          <w:szCs w:val="22"/>
          <w:bdr w:val="nil"/>
          <w:lang w:val="en-CA" w:eastAsia="en-US"/>
        </w:rPr>
        <w:t xml:space="preserve">information </w:t>
      </w:r>
      <w:r>
        <w:rPr>
          <w:rFonts w:ascii="Calibri" w:eastAsia="Arial Unicode MS" w:hAnsi="Calibri" w:cs="Arial Unicode MS"/>
          <w:color w:val="000000"/>
          <w:sz w:val="22"/>
          <w:szCs w:val="22"/>
          <w:bdr w:val="nil"/>
          <w:lang w:val="en-CA" w:eastAsia="en-US"/>
        </w:rPr>
        <w:t xml:space="preserve">management </w:t>
      </w:r>
      <w:r w:rsidR="003237E1" w:rsidRPr="008F75B3">
        <w:rPr>
          <w:rFonts w:ascii="Calibri" w:eastAsia="Arial Unicode MS" w:hAnsi="Calibri" w:cs="Arial Unicode MS"/>
          <w:color w:val="000000"/>
          <w:sz w:val="22"/>
          <w:szCs w:val="22"/>
          <w:bdr w:val="nil"/>
          <w:lang w:val="en-CA" w:eastAsia="en-US"/>
        </w:rPr>
        <w:t>systems,</w:t>
      </w:r>
      <w:r>
        <w:rPr>
          <w:rFonts w:ascii="Calibri" w:eastAsia="Arial Unicode MS" w:hAnsi="Calibri" w:cs="Arial Unicode MS"/>
          <w:color w:val="000000"/>
          <w:sz w:val="22"/>
          <w:szCs w:val="22"/>
          <w:bdr w:val="nil"/>
          <w:lang w:val="en-CA" w:eastAsia="en-US"/>
        </w:rPr>
        <w:t xml:space="preserve"> so information security should be a team effort</w:t>
      </w:r>
      <w:r w:rsidRPr="008F75B3">
        <w:rPr>
          <w:rFonts w:ascii="Calibri" w:eastAsia="Arial Unicode MS" w:hAnsi="Calibri" w:cs="Arial Unicode MS"/>
          <w:color w:val="000000"/>
          <w:sz w:val="22"/>
          <w:szCs w:val="22"/>
          <w:bdr w:val="nil"/>
          <w:lang w:val="en-CA" w:eastAsia="en-US"/>
        </w:rPr>
        <w:t xml:space="preserve">. If sensitive information is unavailable, unreliable, or disclosed improperly,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 and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clients could suffer serio</w:t>
      </w:r>
      <w:r>
        <w:rPr>
          <w:rFonts w:ascii="Calibri" w:eastAsia="Arial Unicode MS" w:hAnsi="Calibri" w:cs="Arial Unicode MS"/>
          <w:color w:val="000000"/>
          <w:sz w:val="22"/>
          <w:szCs w:val="22"/>
          <w:bdr w:val="nil"/>
          <w:lang w:val="en-CA" w:eastAsia="en-US"/>
        </w:rPr>
        <w:t xml:space="preserve">us harm or loss. </w:t>
      </w:r>
    </w:p>
    <w:p w14:paraId="5E2AD31B" w14:textId="77777777" w:rsidR="0080572A" w:rsidRDefault="0080572A" w:rsidP="0080572A">
      <w:pPr>
        <w:widowControl w:val="0"/>
        <w:autoSpaceDE w:val="0"/>
        <w:autoSpaceDN w:val="0"/>
        <w:adjustRightInd w:val="0"/>
        <w:spacing w:before="60" w:after="60"/>
        <w:ind w:left="72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Operational </w:t>
      </w:r>
      <w:r w:rsidRPr="008F75B3">
        <w:rPr>
          <w:rFonts w:ascii="Calibri" w:eastAsia="Arial Unicode MS" w:hAnsi="Calibri" w:cs="Arial Unicode MS"/>
          <w:color w:val="000000"/>
          <w:sz w:val="22"/>
          <w:szCs w:val="22"/>
          <w:bdr w:val="nil"/>
          <w:lang w:val="en-CA"/>
        </w:rPr>
        <w:t>responsibilities of all users to help prevent and respond to different types of threats to information and information systems include unauthorized access, disclosure, duplication, modification, appropriation, destruction, loss, misuse, and denial of use.  All employees, contractors, students and volunteers must treat these security measures as confidential.</w:t>
      </w:r>
    </w:p>
    <w:p w14:paraId="6FE7F8D5"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Involved Systems</w:t>
      </w:r>
    </w:p>
    <w:p w14:paraId="0C41A2AF" w14:textId="3214F663" w:rsidR="00DB7A0F" w:rsidRPr="00024C49" w:rsidRDefault="0080572A" w:rsidP="00AA2DAE">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This policy applies to all computer</w:t>
      </w:r>
      <w:r>
        <w:rPr>
          <w:rFonts w:ascii="Calibri" w:eastAsia="Arial Unicode MS" w:hAnsi="Calibri" w:cs="Arial Unicode MS"/>
          <w:color w:val="000000"/>
          <w:sz w:val="22"/>
          <w:szCs w:val="22"/>
          <w:bdr w:val="nil"/>
          <w:lang w:val="en-CA" w:eastAsia="en-US"/>
        </w:rPr>
        <w:t xml:space="preserve"> devices</w:t>
      </w:r>
      <w:r w:rsidRPr="008F75B3">
        <w:rPr>
          <w:rFonts w:ascii="Calibri" w:eastAsia="Arial Unicode MS" w:hAnsi="Calibri" w:cs="Arial Unicode MS"/>
          <w:color w:val="000000"/>
          <w:sz w:val="22"/>
          <w:szCs w:val="22"/>
          <w:bdr w:val="nil"/>
          <w:lang w:val="en-CA" w:eastAsia="en-US"/>
        </w:rPr>
        <w:t xml:space="preserve"> and network systems owned by and/or administered by </w:t>
      </w:r>
      <w:r>
        <w:rPr>
          <w:rFonts w:ascii="Calibri" w:eastAsia="Arial Unicode MS" w:hAnsi="Calibri" w:cs="Arial Unicode MS"/>
          <w:color w:val="000000"/>
          <w:sz w:val="22"/>
          <w:szCs w:val="22"/>
          <w:bdr w:val="nil"/>
          <w:lang w:val="en-CA" w:eastAsia="en-US"/>
        </w:rPr>
        <w:t>the health</w:t>
      </w:r>
      <w:r w:rsidRPr="008F75B3">
        <w:rPr>
          <w:rFonts w:ascii="Calibri" w:eastAsia="Arial Unicode MS" w:hAnsi="Calibri" w:cs="Arial Unicode MS"/>
          <w:color w:val="000000"/>
          <w:sz w:val="22"/>
          <w:szCs w:val="22"/>
          <w:bdr w:val="nil"/>
          <w:lang w:val="en-CA" w:eastAsia="en-US"/>
        </w:rPr>
        <w:t xml:space="preserve"> organization</w:t>
      </w:r>
      <w:r>
        <w:rPr>
          <w:rFonts w:ascii="Calibri" w:eastAsia="Arial Unicode MS" w:hAnsi="Calibri" w:cs="Arial Unicode MS"/>
          <w:color w:val="000000"/>
          <w:sz w:val="22"/>
          <w:szCs w:val="22"/>
          <w:bdr w:val="nil"/>
          <w:lang w:val="en-CA" w:eastAsia="en-US"/>
        </w:rPr>
        <w:t xml:space="preserve">, as well as any personal devices </w:t>
      </w:r>
      <w:r w:rsidR="000B0148">
        <w:rPr>
          <w:rFonts w:ascii="Calibri" w:eastAsia="Arial Unicode MS" w:hAnsi="Calibri" w:cs="Arial Unicode MS"/>
          <w:color w:val="000000"/>
          <w:sz w:val="22"/>
          <w:szCs w:val="22"/>
          <w:bdr w:val="nil"/>
          <w:lang w:val="en-CA" w:eastAsia="en-US"/>
        </w:rPr>
        <w:t xml:space="preserve">if authorized to be </w:t>
      </w:r>
      <w:r>
        <w:rPr>
          <w:rFonts w:ascii="Calibri" w:eastAsia="Arial Unicode MS" w:hAnsi="Calibri" w:cs="Arial Unicode MS"/>
          <w:color w:val="000000"/>
          <w:sz w:val="22"/>
          <w:szCs w:val="22"/>
          <w:bdr w:val="nil"/>
          <w:lang w:val="en-CA" w:eastAsia="en-US"/>
        </w:rPr>
        <w:t>used for work</w:t>
      </w:r>
      <w:r w:rsidRPr="008F75B3">
        <w:rPr>
          <w:rFonts w:ascii="Calibri" w:eastAsia="Arial Unicode MS" w:hAnsi="Calibri" w:cs="Arial Unicode MS"/>
          <w:color w:val="000000"/>
          <w:sz w:val="22"/>
          <w:szCs w:val="22"/>
          <w:bdr w:val="nil"/>
          <w:lang w:val="en-CA" w:eastAsia="en-US"/>
        </w:rPr>
        <w:t xml:space="preserve">. It applies to all platforms (operating systems), all computer sizes (from personal digital assistants through to servers), and all software (whether developed by </w:t>
      </w:r>
      <w:r>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color w:val="000000"/>
          <w:sz w:val="22"/>
          <w:szCs w:val="22"/>
          <w:bdr w:val="nil"/>
          <w:lang w:val="en-CA" w:eastAsia="en-US"/>
        </w:rPr>
        <w:t>organization or purchased from third parties). The policy covers only information handled by computers and/or networks. Although this document mentions other forms of information such as voice and paper, it does not directly address the security of information in these forms.</w:t>
      </w:r>
    </w:p>
    <w:p w14:paraId="47EFF228"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Security Program Management and Operations</w:t>
      </w:r>
    </w:p>
    <w:p w14:paraId="56D41F95" w14:textId="693D0C87" w:rsidR="00DB7A0F" w:rsidRPr="00024C49" w:rsidRDefault="0080572A" w:rsidP="00AA2DAE">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Responsibility for the </w:t>
      </w:r>
      <w:r>
        <w:rPr>
          <w:rFonts w:ascii="Calibri" w:eastAsia="Arial Unicode MS" w:hAnsi="Calibri" w:cs="Arial Unicode MS"/>
          <w:color w:val="000000"/>
          <w:sz w:val="22"/>
          <w:szCs w:val="22"/>
          <w:bdr w:val="nil"/>
          <w:lang w:val="en-CA" w:eastAsia="en-US"/>
        </w:rPr>
        <w:t>s</w:t>
      </w:r>
      <w:r w:rsidRPr="008F75B3">
        <w:rPr>
          <w:rFonts w:ascii="Calibri" w:eastAsia="Arial Unicode MS" w:hAnsi="Calibri" w:cs="Arial Unicode MS"/>
          <w:color w:val="000000"/>
          <w:sz w:val="22"/>
          <w:szCs w:val="22"/>
          <w:bdr w:val="nil"/>
          <w:lang w:val="en-CA" w:eastAsia="en-US"/>
        </w:rPr>
        <w:t xml:space="preserve">ecurity </w:t>
      </w:r>
      <w:r>
        <w:rPr>
          <w:rFonts w:ascii="Calibri" w:eastAsia="Arial Unicode MS" w:hAnsi="Calibri" w:cs="Arial Unicode MS"/>
          <w:color w:val="000000"/>
          <w:sz w:val="22"/>
          <w:szCs w:val="22"/>
          <w:bdr w:val="nil"/>
          <w:lang w:val="en-CA" w:eastAsia="en-US"/>
        </w:rPr>
        <w:t>p</w:t>
      </w:r>
      <w:r w:rsidRPr="008F75B3">
        <w:rPr>
          <w:rFonts w:ascii="Calibri" w:eastAsia="Arial Unicode MS" w:hAnsi="Calibri" w:cs="Arial Unicode MS"/>
          <w:color w:val="000000"/>
          <w:sz w:val="22"/>
          <w:szCs w:val="22"/>
          <w:bdr w:val="nil"/>
          <w:lang w:val="en-CA" w:eastAsia="en-US"/>
        </w:rPr>
        <w:t xml:space="preserve">rogram </w:t>
      </w:r>
      <w:r>
        <w:rPr>
          <w:rFonts w:ascii="Calibri" w:eastAsia="Arial Unicode MS" w:hAnsi="Calibri" w:cs="Arial Unicode MS"/>
          <w:color w:val="000000"/>
          <w:sz w:val="22"/>
          <w:szCs w:val="22"/>
          <w:bdr w:val="nil"/>
          <w:lang w:val="en-CA" w:eastAsia="en-US"/>
        </w:rPr>
        <w:t>m</w:t>
      </w:r>
      <w:r w:rsidRPr="008F75B3">
        <w:rPr>
          <w:rFonts w:ascii="Calibri" w:eastAsia="Arial Unicode MS" w:hAnsi="Calibri" w:cs="Arial Unicode MS"/>
          <w:color w:val="000000"/>
          <w:sz w:val="22"/>
          <w:szCs w:val="22"/>
          <w:bdr w:val="nil"/>
          <w:lang w:val="en-CA" w:eastAsia="en-US"/>
        </w:rPr>
        <w:t xml:space="preserve">anagement is assigned to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organization’s </w:t>
      </w:r>
      <w:r>
        <w:rPr>
          <w:rFonts w:ascii="Calibri" w:eastAsia="Arial Unicode MS" w:hAnsi="Calibri" w:cs="Arial Unicode MS"/>
          <w:color w:val="000000"/>
          <w:sz w:val="22"/>
          <w:szCs w:val="22"/>
          <w:bdr w:val="nil"/>
          <w:lang w:val="en-CA" w:eastAsia="en-US"/>
        </w:rPr>
        <w:t xml:space="preserve">security contact and </w:t>
      </w:r>
      <w:r w:rsidRPr="008F75B3">
        <w:rPr>
          <w:rFonts w:ascii="Calibri" w:eastAsia="Arial Unicode MS" w:hAnsi="Calibri" w:cs="Arial Unicode MS"/>
          <w:color w:val="000000"/>
          <w:sz w:val="22"/>
          <w:szCs w:val="22"/>
          <w:bdr w:val="nil"/>
          <w:lang w:val="en-CA" w:eastAsia="en-US"/>
        </w:rPr>
        <w:t xml:space="preserve">management team. The security program management process follows the requirement for appropriate separation of duties.  For example, the person requesting access to </w:t>
      </w:r>
      <w:r>
        <w:rPr>
          <w:rFonts w:ascii="Calibri" w:eastAsia="Arial Unicode MS" w:hAnsi="Calibri" w:cs="Arial Unicode MS"/>
          <w:color w:val="000000"/>
          <w:sz w:val="22"/>
          <w:szCs w:val="22"/>
          <w:bdr w:val="nil"/>
          <w:lang w:val="en-CA" w:eastAsia="en-US"/>
        </w:rPr>
        <w:t>information</w:t>
      </w:r>
      <w:r w:rsidRPr="008F75B3">
        <w:rPr>
          <w:rFonts w:ascii="Calibri" w:eastAsia="Arial Unicode MS" w:hAnsi="Calibri" w:cs="Arial Unicode MS"/>
          <w:color w:val="000000"/>
          <w:sz w:val="22"/>
          <w:szCs w:val="22"/>
          <w:bdr w:val="nil"/>
          <w:lang w:val="en-CA" w:eastAsia="en-US"/>
        </w:rPr>
        <w:t xml:space="preserve"> cannot be the person approving the request. </w:t>
      </w:r>
    </w:p>
    <w:p w14:paraId="6E880BDC"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lastRenderedPageBreak/>
        <w:t>Authorized Support Personnel Responsibilities</w:t>
      </w:r>
    </w:p>
    <w:p w14:paraId="743BE284" w14:textId="77777777" w:rsidR="0080572A" w:rsidRPr="008F75B3" w:rsidRDefault="0080572A" w:rsidP="0080572A">
      <w:pPr>
        <w:pStyle w:val="ColorfulList-Accent11"/>
        <w:keepNext/>
        <w:spacing w:before="60" w:after="6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organization’s security contact and a</w:t>
      </w:r>
      <w:r w:rsidRPr="008F75B3">
        <w:rPr>
          <w:rFonts w:ascii="Calibri" w:eastAsia="Arial Unicode MS" w:hAnsi="Calibri" w:cs="Arial Unicode MS"/>
          <w:color w:val="000000"/>
          <w:sz w:val="22"/>
          <w:szCs w:val="22"/>
          <w:bdr w:val="nil"/>
          <w:lang w:val="en-CA" w:eastAsia="en-US"/>
        </w:rPr>
        <w:t>uthorized support personnel are responsible for the following functions</w:t>
      </w:r>
      <w:r>
        <w:rPr>
          <w:rFonts w:ascii="Calibri" w:eastAsia="Arial Unicode MS" w:hAnsi="Calibri" w:cs="Arial Unicode MS"/>
          <w:color w:val="000000"/>
          <w:sz w:val="22"/>
          <w:szCs w:val="22"/>
          <w:bdr w:val="nil"/>
          <w:lang w:val="en-CA" w:eastAsia="en-US"/>
        </w:rPr>
        <w:t xml:space="preserve"> that support the security program</w:t>
      </w:r>
      <w:r w:rsidRPr="008F75B3">
        <w:rPr>
          <w:rFonts w:ascii="Calibri" w:eastAsia="Arial Unicode MS" w:hAnsi="Calibri" w:cs="Arial Unicode MS"/>
          <w:color w:val="000000"/>
          <w:sz w:val="22"/>
          <w:szCs w:val="22"/>
          <w:bdr w:val="nil"/>
          <w:lang w:val="en-CA" w:eastAsia="en-US"/>
        </w:rPr>
        <w:t>:</w:t>
      </w:r>
    </w:p>
    <w:p w14:paraId="386DDBDD"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Act with “Administrator” privileges on all computers. Ensure that end users do not have Administrator privileges unless authorized by the health organization’s management team;</w:t>
      </w:r>
    </w:p>
    <w:p w14:paraId="69987524"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Manage the security of the computer network and infrastructure;</w:t>
      </w:r>
    </w:p>
    <w:p w14:paraId="18D2C756"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a record is kept of users that have keys, fobs, passcodes or alarm codes for secure areas;</w:t>
      </w:r>
    </w:p>
    <w:p w14:paraId="6935FF3D"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a record is kept of all information and information technology assets;</w:t>
      </w:r>
    </w:p>
    <w:p w14:paraId="578DAE8F"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user roles and access privileges are reviewed at least once a year to ensure that they are still appropriate for each user’s job function;</w:t>
      </w:r>
    </w:p>
    <w:p w14:paraId="716E9743"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background reference checks are performed on individuals prior to granting user access to secure areas or systems;</w:t>
      </w:r>
    </w:p>
    <w:p w14:paraId="3AADD416" w14:textId="0A81215D"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Ensure that all users have signed the </w:t>
      </w:r>
      <w:r w:rsidR="00F63F8D">
        <w:rPr>
          <w:rFonts w:ascii="Calibri" w:eastAsia="Arial Unicode MS" w:hAnsi="Calibri" w:cs="Arial Unicode MS"/>
          <w:color w:val="000000"/>
          <w:sz w:val="22"/>
          <w:szCs w:val="22"/>
          <w:bdr w:val="nil"/>
          <w:lang w:val="en-CA" w:eastAsia="en-US"/>
        </w:rPr>
        <w:t xml:space="preserve">‘Confidentiality and Acceptable Use Acknowledgement’ </w:t>
      </w:r>
      <w:r w:rsidRPr="002C1569">
        <w:rPr>
          <w:rFonts w:ascii="Calibri" w:eastAsia="Arial Unicode MS" w:hAnsi="Calibri" w:cs="Arial Unicode MS"/>
          <w:color w:val="000000"/>
          <w:sz w:val="22"/>
          <w:bdr w:val="nil"/>
          <w:lang w:val="en-CA" w:eastAsia="en-US"/>
        </w:rPr>
        <w:t xml:space="preserve">prior to receiving access to information and information systems and annually thereafter; </w:t>
      </w:r>
    </w:p>
    <w:p w14:paraId="6679C53A" w14:textId="3EDB046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Enable and disable user accounts on direction from the organization’s management team. In particular, accounts must be disabled within 24 hours of the end of the user’s relationship with </w:t>
      </w:r>
      <w:r w:rsidR="00D66EE3" w:rsidRPr="002C1569">
        <w:rPr>
          <w:rFonts w:ascii="Calibri" w:eastAsia="Arial Unicode MS" w:hAnsi="Calibri" w:cs="Arial Unicode MS"/>
          <w:color w:val="000000"/>
          <w:sz w:val="22"/>
          <w:bdr w:val="nil"/>
          <w:lang w:val="en-CA" w:eastAsia="en-US"/>
        </w:rPr>
        <w:t>the</w:t>
      </w:r>
      <w:r w:rsidRPr="002C1569">
        <w:rPr>
          <w:rFonts w:ascii="Calibri" w:eastAsia="Arial Unicode MS" w:hAnsi="Calibri" w:cs="Arial Unicode MS"/>
          <w:color w:val="000000"/>
          <w:sz w:val="22"/>
          <w:bdr w:val="nil"/>
          <w:lang w:val="en-CA" w:eastAsia="en-US"/>
        </w:rPr>
        <w:t xml:space="preserve"> organization;</w:t>
      </w:r>
    </w:p>
    <w:p w14:paraId="689023D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firewalls are used on portable devices and dedicated internet links (ADSL, Cable);</w:t>
      </w:r>
    </w:p>
    <w:p w14:paraId="7CBC3D9B"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Manage all computer equipment installations, disconnections, modifications, repairs, servicing and relocations;</w:t>
      </w:r>
    </w:p>
    <w:p w14:paraId="5C94543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Ensure that users back up data on personal computers and laptops, including documents, contact lists, and email messages.  All backups containing critical or confidential information must be stored at an approved off-site location with physical access controls or encryption;  </w:t>
      </w:r>
    </w:p>
    <w:p w14:paraId="417004B8"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all software used to carry out the business of the organization is appropriately licensed;</w:t>
      </w:r>
    </w:p>
    <w:p w14:paraId="0171E3E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As applicable, ensure that Virtual Private Network (VPN) Split tunnelling is disabled;</w:t>
      </w:r>
    </w:p>
    <w:p w14:paraId="094105B0"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current virus detection software is installed on all technology assets including mobile devices, operating correctly, and configured to automatically update daily;</w:t>
      </w:r>
    </w:p>
    <w:p w14:paraId="1E83F294"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Identify the encryption tools to be used when PHI is stored on laptop computers and for secure transmission by email. Assist users with the use of encryption;</w:t>
      </w:r>
    </w:p>
    <w:p w14:paraId="46FDDB3D"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Ensure that software is updated on a regular or automatic basis. In particular, recommended security patches are installed for the operating system and other applications in use;</w:t>
      </w:r>
    </w:p>
    <w:p w14:paraId="13D08F96"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Monitor the computer network for unauthorized access, viruses, spyware and other security breaches;</w:t>
      </w:r>
    </w:p>
    <w:p w14:paraId="4321362C" w14:textId="7F5CB9DF"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Ensure that all user access to systems is automatically logged with the user’s login name, date and time of access, the system / application </w:t>
      </w:r>
      <w:r w:rsidR="00345C29" w:rsidRPr="002C1569">
        <w:rPr>
          <w:rFonts w:ascii="Calibri" w:eastAsia="Arial Unicode MS" w:hAnsi="Calibri" w:cs="Arial Unicode MS"/>
          <w:color w:val="000000"/>
          <w:sz w:val="22"/>
          <w:bdr w:val="nil"/>
          <w:lang w:val="en-CA" w:eastAsia="en-US"/>
        </w:rPr>
        <w:t>accessed,</w:t>
      </w:r>
      <w:r w:rsidRPr="002C1569">
        <w:rPr>
          <w:rFonts w:ascii="Calibri" w:eastAsia="Arial Unicode MS" w:hAnsi="Calibri" w:cs="Arial Unicode MS"/>
          <w:color w:val="000000"/>
          <w:sz w:val="22"/>
          <w:bdr w:val="nil"/>
          <w:lang w:val="en-CA" w:eastAsia="en-US"/>
        </w:rPr>
        <w:t xml:space="preserve"> and the action taken.  </w:t>
      </w:r>
    </w:p>
    <w:p w14:paraId="6C28172A" w14:textId="2C7CBCEA"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Ensure that computer access logs are saved securely for a period in accordance with </w:t>
      </w:r>
      <w:r w:rsidR="00D66EE3" w:rsidRPr="002C1569">
        <w:rPr>
          <w:rFonts w:ascii="Calibri" w:eastAsia="Arial Unicode MS" w:hAnsi="Calibri" w:cs="Arial Unicode MS"/>
          <w:color w:val="000000"/>
          <w:sz w:val="22"/>
          <w:bdr w:val="nil"/>
          <w:lang w:val="en-CA" w:eastAsia="en-US"/>
        </w:rPr>
        <w:t xml:space="preserve">the </w:t>
      </w:r>
      <w:r w:rsidRPr="002C1569">
        <w:rPr>
          <w:rFonts w:ascii="Calibri" w:eastAsia="Arial Unicode MS" w:hAnsi="Calibri" w:cs="Arial Unicode MS"/>
          <w:color w:val="000000"/>
          <w:sz w:val="22"/>
          <w:bdr w:val="nil"/>
          <w:lang w:val="en-CA" w:eastAsia="en-US"/>
        </w:rPr>
        <w:t>organization’s policy for retention (e.g. for a minimum of two years);</w:t>
      </w:r>
    </w:p>
    <w:p w14:paraId="590D96A6" w14:textId="5C052E71"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Ensure that clinical files are saved securely for a period in accordance with </w:t>
      </w:r>
      <w:r w:rsidR="00D66EE3" w:rsidRPr="002C1569">
        <w:rPr>
          <w:rFonts w:ascii="Calibri" w:eastAsia="Arial Unicode MS" w:hAnsi="Calibri" w:cs="Arial Unicode MS"/>
          <w:color w:val="000000"/>
          <w:sz w:val="22"/>
          <w:bdr w:val="nil"/>
          <w:lang w:val="en-CA" w:eastAsia="en-US"/>
        </w:rPr>
        <w:t>the</w:t>
      </w:r>
      <w:r w:rsidRPr="002C1569">
        <w:rPr>
          <w:rFonts w:ascii="Calibri" w:eastAsia="Arial Unicode MS" w:hAnsi="Calibri" w:cs="Arial Unicode MS"/>
          <w:color w:val="000000"/>
          <w:sz w:val="22"/>
          <w:bdr w:val="nil"/>
          <w:lang w:val="en-CA" w:eastAsia="en-US"/>
        </w:rPr>
        <w:t xml:space="preserve"> organization’s policy for record retention;</w:t>
      </w:r>
    </w:p>
    <w:p w14:paraId="795949D3" w14:textId="465E7B00"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lastRenderedPageBreak/>
        <w:t xml:space="preserve">Investigate any alleged misconduct in consultation with </w:t>
      </w:r>
      <w:r w:rsidR="00D66EE3" w:rsidRPr="002C1569">
        <w:rPr>
          <w:rFonts w:ascii="Calibri" w:eastAsia="Arial Unicode MS" w:hAnsi="Calibri" w:cs="Arial Unicode MS"/>
          <w:color w:val="000000"/>
          <w:sz w:val="22"/>
          <w:bdr w:val="nil"/>
          <w:lang w:val="en-CA" w:eastAsia="en-US"/>
        </w:rPr>
        <w:t>the</w:t>
      </w:r>
      <w:r w:rsidRPr="002C1569">
        <w:rPr>
          <w:rFonts w:ascii="Calibri" w:eastAsia="Arial Unicode MS" w:hAnsi="Calibri" w:cs="Arial Unicode MS"/>
          <w:color w:val="000000"/>
          <w:sz w:val="22"/>
          <w:bdr w:val="nil"/>
          <w:lang w:val="en-CA" w:eastAsia="en-US"/>
        </w:rPr>
        <w:t xml:space="preserve"> organization’s management team.  All investigations will be performed on a case-by-case basis. </w:t>
      </w:r>
    </w:p>
    <w:p w14:paraId="587ACE77" w14:textId="35A5FEBD" w:rsidR="00DB7A0F" w:rsidRPr="00AA2DAE" w:rsidRDefault="0080572A" w:rsidP="00AA2DAE">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Document procedures for key business processes such as system backup and restore, software upgrades, patch management, etc.</w:t>
      </w:r>
    </w:p>
    <w:p w14:paraId="75A6EBFD"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 xml:space="preserve">Physical and Access </w:t>
      </w:r>
      <w:r>
        <w:rPr>
          <w:rFonts w:ascii="Calibri" w:eastAsia="Arial Unicode MS" w:hAnsi="Calibri" w:cs="Arial Unicode MS"/>
          <w:b/>
          <w:color w:val="000000"/>
          <w:sz w:val="22"/>
          <w:szCs w:val="22"/>
          <w:bdr w:val="nil"/>
          <w:lang w:val="en-CA" w:eastAsia="en-US"/>
        </w:rPr>
        <w:t xml:space="preserve">Location </w:t>
      </w:r>
      <w:r w:rsidRPr="008F75B3">
        <w:rPr>
          <w:rFonts w:ascii="Calibri" w:eastAsia="Arial Unicode MS" w:hAnsi="Calibri" w:cs="Arial Unicode MS"/>
          <w:b/>
          <w:color w:val="000000"/>
          <w:sz w:val="22"/>
          <w:szCs w:val="22"/>
          <w:bdr w:val="nil"/>
          <w:lang w:val="en-CA" w:eastAsia="en-US"/>
        </w:rPr>
        <w:t>Security</w:t>
      </w:r>
    </w:p>
    <w:p w14:paraId="1FB846A4" w14:textId="77777777" w:rsidR="0080572A"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Access to every office and room in </w:t>
      </w:r>
      <w:r>
        <w:rPr>
          <w:rFonts w:ascii="Calibri" w:eastAsia="Arial Unicode MS" w:hAnsi="Calibri" w:cs="Arial Unicode MS"/>
          <w:color w:val="000000"/>
          <w:sz w:val="22"/>
          <w:szCs w:val="22"/>
          <w:bdr w:val="nil"/>
          <w:lang w:val="en-CA" w:eastAsia="en-US"/>
        </w:rPr>
        <w:t>the health</w:t>
      </w:r>
      <w:r w:rsidRPr="008F75B3">
        <w:rPr>
          <w:rFonts w:ascii="Calibri" w:eastAsia="Arial Unicode MS" w:hAnsi="Calibri" w:cs="Arial Unicode MS"/>
          <w:color w:val="000000"/>
          <w:sz w:val="22"/>
          <w:szCs w:val="22"/>
          <w:bdr w:val="nil"/>
          <w:lang w:val="en-CA" w:eastAsia="en-US"/>
        </w:rPr>
        <w:t xml:space="preserve"> organization that contains confidential (non-public) information is physically restricted to only people who have a need to know</w:t>
      </w:r>
      <w:r>
        <w:rPr>
          <w:rFonts w:ascii="Calibri" w:eastAsia="Arial Unicode MS" w:hAnsi="Calibri" w:cs="Arial Unicode MS"/>
          <w:color w:val="000000"/>
          <w:sz w:val="22"/>
          <w:szCs w:val="22"/>
          <w:bdr w:val="nil"/>
          <w:lang w:val="en-CA" w:eastAsia="en-US"/>
        </w:rPr>
        <w:t>. The organization’s security contact or their designate should establish physical key/fob management protocols for all employees, contractors, students and volunteers accessing the physical areas in the organization that contain sensitive information</w:t>
      </w:r>
      <w:r w:rsidRPr="008F75B3">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w:t>
      </w:r>
    </w:p>
    <w:p w14:paraId="75CEA53F" w14:textId="5DEB47E1" w:rsidR="00DB7A0F" w:rsidRPr="00AA2DAE" w:rsidRDefault="0080572A" w:rsidP="00DD67E5">
      <w:pPr>
        <w:pStyle w:val="ColorfulList-Accent11"/>
        <w:numPr>
          <w:ilvl w:val="0"/>
          <w:numId w:val="53"/>
        </w:numPr>
        <w:spacing w:before="60" w:after="60"/>
        <w:ind w:left="1418" w:hanging="284"/>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 xml:space="preserve">Authorized users will be given keys or door pass codes to allow access to secure areas of </w:t>
      </w:r>
      <w:r w:rsidR="00D66EE3">
        <w:rPr>
          <w:rFonts w:ascii="Calibri" w:eastAsia="Arial Unicode MS" w:hAnsi="Calibri" w:cs="Arial Unicode MS"/>
          <w:color w:val="000000"/>
          <w:sz w:val="22"/>
          <w:szCs w:val="22"/>
          <w:bdr w:val="nil"/>
          <w:lang w:val="en-CA" w:eastAsia="en-US"/>
        </w:rPr>
        <w:t>the</w:t>
      </w:r>
      <w:r w:rsidRPr="00024C49">
        <w:rPr>
          <w:rFonts w:ascii="Calibri" w:eastAsia="Arial Unicode MS" w:hAnsi="Calibri" w:cs="Arial Unicode MS"/>
          <w:color w:val="000000"/>
          <w:sz w:val="22"/>
          <w:szCs w:val="22"/>
          <w:bdr w:val="nil"/>
          <w:lang w:val="en-CA" w:eastAsia="en-US"/>
        </w:rPr>
        <w:t xml:space="preserve"> health organization.  Key computer system components have battery backup to protect equipment and information if there is a power failure.</w:t>
      </w:r>
    </w:p>
    <w:p w14:paraId="321576FE"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User IDs and Passwords</w:t>
      </w:r>
    </w:p>
    <w:p w14:paraId="7C82CE67" w14:textId="77777777" w:rsidR="0080572A" w:rsidRPr="008F75B3"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Each staff member, contractor, student or volunteer accessing </w:t>
      </w:r>
      <w:r>
        <w:rPr>
          <w:rFonts w:ascii="Calibri" w:eastAsia="Arial Unicode MS" w:hAnsi="Calibri" w:cs="Arial Unicode MS"/>
          <w:color w:val="000000"/>
          <w:sz w:val="22"/>
          <w:szCs w:val="22"/>
          <w:bdr w:val="nil"/>
          <w:lang w:val="en-CA" w:eastAsia="en-US"/>
        </w:rPr>
        <w:t>the health</w:t>
      </w:r>
      <w:r w:rsidRPr="008F75B3">
        <w:rPr>
          <w:rFonts w:ascii="Calibri" w:eastAsia="Arial Unicode MS" w:hAnsi="Calibri" w:cs="Arial Unicode MS"/>
          <w:color w:val="000000"/>
          <w:sz w:val="22"/>
          <w:szCs w:val="22"/>
          <w:bdr w:val="nil"/>
          <w:lang w:val="en-CA" w:eastAsia="en-US"/>
        </w:rPr>
        <w:t xml:space="preserve"> organization’s computer systems has</w:t>
      </w:r>
      <w:r>
        <w:rPr>
          <w:rFonts w:ascii="Calibri" w:eastAsia="Arial Unicode MS" w:hAnsi="Calibri" w:cs="Arial Unicode MS"/>
          <w:color w:val="000000"/>
          <w:sz w:val="22"/>
          <w:szCs w:val="22"/>
          <w:bdr w:val="nil"/>
          <w:lang w:val="en-CA" w:eastAsia="en-US"/>
        </w:rPr>
        <w:t xml:space="preserve"> a</w:t>
      </w:r>
      <w:r w:rsidRPr="008F75B3">
        <w:rPr>
          <w:rFonts w:ascii="Calibri" w:eastAsia="Arial Unicode MS" w:hAnsi="Calibri" w:cs="Arial Unicode MS"/>
          <w:color w:val="000000"/>
          <w:sz w:val="22"/>
          <w:szCs w:val="22"/>
          <w:bdr w:val="nil"/>
          <w:lang w:val="en-CA" w:eastAsia="en-US"/>
        </w:rPr>
        <w:t xml:space="preserve"> unique user identification (user ID) and a private password.  User IDs are used to limit access to the system based on the job duties </w:t>
      </w:r>
      <w:r>
        <w:rPr>
          <w:rFonts w:ascii="Calibri" w:eastAsia="Arial Unicode MS" w:hAnsi="Calibri" w:cs="Arial Unicode MS"/>
          <w:color w:val="000000"/>
          <w:sz w:val="22"/>
          <w:szCs w:val="22"/>
          <w:bdr w:val="nil"/>
          <w:lang w:val="en-CA" w:eastAsia="en-US"/>
        </w:rPr>
        <w:t xml:space="preserve">and role </w:t>
      </w:r>
      <w:r w:rsidRPr="008F75B3">
        <w:rPr>
          <w:rFonts w:ascii="Calibri" w:eastAsia="Arial Unicode MS" w:hAnsi="Calibri" w:cs="Arial Unicode MS"/>
          <w:color w:val="000000"/>
          <w:sz w:val="22"/>
          <w:szCs w:val="22"/>
          <w:bdr w:val="nil"/>
          <w:lang w:val="en-CA" w:eastAsia="en-US"/>
        </w:rPr>
        <w:t>of each user. Each worker is personally responsible for his or her user ID</w:t>
      </w:r>
      <w:r>
        <w:rPr>
          <w:rFonts w:ascii="Calibri" w:eastAsia="Arial Unicode MS" w:hAnsi="Calibri" w:cs="Arial Unicode MS"/>
          <w:color w:val="000000"/>
          <w:sz w:val="22"/>
          <w:szCs w:val="22"/>
          <w:bdr w:val="nil"/>
          <w:lang w:val="en-CA" w:eastAsia="en-US"/>
        </w:rPr>
        <w:t>’s</w:t>
      </w:r>
      <w:r w:rsidRPr="008F75B3">
        <w:rPr>
          <w:rFonts w:ascii="Calibri" w:eastAsia="Arial Unicode MS" w:hAnsi="Calibri" w:cs="Arial Unicode MS"/>
          <w:color w:val="000000"/>
          <w:sz w:val="22"/>
          <w:szCs w:val="22"/>
          <w:bdr w:val="nil"/>
          <w:lang w:val="en-CA" w:eastAsia="en-US"/>
        </w:rPr>
        <w:t xml:space="preserve"> and password</w:t>
      </w:r>
      <w:r>
        <w:rPr>
          <w:rFonts w:ascii="Calibri" w:eastAsia="Arial Unicode MS" w:hAnsi="Calibri" w:cs="Arial Unicode MS"/>
          <w:color w:val="000000"/>
          <w:sz w:val="22"/>
          <w:szCs w:val="22"/>
          <w:bdr w:val="nil"/>
          <w:lang w:val="en-CA" w:eastAsia="en-US"/>
        </w:rPr>
        <w:t xml:space="preserve">s and </w:t>
      </w:r>
      <w:r w:rsidRPr="00763FF4">
        <w:rPr>
          <w:rFonts w:ascii="Calibri" w:eastAsia="Arial Unicode MS" w:hAnsi="Calibri" w:cs="Arial Unicode MS"/>
          <w:color w:val="000000"/>
          <w:sz w:val="22"/>
          <w:szCs w:val="22"/>
          <w:bdr w:val="nil"/>
          <w:lang w:val="en-CA" w:eastAsia="en-US"/>
        </w:rPr>
        <w:t>no master password list should be</w:t>
      </w:r>
      <w:r w:rsidRPr="00024C49">
        <w:rPr>
          <w:rFonts w:ascii="Calibri" w:eastAsia="Arial Unicode MS" w:hAnsi="Calibri" w:cs="Arial Unicode MS"/>
          <w:color w:val="000000"/>
          <w:sz w:val="22"/>
          <w:szCs w:val="22"/>
          <w:bdr w:val="nil"/>
          <w:lang w:val="en-CA" w:eastAsia="en-US"/>
        </w:rPr>
        <w:t xml:space="preserve"> maintained by any staff member or IT service provider</w:t>
      </w:r>
      <w:r>
        <w:rPr>
          <w:rFonts w:ascii="Calibri" w:eastAsia="Arial Unicode MS" w:hAnsi="Calibri" w:cs="Arial Unicode MS"/>
          <w:color w:val="000000"/>
          <w:sz w:val="22"/>
          <w:szCs w:val="22"/>
          <w:bdr w:val="nil"/>
          <w:lang w:val="en-CA" w:eastAsia="en-US"/>
        </w:rPr>
        <w:t>. The following protocols should be followed:</w:t>
      </w:r>
    </w:p>
    <w:p w14:paraId="41354758" w14:textId="77777777" w:rsidR="0080572A" w:rsidRPr="009E1AAA" w:rsidRDefault="0080572A" w:rsidP="009E1AAA">
      <w:pPr>
        <w:pStyle w:val="ColorfulList-Accent11"/>
        <w:numPr>
          <w:ilvl w:val="0"/>
          <w:numId w:val="2"/>
        </w:numPr>
        <w:spacing w:before="60" w:after="60"/>
        <w:ind w:left="1800" w:hanging="666"/>
        <w:contextualSpacing w:val="0"/>
        <w:rPr>
          <w:rFonts w:ascii="Calibri" w:eastAsia="Arial Unicode MS" w:hAnsi="Calibri" w:cs="Arial Unicode MS"/>
          <w:color w:val="000000"/>
          <w:sz w:val="22"/>
          <w:bdr w:val="nil"/>
          <w:lang w:val="en-CA" w:eastAsia="en-US"/>
        </w:rPr>
      </w:pPr>
      <w:r w:rsidRPr="009E1AAA">
        <w:rPr>
          <w:rFonts w:ascii="Calibri" w:eastAsia="Arial Unicode MS" w:hAnsi="Calibri" w:cs="Arial Unicode MS"/>
          <w:color w:val="000000"/>
          <w:sz w:val="22"/>
          <w:bdr w:val="nil"/>
          <w:lang w:val="en-CA" w:eastAsia="en-US"/>
        </w:rPr>
        <w:t>User ID’s &amp; Passwords</w:t>
      </w:r>
    </w:p>
    <w:p w14:paraId="33FED39C" w14:textId="77777777" w:rsidR="0080572A" w:rsidRPr="008F75B3" w:rsidRDefault="0080572A" w:rsidP="0080572A">
      <w:pPr>
        <w:pStyle w:val="ColorfulList-Accent11"/>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Passwords are personal to each authorized user. There are no shared accounts.  Users may not access computers or networks anonymously, such as by using “guest” user IDs.</w:t>
      </w:r>
    </w:p>
    <w:p w14:paraId="5208DCF1" w14:textId="77777777" w:rsidR="0080572A" w:rsidRPr="009E1AAA" w:rsidRDefault="0080572A" w:rsidP="009E1AAA">
      <w:pPr>
        <w:pStyle w:val="ColorfulList-Accent11"/>
        <w:numPr>
          <w:ilvl w:val="0"/>
          <w:numId w:val="2"/>
        </w:numPr>
        <w:spacing w:before="60" w:after="60"/>
        <w:ind w:left="1800" w:hanging="666"/>
        <w:contextualSpacing w:val="0"/>
        <w:rPr>
          <w:rFonts w:ascii="Calibri" w:eastAsia="Arial Unicode MS" w:hAnsi="Calibri" w:cs="Arial Unicode MS"/>
          <w:color w:val="000000"/>
          <w:sz w:val="22"/>
          <w:bdr w:val="nil"/>
          <w:lang w:val="en-CA" w:eastAsia="en-US"/>
        </w:rPr>
      </w:pPr>
      <w:r w:rsidRPr="009E1AAA">
        <w:rPr>
          <w:rFonts w:ascii="Calibri" w:eastAsia="Arial Unicode MS" w:hAnsi="Calibri" w:cs="Arial Unicode MS"/>
          <w:color w:val="000000"/>
          <w:sz w:val="22"/>
          <w:bdr w:val="nil"/>
          <w:lang w:val="en-CA" w:eastAsia="en-US"/>
        </w:rPr>
        <w:t>Easy to remember but difficult to guess passwords</w:t>
      </w:r>
    </w:p>
    <w:p w14:paraId="3910D827" w14:textId="77777777" w:rsidR="0080572A" w:rsidRPr="008F75B3" w:rsidRDefault="0080572A" w:rsidP="0080572A">
      <w:pPr>
        <w:pStyle w:val="ColorfulList-Accent11"/>
        <w:spacing w:before="60" w:after="60"/>
        <w:ind w:left="108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To minimize the risk of unauthorized access and maintain password confidentiality, user passwords should be easy to remember but hard for others to guess. Passwords must not be related to the user’s job or their personal life. For example, the following should not be used as passwords:</w:t>
      </w:r>
    </w:p>
    <w:p w14:paraId="56411866" w14:textId="77777777" w:rsidR="0080572A" w:rsidRPr="002C1569" w:rsidRDefault="0080572A" w:rsidP="00214A3F">
      <w:pPr>
        <w:pStyle w:val="ColorfulList-Accent11"/>
        <w:numPr>
          <w:ilvl w:val="0"/>
          <w:numId w:val="2"/>
        </w:numPr>
        <w:spacing w:before="60" w:after="60"/>
        <w:ind w:left="1800" w:hanging="666"/>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User’s address, spouse’s name or licence number; or</w:t>
      </w:r>
    </w:p>
    <w:p w14:paraId="1A51DECB" w14:textId="77777777" w:rsidR="0080572A" w:rsidRPr="002C1569" w:rsidRDefault="0080572A" w:rsidP="00214A3F">
      <w:pPr>
        <w:pStyle w:val="ColorfulList-Accent11"/>
        <w:numPr>
          <w:ilvl w:val="0"/>
          <w:numId w:val="2"/>
        </w:numPr>
        <w:spacing w:before="60" w:after="60"/>
        <w:ind w:left="1800" w:hanging="666"/>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Single words including names, places, slang words or technical terms.</w:t>
      </w:r>
    </w:p>
    <w:p w14:paraId="60BABE78" w14:textId="26315875" w:rsidR="00DB7A0F" w:rsidRPr="00024C49" w:rsidRDefault="0080572A" w:rsidP="00214A3F">
      <w:pPr>
        <w:pStyle w:val="ColorfulList-Accent11"/>
        <w:spacing w:before="60" w:after="60"/>
        <w:ind w:left="709"/>
        <w:contextualSpacing w:val="0"/>
        <w:rPr>
          <w:rFonts w:ascii="Calibri" w:eastAsia="Arial Unicode MS" w:hAnsi="Calibri" w:cs="Arial Unicode MS"/>
          <w:color w:val="000000"/>
          <w:sz w:val="22"/>
          <w:szCs w:val="22"/>
          <w:bdr w:val="nil"/>
          <w:lang w:val="en-CA" w:eastAsia="en-US"/>
        </w:rPr>
      </w:pPr>
      <w:r w:rsidRPr="00082C86">
        <w:rPr>
          <w:rFonts w:ascii="Calibri" w:eastAsia="Arial Unicode MS" w:hAnsi="Calibri" w:cs="Arial Unicode MS"/>
          <w:color w:val="000000"/>
          <w:sz w:val="22"/>
          <w:szCs w:val="22"/>
          <w:bdr w:val="nil"/>
          <w:lang w:val="en-CA" w:eastAsia="en-US"/>
        </w:rPr>
        <w:t>P</w:t>
      </w:r>
      <w:r w:rsidRPr="00024C49">
        <w:rPr>
          <w:rFonts w:ascii="Calibri" w:eastAsia="Arial Unicode MS" w:hAnsi="Calibri" w:cs="Arial Unicode MS"/>
          <w:color w:val="000000"/>
          <w:sz w:val="22"/>
          <w:szCs w:val="22"/>
          <w:bdr w:val="nil"/>
          <w:lang w:val="en-CA" w:eastAsia="en-US"/>
        </w:rPr>
        <w:t xml:space="preserve">assword controls </w:t>
      </w:r>
      <w:r>
        <w:rPr>
          <w:rFonts w:ascii="Calibri" w:eastAsia="Arial Unicode MS" w:hAnsi="Calibri" w:cs="Arial Unicode MS"/>
          <w:color w:val="000000"/>
          <w:sz w:val="22"/>
          <w:szCs w:val="22"/>
          <w:bdr w:val="nil"/>
          <w:lang w:val="en-CA" w:eastAsia="en-US"/>
        </w:rPr>
        <w:t xml:space="preserve">should be in place </w:t>
      </w:r>
      <w:r w:rsidRPr="00024C49">
        <w:rPr>
          <w:rFonts w:ascii="Calibri" w:eastAsia="Arial Unicode MS" w:hAnsi="Calibri" w:cs="Arial Unicode MS"/>
          <w:color w:val="000000"/>
          <w:sz w:val="22"/>
          <w:szCs w:val="22"/>
          <w:bdr w:val="nil"/>
          <w:lang w:val="en-CA" w:eastAsia="en-US"/>
        </w:rPr>
        <w:t>to support the principle of passwords being difficult to guess.  As much as possible, these con</w:t>
      </w:r>
      <w:r w:rsidRPr="00082C86">
        <w:rPr>
          <w:rFonts w:ascii="Calibri" w:eastAsia="Arial Unicode MS" w:hAnsi="Calibri" w:cs="Arial Unicode MS"/>
          <w:color w:val="000000"/>
          <w:sz w:val="22"/>
          <w:szCs w:val="22"/>
          <w:bdr w:val="nil"/>
          <w:lang w:val="en-CA" w:eastAsia="en-US"/>
        </w:rPr>
        <w:t>trols are managed automatically.</w:t>
      </w:r>
      <w:r>
        <w:rPr>
          <w:rFonts w:ascii="Calibri" w:eastAsia="Arial Unicode MS" w:hAnsi="Calibri" w:cs="Arial Unicode MS"/>
          <w:color w:val="000000"/>
          <w:sz w:val="22"/>
          <w:szCs w:val="22"/>
          <w:bdr w:val="nil"/>
          <w:lang w:val="en-CA" w:eastAsia="en-US"/>
        </w:rPr>
        <w:t xml:space="preserve"> For example, passwords are set to expire every 3-6 months so that users have to change their passwords frequently to ensure security.</w:t>
      </w:r>
    </w:p>
    <w:p w14:paraId="1F08B49E"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 xml:space="preserve">Release </w:t>
      </w:r>
      <w:r>
        <w:rPr>
          <w:rFonts w:ascii="Calibri" w:eastAsia="Arial Unicode MS" w:hAnsi="Calibri" w:cs="Arial Unicode MS"/>
          <w:b/>
          <w:color w:val="000000"/>
          <w:sz w:val="22"/>
          <w:szCs w:val="22"/>
          <w:bdr w:val="nil"/>
          <w:lang w:val="en-CA" w:eastAsia="en-US"/>
        </w:rPr>
        <w:t xml:space="preserve">of </w:t>
      </w:r>
      <w:r w:rsidRPr="008F75B3">
        <w:rPr>
          <w:rFonts w:ascii="Calibri" w:eastAsia="Arial Unicode MS" w:hAnsi="Calibri" w:cs="Arial Unicode MS"/>
          <w:b/>
          <w:color w:val="000000"/>
          <w:sz w:val="22"/>
          <w:szCs w:val="22"/>
          <w:bdr w:val="nil"/>
          <w:lang w:val="en-CA" w:eastAsia="en-US"/>
        </w:rPr>
        <w:t>Information</w:t>
      </w:r>
    </w:p>
    <w:p w14:paraId="16348236" w14:textId="4E1B528D" w:rsidR="00DB7A0F" w:rsidRPr="00024C49" w:rsidRDefault="0080572A" w:rsidP="00AA2DAE">
      <w:pPr>
        <w:pStyle w:val="ColorfulList-Accent11"/>
        <w:keepNext/>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Unless it has been specifically designated as public information, all information maintained by </w:t>
      </w:r>
      <w:r>
        <w:rPr>
          <w:rFonts w:ascii="Calibri" w:eastAsia="Arial Unicode MS" w:hAnsi="Calibri" w:cs="Arial Unicode MS"/>
          <w:color w:val="000000"/>
          <w:sz w:val="22"/>
          <w:szCs w:val="22"/>
          <w:bdr w:val="nil"/>
          <w:lang w:val="en-CA" w:eastAsia="en-US"/>
        </w:rPr>
        <w:t>the health</w:t>
      </w:r>
      <w:r w:rsidRPr="008F75B3">
        <w:rPr>
          <w:rFonts w:ascii="Calibri" w:eastAsia="Arial Unicode MS" w:hAnsi="Calibri" w:cs="Arial Unicode MS"/>
          <w:color w:val="000000"/>
          <w:sz w:val="22"/>
          <w:szCs w:val="22"/>
          <w:bdr w:val="nil"/>
          <w:lang w:val="en-CA" w:eastAsia="en-US"/>
        </w:rPr>
        <w:t xml:space="preserve"> organization must be protected from disclosure. This includes client demographic data (such as name and address), contractual and employment information, and data in summary form (such as immunization coverage reports). All release of information (except public information) must be approved. Such information releases may include questionnaires, surveys and interviews, but does not include client requests for access to their own information or a person for whom they are a substitute decision maker.  </w:t>
      </w:r>
    </w:p>
    <w:p w14:paraId="74DB80A3"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Network Infrastructure Security</w:t>
      </w:r>
    </w:p>
    <w:p w14:paraId="23E2ED45" w14:textId="77777777" w:rsidR="0080572A"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Only authorized devices will be permitted to access the </w:t>
      </w:r>
      <w:r>
        <w:rPr>
          <w:rFonts w:ascii="Calibri" w:eastAsia="Arial Unicode MS" w:hAnsi="Calibri" w:cs="Arial Unicode MS"/>
          <w:color w:val="000000"/>
          <w:sz w:val="22"/>
          <w:szCs w:val="22"/>
          <w:bdr w:val="nil"/>
          <w:lang w:val="en-CA" w:eastAsia="en-US"/>
        </w:rPr>
        <w:t xml:space="preserve">organization’s </w:t>
      </w:r>
      <w:r w:rsidRPr="008F75B3">
        <w:rPr>
          <w:rFonts w:ascii="Calibri" w:eastAsia="Arial Unicode MS" w:hAnsi="Calibri" w:cs="Arial Unicode MS"/>
          <w:color w:val="000000"/>
          <w:sz w:val="22"/>
          <w:szCs w:val="22"/>
          <w:bdr w:val="nil"/>
          <w:lang w:val="en-CA" w:eastAsia="en-US"/>
        </w:rPr>
        <w:t xml:space="preserve">network. </w:t>
      </w:r>
      <w:r>
        <w:rPr>
          <w:rFonts w:ascii="Calibri" w:eastAsia="Arial Unicode MS" w:hAnsi="Calibri" w:cs="Arial Unicode MS"/>
          <w:color w:val="000000"/>
          <w:sz w:val="22"/>
          <w:szCs w:val="22"/>
          <w:bdr w:val="nil"/>
          <w:lang w:val="en-CA" w:eastAsia="en-US"/>
        </w:rPr>
        <w:t>Wireless access points, peer-to-peer wireless connections and Wi-Fi p</w:t>
      </w:r>
      <w:r w:rsidRPr="008F75B3">
        <w:rPr>
          <w:rFonts w:ascii="Calibri" w:eastAsia="Arial Unicode MS" w:hAnsi="Calibri" w:cs="Arial Unicode MS"/>
          <w:color w:val="000000"/>
          <w:sz w:val="22"/>
          <w:szCs w:val="22"/>
          <w:bdr w:val="nil"/>
          <w:lang w:val="en-CA" w:eastAsia="en-US"/>
        </w:rPr>
        <w:t xml:space="preserve">ersonal devices of any kind must not be connected to the network without management approval.  Network devices connected to the </w:t>
      </w:r>
      <w:r w:rsidRPr="008F75B3">
        <w:rPr>
          <w:rFonts w:ascii="Calibri" w:eastAsia="Arial Unicode MS" w:hAnsi="Calibri" w:cs="Arial Unicode MS"/>
          <w:color w:val="000000"/>
          <w:sz w:val="22"/>
          <w:szCs w:val="22"/>
          <w:bdr w:val="nil"/>
          <w:lang w:val="en-CA" w:eastAsia="en-US"/>
        </w:rPr>
        <w:lastRenderedPageBreak/>
        <w:t xml:space="preserve">computer network must not be modified, disconnected or relocated without management approval.  </w:t>
      </w:r>
    </w:p>
    <w:p w14:paraId="53B533E0" w14:textId="77777777" w:rsidR="0080572A" w:rsidRDefault="0080572A" w:rsidP="00306061">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Health organization management reserves the right to suspend access at any time, without notice, for technical reasons, possible policy violation</w:t>
      </w:r>
      <w:r>
        <w:rPr>
          <w:rFonts w:ascii="Calibri" w:eastAsia="Arial Unicode MS" w:hAnsi="Calibri" w:cs="Arial Unicode MS"/>
          <w:color w:val="000000"/>
          <w:sz w:val="22"/>
          <w:szCs w:val="22"/>
          <w:bdr w:val="nil"/>
          <w:lang w:val="en-CA" w:eastAsia="en-US"/>
        </w:rPr>
        <w:t>s, security or other concerns to the organization’s network.</w:t>
      </w:r>
    </w:p>
    <w:p w14:paraId="699400F9" w14:textId="77777777" w:rsidR="0080572A" w:rsidRPr="008F75B3" w:rsidRDefault="0080572A" w:rsidP="00306061">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Health organization management, at its sole discretion, will determine what materials, files, information, software, communications, and other content and/or activity will be allowed or banned. </w:t>
      </w:r>
    </w:p>
    <w:p w14:paraId="1B1EE8B6" w14:textId="15332AB9" w:rsidR="00DB7A0F" w:rsidRPr="00AA2DAE" w:rsidRDefault="0080572A" w:rsidP="00306061">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Users may have access via the network to PHI, employee records, financial information and other confidential information.  All access to such information must be authorized and used only for conducting the business of </w:t>
      </w:r>
      <w:r w:rsidR="00D66EE3">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w:t>
      </w:r>
    </w:p>
    <w:p w14:paraId="3C5AA6C5"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Internet Access</w:t>
      </w:r>
    </w:p>
    <w:p w14:paraId="7CBCAA08" w14:textId="77777777" w:rsidR="0080572A" w:rsidRPr="008F75B3"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Employees, contractors, students and volunteers are provided with internet access if needed to perform their job functions.  Such access may be terminated at any time at the discretion of the worker’s supervisor.  Internet use is monitored to ensure that workers do not visit internet sites unrelated to their work and for potential security issues.  </w:t>
      </w:r>
    </w:p>
    <w:p w14:paraId="6CD3E645" w14:textId="77777777" w:rsidR="0080572A" w:rsidRPr="008F75B3"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Specific authorization is required in advance for workers to do the following: </w:t>
      </w:r>
    </w:p>
    <w:p w14:paraId="1835DE87" w14:textId="77777777" w:rsidR="0080572A" w:rsidRPr="008F75B3"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Represent </w:t>
      </w:r>
      <w:r>
        <w:rPr>
          <w:rFonts w:ascii="Calibri" w:eastAsia="Arial Unicode MS" w:hAnsi="Calibri" w:cs="Arial Unicode MS"/>
          <w:color w:val="000000"/>
          <w:sz w:val="22"/>
          <w:szCs w:val="22"/>
          <w:bdr w:val="nil"/>
          <w:lang w:val="en-CA" w:eastAsia="en-US"/>
        </w:rPr>
        <w:t>the health</w:t>
      </w:r>
      <w:r w:rsidRPr="008F75B3">
        <w:rPr>
          <w:rFonts w:ascii="Calibri" w:eastAsia="Arial Unicode MS" w:hAnsi="Calibri" w:cs="Arial Unicode MS"/>
          <w:color w:val="000000"/>
          <w:sz w:val="22"/>
          <w:szCs w:val="22"/>
          <w:bdr w:val="nil"/>
          <w:lang w:val="en-CA" w:eastAsia="en-US"/>
        </w:rPr>
        <w:t xml:space="preserve"> organization in internet discussion groups or other forums; or</w:t>
      </w:r>
    </w:p>
    <w:p w14:paraId="65A6A573" w14:textId="77777777" w:rsidR="0080572A" w:rsidRPr="008F75B3"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Post any information (including public information) managed by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 to the internet.</w:t>
      </w:r>
    </w:p>
    <w:p w14:paraId="77BA7188" w14:textId="66FAC862" w:rsidR="00DB7A0F" w:rsidRPr="00024C49" w:rsidRDefault="0080572A" w:rsidP="00AA2DAE">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All information received from the internet should be treated cautiously unless the source has been confirmed to be reliable. </w:t>
      </w:r>
    </w:p>
    <w:p w14:paraId="63A9D596"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Electronic Mail</w:t>
      </w:r>
    </w:p>
    <w:p w14:paraId="0573D807" w14:textId="77777777" w:rsidR="0080572A" w:rsidRDefault="0080572A" w:rsidP="002C1569">
      <w:pPr>
        <w:pStyle w:val="ColorfulList-Accent11"/>
        <w:keepNext/>
        <w:widowControl/>
        <w:spacing w:before="60" w:after="60"/>
        <w:contextualSpacing w:val="0"/>
        <w:rPr>
          <w:rFonts w:ascii="Calibri" w:eastAsia="Arial Unicode MS" w:hAnsi="Calibri" w:cs="Arial Unicode MS"/>
          <w:color w:val="000000"/>
          <w:sz w:val="22"/>
          <w:szCs w:val="22"/>
          <w:bdr w:val="nil"/>
          <w:lang w:val="en-CA"/>
        </w:rPr>
      </w:pPr>
      <w:r w:rsidRPr="00024C49">
        <w:rPr>
          <w:rFonts w:ascii="Calibri" w:eastAsia="Arial Unicode MS" w:hAnsi="Calibri" w:cs="Arial Unicode MS"/>
          <w:color w:val="000000"/>
          <w:sz w:val="22"/>
          <w:szCs w:val="22"/>
          <w:bdr w:val="nil"/>
          <w:lang w:val="en-CA" w:eastAsia="en-US"/>
        </w:rPr>
        <w:t xml:space="preserve">Employees, contractors, students and volunteers who use computers for their work are given an email address.  </w:t>
      </w:r>
      <w:r>
        <w:rPr>
          <w:rFonts w:ascii="Calibri" w:eastAsia="Arial Unicode MS" w:hAnsi="Calibri" w:cs="Arial Unicode MS"/>
          <w:color w:val="000000"/>
          <w:sz w:val="22"/>
          <w:szCs w:val="22"/>
          <w:bdr w:val="nil"/>
          <w:lang w:val="en-CA" w:eastAsia="en-US"/>
        </w:rPr>
        <w:t>It is recommended that</w:t>
      </w:r>
      <w:r w:rsidRPr="00024C49">
        <w:rPr>
          <w:rFonts w:ascii="Calibri" w:eastAsia="Arial Unicode MS" w:hAnsi="Calibri" w:cs="Arial Unicode MS"/>
          <w:color w:val="000000"/>
          <w:sz w:val="22"/>
          <w:szCs w:val="22"/>
          <w:bdr w:val="nil"/>
          <w:lang w:val="en-CA" w:eastAsia="en-US"/>
        </w:rPr>
        <w:t xml:space="preserve"> email communication on behalf of</w:t>
      </w:r>
      <w:r>
        <w:rPr>
          <w:rFonts w:ascii="Calibri" w:eastAsia="Arial Unicode MS" w:hAnsi="Calibri" w:cs="Arial Unicode MS"/>
          <w:color w:val="000000"/>
          <w:sz w:val="22"/>
          <w:szCs w:val="22"/>
          <w:bdr w:val="nil"/>
          <w:lang w:val="en-CA" w:eastAsia="en-US"/>
        </w:rPr>
        <w:t xml:space="preserve"> the health</w:t>
      </w:r>
      <w:r w:rsidRPr="00024C49">
        <w:rPr>
          <w:rFonts w:ascii="Calibri" w:eastAsia="Arial Unicode MS" w:hAnsi="Calibri" w:cs="Arial Unicode MS"/>
          <w:color w:val="000000"/>
          <w:sz w:val="22"/>
          <w:szCs w:val="22"/>
          <w:bdr w:val="nil"/>
          <w:lang w:val="en-CA" w:eastAsia="en-US"/>
        </w:rPr>
        <w:t xml:space="preserve"> organization</w:t>
      </w:r>
      <w:r>
        <w:rPr>
          <w:rFonts w:ascii="Calibri" w:eastAsia="Arial Unicode MS" w:hAnsi="Calibri" w:cs="Arial Unicode MS"/>
          <w:color w:val="000000"/>
          <w:sz w:val="22"/>
          <w:szCs w:val="22"/>
          <w:bdr w:val="nil"/>
          <w:lang w:val="en-CA" w:eastAsia="en-US"/>
        </w:rPr>
        <w:t xml:space="preserve"> </w:t>
      </w:r>
      <w:r w:rsidRPr="00024C49">
        <w:rPr>
          <w:rFonts w:ascii="Calibri" w:eastAsia="Arial Unicode MS" w:hAnsi="Calibri" w:cs="Arial Unicode MS"/>
          <w:color w:val="000000"/>
          <w:sz w:val="22"/>
          <w:szCs w:val="22"/>
          <w:bdr w:val="nil"/>
          <w:lang w:val="en-CA" w:eastAsia="en-US"/>
        </w:rPr>
        <w:t>use th</w:t>
      </w:r>
      <w:r>
        <w:rPr>
          <w:rFonts w:ascii="Calibri" w:eastAsia="Arial Unicode MS" w:hAnsi="Calibri" w:cs="Arial Unicode MS"/>
          <w:color w:val="000000"/>
          <w:sz w:val="22"/>
          <w:szCs w:val="22"/>
          <w:bdr w:val="nil"/>
          <w:lang w:val="en-CA" w:eastAsia="en-US"/>
        </w:rPr>
        <w:t>e</w:t>
      </w:r>
      <w:r w:rsidRPr="00024C49">
        <w:rPr>
          <w:rFonts w:ascii="Calibri" w:eastAsia="Arial Unicode MS" w:hAnsi="Calibri" w:cs="Arial Unicode MS"/>
          <w:color w:val="000000"/>
          <w:sz w:val="22"/>
          <w:szCs w:val="22"/>
          <w:bdr w:val="nil"/>
          <w:lang w:val="en-CA" w:eastAsia="en-US"/>
        </w:rPr>
        <w:t xml:space="preserve"> email address</w:t>
      </w:r>
      <w:r>
        <w:rPr>
          <w:rFonts w:ascii="Calibri" w:eastAsia="Arial Unicode MS" w:hAnsi="Calibri" w:cs="Arial Unicode MS"/>
          <w:color w:val="000000"/>
          <w:sz w:val="22"/>
          <w:szCs w:val="22"/>
          <w:bdr w:val="nil"/>
          <w:lang w:val="en-CA" w:eastAsia="en-US"/>
        </w:rPr>
        <w:t xml:space="preserve"> issued by the organization</w:t>
      </w:r>
      <w:r w:rsidRPr="00024C49">
        <w:rPr>
          <w:rFonts w:ascii="Calibri" w:eastAsia="Arial Unicode MS" w:hAnsi="Calibri" w:cs="Arial Unicode MS"/>
          <w:color w:val="000000"/>
          <w:sz w:val="22"/>
          <w:szCs w:val="22"/>
          <w:bdr w:val="nil"/>
          <w:lang w:val="en-CA" w:eastAsia="en-US"/>
        </w:rPr>
        <w:t xml:space="preserve">. The use of personal email addresses </w:t>
      </w:r>
      <w:r>
        <w:rPr>
          <w:rFonts w:ascii="Calibri" w:eastAsia="Arial Unicode MS" w:hAnsi="Calibri" w:cs="Arial Unicode MS"/>
          <w:color w:val="000000"/>
          <w:sz w:val="22"/>
          <w:szCs w:val="22"/>
          <w:bdr w:val="nil"/>
          <w:lang w:val="en-CA" w:eastAsia="en-US"/>
        </w:rPr>
        <w:t>is not recommended</w:t>
      </w:r>
      <w:r w:rsidRPr="00024C49">
        <w:rPr>
          <w:rFonts w:ascii="Calibri" w:eastAsia="Arial Unicode MS" w:hAnsi="Calibri" w:cs="Arial Unicode MS"/>
          <w:color w:val="000000"/>
          <w:sz w:val="22"/>
          <w:szCs w:val="22"/>
          <w:bdr w:val="nil"/>
          <w:lang w:val="en-CA" w:eastAsia="en-US"/>
        </w:rPr>
        <w:t xml:space="preserve">.  </w:t>
      </w:r>
    </w:p>
    <w:p w14:paraId="483333AC" w14:textId="77FF1FA5" w:rsidR="0080572A" w:rsidRDefault="0080572A" w:rsidP="00381D86">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 xml:space="preserve">A standard email “signature” (authorized by </w:t>
      </w:r>
      <w:r w:rsidR="00D66EE3">
        <w:rPr>
          <w:rFonts w:ascii="Calibri" w:eastAsia="Arial Unicode MS" w:hAnsi="Calibri" w:cs="Arial Unicode MS"/>
          <w:color w:val="000000"/>
          <w:sz w:val="22"/>
          <w:szCs w:val="22"/>
          <w:bdr w:val="nil"/>
          <w:lang w:val="en-CA" w:eastAsia="en-US"/>
        </w:rPr>
        <w:t>the</w:t>
      </w:r>
      <w:r w:rsidRPr="00024C49">
        <w:rPr>
          <w:rFonts w:ascii="Calibri" w:eastAsia="Arial Unicode MS" w:hAnsi="Calibri" w:cs="Arial Unicode MS"/>
          <w:color w:val="000000"/>
          <w:sz w:val="22"/>
          <w:szCs w:val="22"/>
          <w:bdr w:val="nil"/>
          <w:lang w:val="en-CA" w:eastAsia="en-US"/>
        </w:rPr>
        <w:t xml:space="preserve"> organization’s management team) that includes the user’s full name, job title, address, and phone number, along with a privacy statement </w:t>
      </w:r>
      <w:r>
        <w:rPr>
          <w:rFonts w:ascii="Calibri" w:eastAsia="Arial Unicode MS" w:hAnsi="Calibri" w:cs="Arial Unicode MS"/>
          <w:color w:val="000000"/>
          <w:sz w:val="22"/>
          <w:szCs w:val="22"/>
          <w:bdr w:val="nil"/>
          <w:lang w:val="en-CA" w:eastAsia="en-US"/>
        </w:rPr>
        <w:t>should be</w:t>
      </w:r>
      <w:r w:rsidRPr="00024C49">
        <w:rPr>
          <w:rFonts w:ascii="Calibri" w:eastAsia="Arial Unicode MS" w:hAnsi="Calibri" w:cs="Arial Unicode MS"/>
          <w:color w:val="000000"/>
          <w:sz w:val="22"/>
          <w:szCs w:val="22"/>
          <w:bdr w:val="nil"/>
          <w:lang w:val="en-CA" w:eastAsia="en-US"/>
        </w:rPr>
        <w:t xml:space="preserve"> used.</w:t>
      </w:r>
    </w:p>
    <w:p w14:paraId="6F5230FD" w14:textId="77777777" w:rsidR="0080572A" w:rsidRPr="00024C49" w:rsidRDefault="0080572A" w:rsidP="00381D86">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Sending sensitive information in the body of an</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email</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should not be done. If email is used the recommended approach is to use general language without any client identifiable information in the body of the email and attach a word or excel document that is</w:t>
      </w:r>
      <w:r w:rsidRPr="008A1FD6">
        <w:rPr>
          <w:rFonts w:ascii="Calibri" w:eastAsia="Arial Unicode MS" w:hAnsi="Calibri" w:cs="Arial Unicode MS"/>
          <w:color w:val="000000"/>
          <w:sz w:val="22"/>
          <w:szCs w:val="22"/>
          <w:bdr w:val="nil"/>
          <w:lang w:val="en-CA" w:eastAsia="en-US"/>
        </w:rPr>
        <w:t xml:space="preserve"> password </w:t>
      </w:r>
      <w:r>
        <w:rPr>
          <w:rFonts w:ascii="Calibri" w:eastAsia="Arial Unicode MS" w:hAnsi="Calibri" w:cs="Arial Unicode MS"/>
          <w:color w:val="000000"/>
          <w:sz w:val="22"/>
          <w:szCs w:val="22"/>
          <w:bdr w:val="nil"/>
          <w:lang w:val="en-CA" w:eastAsia="en-US"/>
        </w:rPr>
        <w:t>protected – once sent</w:t>
      </w:r>
      <w:r w:rsidRPr="008A1FD6">
        <w:rPr>
          <w:rFonts w:ascii="Calibri" w:eastAsia="Arial Unicode MS" w:hAnsi="Calibri" w:cs="Arial Unicode MS"/>
          <w:color w:val="000000"/>
          <w:sz w:val="22"/>
          <w:szCs w:val="22"/>
          <w:bdr w:val="nil"/>
          <w:lang w:val="en-CA" w:eastAsia="en-US"/>
        </w:rPr>
        <w:t xml:space="preserve"> following up with</w:t>
      </w:r>
      <w:r>
        <w:rPr>
          <w:rFonts w:ascii="Calibri" w:eastAsia="Arial Unicode MS" w:hAnsi="Calibri" w:cs="Arial Unicode MS"/>
          <w:color w:val="000000"/>
          <w:sz w:val="22"/>
          <w:szCs w:val="22"/>
          <w:bdr w:val="nil"/>
          <w:lang w:val="en-CA" w:eastAsia="en-US"/>
        </w:rPr>
        <w:t xml:space="preserve"> phone call to the recipient providing the password</w:t>
      </w:r>
      <w:r w:rsidRPr="008F75B3">
        <w:rPr>
          <w:rFonts w:ascii="Calibri" w:eastAsia="Arial Unicode MS" w:hAnsi="Calibri" w:cs="Arial Unicode MS"/>
          <w:color w:val="000000"/>
          <w:sz w:val="22"/>
          <w:szCs w:val="22"/>
          <w:bdr w:val="nil"/>
          <w:lang w:val="en-CA" w:eastAsia="en-US"/>
        </w:rPr>
        <w:t xml:space="preserve">. </w:t>
      </w:r>
    </w:p>
    <w:p w14:paraId="75015CC2" w14:textId="05F4BC51" w:rsidR="00DB7A0F" w:rsidRPr="00AA2DAE" w:rsidRDefault="0080572A" w:rsidP="00381D86">
      <w:pPr>
        <w:pStyle w:val="ColorfulList-Accent11"/>
        <w:numPr>
          <w:ilvl w:val="0"/>
          <w:numId w:val="2"/>
        </w:numPr>
        <w:spacing w:before="60" w:after="60"/>
        <w:ind w:left="144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 xml:space="preserve">When sending emails to groups of recipients, the blind carbon copy (Bcc) feature or a distribution list </w:t>
      </w:r>
      <w:r>
        <w:rPr>
          <w:rFonts w:ascii="Calibri" w:eastAsia="Arial Unicode MS" w:hAnsi="Calibri" w:cs="Arial Unicode MS"/>
          <w:color w:val="000000"/>
          <w:sz w:val="22"/>
          <w:szCs w:val="22"/>
          <w:bdr w:val="nil"/>
          <w:lang w:val="en-CA" w:eastAsia="en-US"/>
        </w:rPr>
        <w:t>should</w:t>
      </w:r>
      <w:r w:rsidRPr="00024C49">
        <w:rPr>
          <w:rFonts w:ascii="Calibri" w:eastAsia="Arial Unicode MS" w:hAnsi="Calibri" w:cs="Arial Unicode MS"/>
          <w:color w:val="000000"/>
          <w:sz w:val="22"/>
          <w:szCs w:val="22"/>
          <w:bdr w:val="nil"/>
          <w:lang w:val="en-CA" w:eastAsia="en-US"/>
        </w:rPr>
        <w:t xml:space="preserve"> be used to avoid revealing the email addresses of other recipients.  Sound judgment must be used when distributing messages. Client-related messages should be carefully guarded and distributed to only the essential people. Staff must also abide by copyright laws, ethics rules, and other applicable laws.</w:t>
      </w:r>
    </w:p>
    <w:p w14:paraId="28612240"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Computers, Laptops, Peripherals</w:t>
      </w:r>
      <w:r>
        <w:rPr>
          <w:rFonts w:ascii="Calibri" w:eastAsia="Arial Unicode MS" w:hAnsi="Calibri" w:cs="Arial Unicode MS"/>
          <w:b/>
          <w:color w:val="000000"/>
          <w:sz w:val="22"/>
          <w:szCs w:val="22"/>
          <w:bdr w:val="nil"/>
          <w:lang w:val="en-CA" w:eastAsia="en-US"/>
        </w:rPr>
        <w:t>, Media/mobile Devices</w:t>
      </w:r>
      <w:r w:rsidRPr="008F75B3">
        <w:rPr>
          <w:rFonts w:ascii="Calibri" w:eastAsia="Arial Unicode MS" w:hAnsi="Calibri" w:cs="Arial Unicode MS"/>
          <w:b/>
          <w:color w:val="000000"/>
          <w:sz w:val="22"/>
          <w:szCs w:val="22"/>
          <w:bdr w:val="nil"/>
          <w:lang w:val="en-CA" w:eastAsia="en-US"/>
        </w:rPr>
        <w:t xml:space="preserve"> Device Security</w:t>
      </w:r>
    </w:p>
    <w:p w14:paraId="316BBF1A" w14:textId="77777777" w:rsidR="0080572A" w:rsidRPr="008F75B3" w:rsidRDefault="0080572A" w:rsidP="0080572A">
      <w:pPr>
        <w:widowControl w:val="0"/>
        <w:autoSpaceDE w:val="0"/>
        <w:autoSpaceDN w:val="0"/>
        <w:adjustRightInd w:val="0"/>
        <w:spacing w:before="60" w:after="60"/>
        <w:ind w:left="709"/>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following security </w:t>
      </w:r>
      <w:r>
        <w:rPr>
          <w:rFonts w:ascii="Calibri" w:eastAsia="Arial Unicode MS" w:hAnsi="Calibri" w:cs="Arial Unicode MS"/>
          <w:color w:val="000000"/>
          <w:sz w:val="22"/>
          <w:szCs w:val="22"/>
          <w:bdr w:val="nil"/>
          <w:lang w:val="en-CA"/>
        </w:rPr>
        <w:t xml:space="preserve">program </w:t>
      </w:r>
      <w:r w:rsidRPr="008F75B3">
        <w:rPr>
          <w:rFonts w:ascii="Calibri" w:eastAsia="Arial Unicode MS" w:hAnsi="Calibri" w:cs="Arial Unicode MS"/>
          <w:color w:val="000000"/>
          <w:sz w:val="22"/>
          <w:szCs w:val="22"/>
          <w:bdr w:val="nil"/>
          <w:lang w:val="en-CA"/>
        </w:rPr>
        <w:t>measures apply to</w:t>
      </w:r>
      <w:r>
        <w:rPr>
          <w:rFonts w:ascii="Calibri" w:eastAsia="Arial Unicode MS" w:hAnsi="Calibri" w:cs="Arial Unicode MS"/>
          <w:color w:val="000000"/>
          <w:sz w:val="22"/>
          <w:szCs w:val="22"/>
          <w:bdr w:val="nil"/>
          <w:lang w:val="en-CA"/>
        </w:rPr>
        <w:t xml:space="preserve"> the</w:t>
      </w:r>
      <w:r w:rsidRPr="008F75B3">
        <w:rPr>
          <w:rFonts w:ascii="Calibri" w:eastAsia="Arial Unicode MS" w:hAnsi="Calibri" w:cs="Arial Unicode MS"/>
          <w:color w:val="000000"/>
          <w:sz w:val="22"/>
          <w:szCs w:val="22"/>
          <w:bdr w:val="nil"/>
          <w:lang w:val="en-CA"/>
        </w:rPr>
        <w:t xml:space="preserve"> use of </w:t>
      </w:r>
      <w:r>
        <w:rPr>
          <w:rFonts w:ascii="Calibri" w:eastAsia="Arial Unicode MS" w:hAnsi="Calibri" w:cs="Arial Unicode MS"/>
          <w:color w:val="000000"/>
          <w:sz w:val="22"/>
          <w:szCs w:val="22"/>
          <w:bdr w:val="nil"/>
          <w:lang w:val="en-CA"/>
        </w:rPr>
        <w:t xml:space="preserve">all </w:t>
      </w:r>
      <w:r w:rsidRPr="008F75B3">
        <w:rPr>
          <w:rFonts w:ascii="Calibri" w:eastAsia="Arial Unicode MS" w:hAnsi="Calibri" w:cs="Arial Unicode MS"/>
          <w:color w:val="000000"/>
          <w:sz w:val="22"/>
          <w:szCs w:val="22"/>
          <w:bdr w:val="nil"/>
          <w:lang w:val="en-CA"/>
        </w:rPr>
        <w:t>computer equipment</w:t>
      </w:r>
      <w:r>
        <w:rPr>
          <w:rFonts w:ascii="Calibri" w:eastAsia="Arial Unicode MS" w:hAnsi="Calibri" w:cs="Arial Unicode MS"/>
          <w:color w:val="000000"/>
          <w:sz w:val="22"/>
          <w:szCs w:val="22"/>
          <w:bdr w:val="nil"/>
          <w:lang w:val="en-CA"/>
        </w:rPr>
        <w:t xml:space="preserve"> provided by the health organization, and should be made known to staff, contractors and volunteers by the health organization’s security contact or their designate</w:t>
      </w:r>
      <w:r w:rsidRPr="008F75B3">
        <w:rPr>
          <w:rFonts w:ascii="Calibri" w:eastAsia="Arial Unicode MS" w:hAnsi="Calibri" w:cs="Arial Unicode MS"/>
          <w:color w:val="000000"/>
          <w:sz w:val="22"/>
          <w:szCs w:val="22"/>
          <w:bdr w:val="nil"/>
          <w:lang w:val="en-CA"/>
        </w:rPr>
        <w:t>:</w:t>
      </w:r>
    </w:p>
    <w:p w14:paraId="0D8F17B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All computer equipment and mobile devices including peripheral portable storage should be kept away from obvious hazards such as direct cold, heat, smoke and liquids;</w:t>
      </w:r>
    </w:p>
    <w:p w14:paraId="458DCE6D"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lastRenderedPageBreak/>
        <w:t xml:space="preserve">Only authorized organization support personnel are permitted to service electronic equipment and devices; </w:t>
      </w:r>
    </w:p>
    <w:p w14:paraId="6C350A9B"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All computer equipment must have proper physical security mechanisms in place (i.e. be protected by key locks and cables and/or alarms or stored in a security locked and hazard-free location) when not in use or left unattended or in open areas to avoid risk of theft.</w:t>
      </w:r>
    </w:p>
    <w:p w14:paraId="49E4C270"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rPr>
        <w:t xml:space="preserve">The security contact or their designate must ensure that </w:t>
      </w:r>
      <w:r w:rsidRPr="002C1569">
        <w:rPr>
          <w:rFonts w:ascii="Calibri" w:eastAsia="Arial Unicode MS" w:hAnsi="Calibri" w:cs="Arial Unicode MS"/>
          <w:color w:val="000000"/>
          <w:sz w:val="22"/>
          <w:bdr w:val="nil"/>
          <w:lang w:val="en-CA" w:eastAsia="en-US"/>
        </w:rPr>
        <w:t xml:space="preserve">data on computers and laptops is backed-up. All backups containing critical or confidential information must be stored at an approved off-site location with physical access controls or encryption.  </w:t>
      </w:r>
    </w:p>
    <w:p w14:paraId="68040C57"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All computers and portable devices (e.g., laptops and cell phones) that access the network and/or data must be password protected.</w:t>
      </w:r>
    </w:p>
    <w:p w14:paraId="7E5A54A5"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Automatic password protected screen savers must be used with timeout periods appropriate to the sensitivity of the data being accessed (For example, the more sensitive the information, the faster a screen saver should activate during periods of inactivity). </w:t>
      </w:r>
    </w:p>
    <w:p w14:paraId="6A6E457C" w14:textId="2428DFF9"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4"/>
          <w:szCs w:val="22"/>
          <w:bdr w:val="nil"/>
          <w:lang w:val="en-CA" w:eastAsia="en-US"/>
        </w:rPr>
      </w:pPr>
      <w:r w:rsidRPr="002C1569">
        <w:rPr>
          <w:rFonts w:ascii="Calibri" w:eastAsia="Arial Unicode MS" w:hAnsi="Calibri" w:cs="Arial Unicode MS"/>
          <w:color w:val="000000"/>
          <w:sz w:val="22"/>
          <w:bdr w:val="nil"/>
          <w:lang w:val="en-CA" w:eastAsia="en-US"/>
        </w:rPr>
        <w:t xml:space="preserve">Computers must not be left logged on when unattended or at the minimum should be </w:t>
      </w:r>
      <w:r w:rsidR="00802551" w:rsidRPr="002C1569">
        <w:rPr>
          <w:rFonts w:ascii="Calibri" w:eastAsia="Arial Unicode MS" w:hAnsi="Calibri" w:cs="Arial Unicode MS"/>
          <w:color w:val="000000"/>
          <w:sz w:val="22"/>
          <w:bdr w:val="nil"/>
          <w:lang w:val="en-CA" w:eastAsia="en-US"/>
        </w:rPr>
        <w:t>locked or</w:t>
      </w:r>
      <w:r w:rsidRPr="002C1569">
        <w:rPr>
          <w:rFonts w:ascii="Calibri" w:eastAsia="Arial Unicode MS" w:hAnsi="Calibri" w:cs="Arial Unicode MS"/>
          <w:color w:val="000000"/>
          <w:sz w:val="22"/>
          <w:bdr w:val="nil"/>
          <w:lang w:val="en-CA" w:eastAsia="en-US"/>
        </w:rPr>
        <w:t xml:space="preserve"> shut down completely when not in use. The automatic log off must be set to run after a short period of inactivity;</w:t>
      </w:r>
    </w:p>
    <w:p w14:paraId="236C9684"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Any computer device displaying confidential information must be positioned out of public view.</w:t>
      </w:r>
    </w:p>
    <w:p w14:paraId="17D71215"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Users must ensure that confidential information is not left unattended on desks or on computer screens unless the doors and windows into the room where the computers are located are locked.</w:t>
      </w:r>
    </w:p>
    <w:p w14:paraId="1FA8512C" w14:textId="3AB66847" w:rsidR="00DB7A0F" w:rsidRPr="00AA2DAE" w:rsidRDefault="0080572A" w:rsidP="00AA2DAE">
      <w:pPr>
        <w:pStyle w:val="ColorfulList-Accent11"/>
        <w:numPr>
          <w:ilvl w:val="0"/>
          <w:numId w:val="2"/>
        </w:numPr>
        <w:spacing w:before="60" w:after="60"/>
        <w:ind w:left="1440"/>
        <w:contextualSpacing w:val="0"/>
        <w:rPr>
          <w:rFonts w:ascii="Calibri" w:eastAsia="Arial Unicode MS" w:hAnsi="Calibri" w:cs="Arial Unicode MS"/>
          <w:color w:val="000000"/>
          <w:sz w:val="24"/>
          <w:szCs w:val="22"/>
          <w:bdr w:val="nil"/>
          <w:lang w:val="en-CA" w:eastAsia="en-US"/>
        </w:rPr>
      </w:pPr>
      <w:r w:rsidRPr="002C1569">
        <w:rPr>
          <w:rFonts w:ascii="Calibri" w:eastAsia="Arial Unicode MS" w:hAnsi="Calibri" w:cs="Arial Unicode MS"/>
          <w:color w:val="000000"/>
          <w:sz w:val="22"/>
          <w:bdr w:val="nil"/>
          <w:lang w:val="en-CA" w:eastAsia="en-US"/>
        </w:rPr>
        <w:t>Users are not provided with administrator privileges on any computer system, with the exception of authorized support personnel and any individuals authorized by the organization’s management team.</w:t>
      </w:r>
    </w:p>
    <w:p w14:paraId="3B54B045"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Remote and Mobile Usage</w:t>
      </w:r>
      <w:r>
        <w:rPr>
          <w:rFonts w:ascii="Calibri" w:eastAsia="Arial Unicode MS" w:hAnsi="Calibri" w:cs="Arial Unicode MS"/>
          <w:b/>
          <w:color w:val="000000"/>
          <w:sz w:val="22"/>
          <w:szCs w:val="22"/>
          <w:bdr w:val="nil"/>
          <w:lang w:val="en-CA" w:eastAsia="en-US"/>
        </w:rPr>
        <w:t xml:space="preserve"> of Computers, Laptops, Peripherals, Media and Mobile Devices</w:t>
      </w:r>
    </w:p>
    <w:p w14:paraId="3AFB1D76" w14:textId="2353AB28" w:rsidR="0080572A" w:rsidRPr="008F75B3" w:rsidRDefault="0080572A" w:rsidP="0080572A">
      <w:pPr>
        <w:widowControl w:val="0"/>
        <w:autoSpaceDE w:val="0"/>
        <w:autoSpaceDN w:val="0"/>
        <w:adjustRightInd w:val="0"/>
        <w:spacing w:before="60" w:after="6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 xml:space="preserve">Staff, contractors, and volunteers should follow all protocols in the previous section </w:t>
      </w:r>
      <w:r w:rsidR="00F63F8D">
        <w:rPr>
          <w:rFonts w:ascii="Calibri" w:eastAsia="Arial Unicode MS" w:hAnsi="Calibri" w:cs="Arial Unicode MS"/>
          <w:color w:val="000000"/>
          <w:sz w:val="22"/>
          <w:szCs w:val="22"/>
          <w:bdr w:val="nil"/>
          <w:lang w:val="en-CA"/>
        </w:rPr>
        <w:t>1</w:t>
      </w:r>
      <w:r>
        <w:rPr>
          <w:rFonts w:ascii="Calibri" w:eastAsia="Arial Unicode MS" w:hAnsi="Calibri" w:cs="Arial Unicode MS"/>
          <w:color w:val="000000"/>
          <w:sz w:val="22"/>
          <w:szCs w:val="22"/>
          <w:bdr w:val="nil"/>
          <w:lang w:val="en-CA"/>
        </w:rPr>
        <w:t>.11 when using equipment remotely. Additionally, with remote usage, requirements also include the following</w:t>
      </w:r>
      <w:r w:rsidRPr="008F75B3">
        <w:rPr>
          <w:rFonts w:ascii="Calibri" w:eastAsia="Arial Unicode MS" w:hAnsi="Calibri" w:cs="Arial Unicode MS"/>
          <w:color w:val="000000"/>
          <w:sz w:val="22"/>
          <w:szCs w:val="22"/>
          <w:bdr w:val="nil"/>
          <w:lang w:val="en-CA"/>
        </w:rPr>
        <w:t>:</w:t>
      </w:r>
    </w:p>
    <w:p w14:paraId="4EA5FBE7"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Personal mobile devices must not be connected to the network without management approval;</w:t>
      </w:r>
    </w:p>
    <w:p w14:paraId="50BDA40F"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Users must not take portable devices or media off the premises without the informed consent of their immediate supervisor. Informed consent means that the supervisor knows what equipment is leaving, what data is on it and the purpose for its use;</w:t>
      </w:r>
    </w:p>
    <w:p w14:paraId="164BB6CF"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Remote access to the network, applications, and data is for business purposes only. The organization’s management team must approve all remote access to sensitive information;</w:t>
      </w:r>
    </w:p>
    <w:p w14:paraId="71B0D121"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Log in passwords must be used on all remote-computing devices;</w:t>
      </w:r>
    </w:p>
    <w:p w14:paraId="2753C617"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Users should not use the “Remember Password” feature of any software application (e.g. Internet Explorer);</w:t>
      </w:r>
    </w:p>
    <w:p w14:paraId="53E337CC"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Computers and mobile devices supplied by the organization must not have their hardware or software configuration changed in any way, without management approval. Only authorized support personnel are permitted to make configuration changes;</w:t>
      </w:r>
    </w:p>
    <w:p w14:paraId="4EE065F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All portable laptops, notebook computers and mobile devices, including storage media, must use standard encryption technology when used to carry personal identifiable information or other confidential electronic data;</w:t>
      </w:r>
    </w:p>
    <w:p w14:paraId="099B999F" w14:textId="40D9F7C8" w:rsidR="00DB7A0F" w:rsidRPr="00AA2DAE" w:rsidRDefault="0080572A" w:rsidP="00AA2DAE">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Refrain from using remote access while travelling, particularly at airports or working </w:t>
      </w:r>
      <w:r w:rsidRPr="002C1569">
        <w:rPr>
          <w:rFonts w:ascii="Calibri" w:eastAsia="Arial Unicode MS" w:hAnsi="Calibri" w:cs="Arial Unicode MS"/>
          <w:color w:val="000000"/>
          <w:sz w:val="22"/>
          <w:bdr w:val="nil"/>
          <w:lang w:val="en-CA" w:eastAsia="en-US"/>
        </w:rPr>
        <w:lastRenderedPageBreak/>
        <w:t>outside the province/territory including while outside Canada.</w:t>
      </w:r>
    </w:p>
    <w:p w14:paraId="64C06816" w14:textId="77777777" w:rsidR="0080572A" w:rsidRPr="008F75B3" w:rsidRDefault="0080572A"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Network Threats and Malicious Code from External Sources</w:t>
      </w:r>
    </w:p>
    <w:p w14:paraId="446603B6" w14:textId="77777777" w:rsidR="0080572A" w:rsidRPr="008F75B3" w:rsidRDefault="0080572A" w:rsidP="0080572A">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All users are responsible for following security protocols while accessing the computer network and services to protect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 against viruses, worms, Trojan horses and other malicious code.  The following security measures are required of all employees, contractors, students and volunteers to minimize these threats:</w:t>
      </w:r>
    </w:p>
    <w:p w14:paraId="18A9304A"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All software installation must be coordinated through authorized support personnel;</w:t>
      </w:r>
    </w:p>
    <w:p w14:paraId="2DAE5230" w14:textId="4452FDA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Users must not knowingly allow malicious code such as spyware, worms, viruses or other software that may cause a threat to the network to be installed on computers managed by </w:t>
      </w:r>
      <w:r w:rsidR="00D66EE3" w:rsidRPr="002C1569">
        <w:rPr>
          <w:rFonts w:ascii="Calibri" w:eastAsia="Arial Unicode MS" w:hAnsi="Calibri" w:cs="Arial Unicode MS"/>
          <w:color w:val="000000"/>
          <w:sz w:val="22"/>
          <w:bdr w:val="nil"/>
          <w:lang w:val="en-CA" w:eastAsia="en-US"/>
        </w:rPr>
        <w:t>the</w:t>
      </w:r>
      <w:r w:rsidRPr="002C1569">
        <w:rPr>
          <w:rFonts w:ascii="Calibri" w:eastAsia="Arial Unicode MS" w:hAnsi="Calibri" w:cs="Arial Unicode MS"/>
          <w:color w:val="000000"/>
          <w:sz w:val="22"/>
          <w:bdr w:val="nil"/>
          <w:lang w:val="en-CA" w:eastAsia="en-US"/>
        </w:rPr>
        <w:t xml:space="preserve"> organization;</w:t>
      </w:r>
    </w:p>
    <w:p w14:paraId="1393C3F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Before use, users must scan for viruses on all portable storage media (including CDs, DVDs, and media sticks) that are new or are of unknown origin;</w:t>
      </w:r>
    </w:p>
    <w:p w14:paraId="26D1D457"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The downloading or installing of any files is not permitted unless authorized by the organization’s management team.  This includes (but is not limited to) software programs, screen savers, music and video files from the internet;</w:t>
      </w:r>
    </w:p>
    <w:p w14:paraId="5ACBDFE0"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Only software with a license agreement and management approval is to be installed on computers;</w:t>
      </w:r>
    </w:p>
    <w:p w14:paraId="5A587F26"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Any user who suspects that his/her workstation has been infected must immediately power off the workstation and call their authorized support personnel. Users must not attempt to destroy or remove malware, viruses, spyware and/or other internet-born security threat, or any evidence of them, without direction from authorized support personnel;</w:t>
      </w:r>
    </w:p>
    <w:p w14:paraId="1012A86E"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Users must immediately report to their direct supervisor and authorized support personnel any signs or suspicions of computer or network tampering, intrusions, or security breaches; and</w:t>
      </w:r>
    </w:p>
    <w:p w14:paraId="495057EE" w14:textId="1E3C9B13" w:rsidR="00DB7A0F" w:rsidRPr="00AA2DAE" w:rsidRDefault="0080572A" w:rsidP="00AA2DAE">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If any computer device is damaged, lost or stolen, the user must immediately notify their direct supervisor and follow the Incident Management process.</w:t>
      </w:r>
    </w:p>
    <w:p w14:paraId="04B62881" w14:textId="4F09012B" w:rsidR="0080572A" w:rsidRPr="008F75B3" w:rsidRDefault="00AE0B59" w:rsidP="00DD67E5">
      <w:pPr>
        <w:pStyle w:val="ColorfulList-Accent11"/>
        <w:numPr>
          <w:ilvl w:val="1"/>
          <w:numId w:val="27"/>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8F75B3">
        <w:rPr>
          <w:rFonts w:ascii="Calibri" w:eastAsia="Arial Unicode MS" w:hAnsi="Calibri" w:cs="Arial Unicode MS"/>
          <w:b/>
          <w:color w:val="000000"/>
          <w:sz w:val="22"/>
          <w:szCs w:val="22"/>
          <w:bdr w:val="nil"/>
          <w:lang w:val="en-CA" w:eastAsia="en-US"/>
        </w:rPr>
        <w:t>Right</w:t>
      </w:r>
      <w:r w:rsidR="0080572A" w:rsidRPr="008F75B3">
        <w:rPr>
          <w:rFonts w:ascii="Calibri" w:eastAsia="Arial Unicode MS" w:hAnsi="Calibri" w:cs="Arial Unicode MS"/>
          <w:b/>
          <w:color w:val="000000"/>
          <w:sz w:val="22"/>
          <w:szCs w:val="22"/>
          <w:bdr w:val="nil"/>
          <w:lang w:val="en-CA" w:eastAsia="en-US"/>
        </w:rPr>
        <w:t xml:space="preserve"> to Search and Monitor</w:t>
      </w:r>
    </w:p>
    <w:p w14:paraId="5B3C8BFE" w14:textId="77777777" w:rsidR="0080572A" w:rsidRPr="008F75B3" w:rsidRDefault="0080572A" w:rsidP="0080572A">
      <w:pPr>
        <w:pStyle w:val="ColorfulList-Accent11"/>
        <w:keepNext/>
        <w:spacing w:before="60" w:after="6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organization’s management team or their authorized agents have the right to monitor, inspect, or audit all information systems used by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w:t>
      </w:r>
      <w:r>
        <w:rPr>
          <w:rFonts w:ascii="Calibri" w:eastAsia="Arial Unicode MS" w:hAnsi="Calibri" w:cs="Arial Unicode MS"/>
          <w:color w:val="000000"/>
          <w:sz w:val="22"/>
          <w:szCs w:val="22"/>
          <w:bdr w:val="nil"/>
          <w:lang w:val="en-CA" w:eastAsia="en-US"/>
        </w:rPr>
        <w:t xml:space="preserve"> staff, contractors, students and volunteers</w:t>
      </w:r>
      <w:r w:rsidRPr="008F75B3">
        <w:rPr>
          <w:rFonts w:ascii="Calibri" w:eastAsia="Arial Unicode MS" w:hAnsi="Calibri" w:cs="Arial Unicode MS"/>
          <w:color w:val="000000"/>
          <w:sz w:val="22"/>
          <w:szCs w:val="22"/>
          <w:bdr w:val="nil"/>
          <w:lang w:val="en-CA" w:eastAsia="en-US"/>
        </w:rPr>
        <w:t xml:space="preserve">.  Such an examination may take place with or without consent, or the knowledge of the involved </w:t>
      </w:r>
      <w:r>
        <w:rPr>
          <w:rFonts w:ascii="Calibri" w:eastAsia="Arial Unicode MS" w:hAnsi="Calibri" w:cs="Arial Unicode MS"/>
          <w:color w:val="000000"/>
          <w:sz w:val="22"/>
          <w:szCs w:val="22"/>
          <w:bdr w:val="nil"/>
          <w:lang w:val="en-CA" w:eastAsia="en-US"/>
        </w:rPr>
        <w:t>people</w:t>
      </w:r>
      <w:r w:rsidRPr="008F75B3">
        <w:rPr>
          <w:rFonts w:ascii="Calibri" w:eastAsia="Arial Unicode MS" w:hAnsi="Calibri" w:cs="Arial Unicode MS"/>
          <w:color w:val="000000"/>
          <w:sz w:val="22"/>
          <w:szCs w:val="22"/>
          <w:bdr w:val="nil"/>
          <w:lang w:val="en-CA" w:eastAsia="en-US"/>
        </w:rPr>
        <w:t>.  The information systems subject to examination may include among others:</w:t>
      </w:r>
    </w:p>
    <w:p w14:paraId="3CD372C7"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Email files;</w:t>
      </w:r>
    </w:p>
    <w:p w14:paraId="16E71E87"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Hard drive files;</w:t>
      </w:r>
    </w:p>
    <w:p w14:paraId="3B8AD98A"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Voice mail files;</w:t>
      </w:r>
    </w:p>
    <w:p w14:paraId="58C85B52"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Printer files;</w:t>
      </w:r>
    </w:p>
    <w:p w14:paraId="196450FA"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Fax machine printouts; and </w:t>
      </w:r>
    </w:p>
    <w:p w14:paraId="388347C9"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Desk drawers and filing cabinets</w:t>
      </w:r>
    </w:p>
    <w:p w14:paraId="1F65B001" w14:textId="404B3176" w:rsidR="0080572A" w:rsidRPr="008F75B3" w:rsidRDefault="0080572A" w:rsidP="00B234A9">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Employees, contractors, students and volunteers should have no expectation of privacy regarding information stored in or sent using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organization’s information systems.</w:t>
      </w:r>
    </w:p>
    <w:p w14:paraId="1B1DE2DE" w14:textId="77777777" w:rsidR="0080572A" w:rsidRPr="008F75B3" w:rsidRDefault="0080572A" w:rsidP="00B234A9">
      <w:pPr>
        <w:pStyle w:val="ColorfulList-Accent11"/>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Audits may be performed: </w:t>
      </w:r>
    </w:p>
    <w:p w14:paraId="64952395"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in response to a complaint or concern;</w:t>
      </w:r>
    </w:p>
    <w:p w14:paraId="4882E92A" w14:textId="77777777" w:rsidR="0080572A" w:rsidRPr="002C1569"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in response to a trigger from system monitoring software;</w:t>
      </w:r>
    </w:p>
    <w:p w14:paraId="6137C886" w14:textId="12C6843E" w:rsidR="0080572A" w:rsidRDefault="0080572A" w:rsidP="0080572A">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on a proactive, scheduled or random basis.</w:t>
      </w:r>
    </w:p>
    <w:p w14:paraId="09E1D318" w14:textId="77777777" w:rsidR="00D10870" w:rsidRDefault="00D10870" w:rsidP="00D10870">
      <w:pPr>
        <w:pStyle w:val="ColorfulList-Accent11"/>
        <w:spacing w:before="60" w:after="60"/>
        <w:ind w:left="1440"/>
        <w:contextualSpacing w:val="0"/>
        <w:rPr>
          <w:rFonts w:ascii="Calibri" w:eastAsia="Arial Unicode MS" w:hAnsi="Calibri" w:cs="Arial Unicode MS"/>
          <w:color w:val="000000"/>
          <w:sz w:val="22"/>
          <w:bdr w:val="nil"/>
          <w:lang w:val="en-CA" w:eastAsia="en-US"/>
        </w:rPr>
      </w:pPr>
    </w:p>
    <w:p w14:paraId="3DB2140B" w14:textId="4589BFB1" w:rsidR="003A4CF9" w:rsidRDefault="003A4CF9" w:rsidP="00DD67E5">
      <w:pPr>
        <w:pStyle w:val="ColorfulList-Accent11"/>
        <w:numPr>
          <w:ilvl w:val="0"/>
          <w:numId w:val="27"/>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lastRenderedPageBreak/>
        <w:t>ADDITIONAL REFERENCES</w:t>
      </w:r>
    </w:p>
    <w:p w14:paraId="73B7C4E2" w14:textId="791332CF" w:rsidR="003A4CF9" w:rsidRDefault="003A4CF9" w:rsidP="003A4CF9">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w:t>
      </w:r>
      <w:r w:rsidR="0020770D">
        <w:rPr>
          <w:rFonts w:ascii="Calibri" w:eastAsia="Arial Unicode MS" w:hAnsi="Calibri" w:cs="Arial Unicode MS"/>
          <w:color w:val="000000"/>
          <w:sz w:val="22"/>
          <w:szCs w:val="22"/>
          <w:bdr w:val="nil"/>
          <w:lang w:val="en-CA" w:eastAsia="en-US"/>
        </w:rPr>
        <w:t xml:space="preserve"> and have some similar content</w:t>
      </w:r>
      <w:r>
        <w:rPr>
          <w:rFonts w:ascii="Calibri" w:eastAsia="Arial Unicode MS" w:hAnsi="Calibri" w:cs="Arial Unicode MS"/>
          <w:color w:val="000000"/>
          <w:sz w:val="22"/>
          <w:szCs w:val="22"/>
          <w:bdr w:val="nil"/>
          <w:lang w:val="en-CA" w:eastAsia="en-US"/>
        </w:rPr>
        <w:t xml:space="preserve"> - it is highly recommended that you review and become familiar with these other policies which will provide a richer context</w:t>
      </w:r>
      <w:r w:rsidR="00CD2FF5">
        <w:rPr>
          <w:rFonts w:ascii="Calibri" w:eastAsia="Arial Unicode MS" w:hAnsi="Calibri" w:cs="Arial Unicode MS"/>
          <w:color w:val="000000"/>
          <w:sz w:val="22"/>
          <w:szCs w:val="22"/>
          <w:bdr w:val="nil"/>
          <w:lang w:val="en-CA" w:eastAsia="en-US"/>
        </w:rPr>
        <w:t xml:space="preserve"> to Security-1 Information Security Policy</w:t>
      </w:r>
      <w:r>
        <w:rPr>
          <w:rFonts w:ascii="Calibri" w:eastAsia="Arial Unicode MS" w:hAnsi="Calibri" w:cs="Arial Unicode MS"/>
          <w:color w:val="000000"/>
          <w:sz w:val="22"/>
          <w:szCs w:val="22"/>
          <w:bdr w:val="nil"/>
          <w:lang w:val="en-CA" w:eastAsia="en-US"/>
        </w:rPr>
        <w:t>:</w:t>
      </w:r>
    </w:p>
    <w:p w14:paraId="6C08F89A" w14:textId="5EBF1B59" w:rsidR="003A4CF9" w:rsidRDefault="003A4CF9" w:rsidP="00EF59A8">
      <w:pPr>
        <w:pStyle w:val="ColorfulList-Accent11"/>
        <w:spacing w:after="12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 xml:space="preserve">Privacy-1 </w:t>
      </w:r>
      <w:r w:rsidRPr="00024C49">
        <w:rPr>
          <w:rFonts w:ascii="Calibri" w:eastAsia="Arial Unicode MS" w:hAnsi="Calibri" w:cs="Arial Unicode MS"/>
          <w:i/>
          <w:color w:val="000000"/>
          <w:sz w:val="22"/>
          <w:szCs w:val="22"/>
          <w:bdr w:val="nil"/>
          <w:lang w:val="en-CA" w:eastAsia="en-US"/>
        </w:rPr>
        <w:t>Statement on Privacy Guidelines</w:t>
      </w:r>
    </w:p>
    <w:p w14:paraId="2F36185E" w14:textId="5DD282FD" w:rsidR="003A4CF9" w:rsidRDefault="003A4CF9" w:rsidP="00EF59A8">
      <w:pPr>
        <w:widowControl w:val="0"/>
        <w:autoSpaceDE w:val="0"/>
        <w:autoSpaceDN w:val="0"/>
        <w:adjustRightInd w:val="0"/>
        <w:spacing w:after="6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Privacy</w:t>
      </w:r>
      <w:r w:rsidRPr="00024C49">
        <w:rPr>
          <w:rFonts w:ascii="Calibri" w:eastAsia="Arial Unicode MS" w:hAnsi="Calibri" w:cs="Arial Unicode MS"/>
          <w:i/>
          <w:color w:val="000000"/>
          <w:sz w:val="22"/>
          <w:szCs w:val="22"/>
          <w:bdr w:val="nil"/>
          <w:lang w:val="en-CA"/>
        </w:rPr>
        <w:t xml:space="preserve">-4 Security </w:t>
      </w:r>
      <w:r>
        <w:rPr>
          <w:rFonts w:ascii="Calibri" w:eastAsia="Arial Unicode MS" w:hAnsi="Calibri" w:cs="Arial Unicode MS"/>
          <w:i/>
          <w:color w:val="000000"/>
          <w:sz w:val="22"/>
          <w:szCs w:val="22"/>
          <w:bdr w:val="nil"/>
          <w:lang w:val="en-CA"/>
        </w:rPr>
        <w:t>Contact Responsibilities</w:t>
      </w:r>
    </w:p>
    <w:p w14:paraId="4951A1B1" w14:textId="6026CA00" w:rsidR="003A4CF9" w:rsidRDefault="003A4CF9" w:rsidP="00EF59A8">
      <w:pPr>
        <w:pStyle w:val="ColorfulList-Accent11"/>
        <w:keepNext/>
        <w:spacing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w:t>
      </w:r>
      <w:r w:rsidRPr="00024C49">
        <w:rPr>
          <w:rFonts w:ascii="Calibri" w:eastAsia="Arial Unicode MS" w:hAnsi="Calibri" w:cs="Arial Unicode MS"/>
          <w:i/>
          <w:color w:val="000000"/>
          <w:sz w:val="22"/>
          <w:szCs w:val="22"/>
          <w:bdr w:val="nil"/>
          <w:lang w:val="en-CA" w:eastAsia="en-US"/>
        </w:rPr>
        <w:t>-13 Client Access and Release of Information</w:t>
      </w:r>
    </w:p>
    <w:p w14:paraId="5BB4F172" w14:textId="49265A39" w:rsidR="003A4CF9" w:rsidRDefault="003A4CF9" w:rsidP="00EF59A8">
      <w:pPr>
        <w:widowControl w:val="0"/>
        <w:autoSpaceDE w:val="0"/>
        <w:autoSpaceDN w:val="0"/>
        <w:adjustRightInd w:val="0"/>
        <w:spacing w:after="6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Privacy-15 Sending and Receiving Information</w:t>
      </w:r>
    </w:p>
    <w:p w14:paraId="580865D9" w14:textId="4E4EA7E3" w:rsidR="00C611F6" w:rsidRPr="00D10870" w:rsidRDefault="003A4CF9" w:rsidP="00EF59A8">
      <w:pPr>
        <w:pStyle w:val="ColorfulList-Accent11"/>
        <w:spacing w:after="120"/>
        <w:ind w:left="2880"/>
        <w:contextualSpacing w:val="0"/>
        <w:rPr>
          <w:rFonts w:ascii="Calibri" w:eastAsia="Arial Unicode MS" w:hAnsi="Calibri" w:cs="Arial Unicode MS"/>
          <w:b/>
          <w:color w:val="000000"/>
          <w:sz w:val="24"/>
          <w:szCs w:val="22"/>
          <w:bdr w:val="nil"/>
          <w:lang w:val="en-CA" w:eastAsia="en-US"/>
        </w:rPr>
      </w:pPr>
      <w:r w:rsidRPr="002C1569">
        <w:rPr>
          <w:rFonts w:ascii="Calibri" w:eastAsia="Arial Unicode MS" w:hAnsi="Calibri" w:cs="Arial Unicode MS"/>
          <w:i/>
          <w:color w:val="000000"/>
          <w:sz w:val="22"/>
          <w:bdr w:val="nil"/>
          <w:lang w:val="en-CA"/>
        </w:rPr>
        <w:t>S</w:t>
      </w:r>
      <w:r>
        <w:rPr>
          <w:rFonts w:ascii="Calibri" w:eastAsia="Arial Unicode MS" w:hAnsi="Calibri" w:cs="Arial Unicode MS"/>
          <w:i/>
          <w:color w:val="000000"/>
          <w:sz w:val="22"/>
          <w:bdr w:val="nil"/>
          <w:lang w:val="en-CA"/>
        </w:rPr>
        <w:t>ecurity-7 Incident Managemen</w:t>
      </w:r>
      <w:r w:rsidR="00EF59A8">
        <w:rPr>
          <w:rFonts w:ascii="Calibri" w:eastAsia="Arial Unicode MS" w:hAnsi="Calibri" w:cs="Arial Unicode MS"/>
          <w:i/>
          <w:color w:val="000000"/>
          <w:sz w:val="22"/>
          <w:bdr w:val="nil"/>
          <w:lang w:val="en-CA"/>
        </w:rPr>
        <w:t>t</w:t>
      </w:r>
      <w:r w:rsidRPr="002C1569">
        <w:rPr>
          <w:rFonts w:ascii="Calibri" w:eastAsia="Arial Unicode MS" w:hAnsi="Calibri" w:cs="Arial Unicode MS"/>
          <w:b/>
          <w:color w:val="000000"/>
          <w:sz w:val="24"/>
          <w:szCs w:val="22"/>
          <w:bdr w:val="nil"/>
          <w:lang w:val="en-CA" w:eastAsia="en-US"/>
        </w:rPr>
        <w:t xml:space="preserve"> </w:t>
      </w:r>
    </w:p>
    <w:p w14:paraId="3782B1B6" w14:textId="77777777" w:rsidR="00782D92" w:rsidRDefault="00782D92" w:rsidP="00782D92">
      <w:pPr>
        <w:pStyle w:val="ColorfulList-Accent11"/>
        <w:spacing w:before="60" w:after="60"/>
        <w:ind w:left="1440"/>
        <w:contextualSpacing w:val="0"/>
        <w:rPr>
          <w:rFonts w:ascii="Calibri" w:eastAsia="Arial Unicode MS" w:hAnsi="Calibri" w:cs="Arial Unicode MS"/>
          <w:color w:val="000000"/>
          <w:sz w:val="22"/>
          <w:bdr w:val="nil"/>
          <w:lang w:val="en-CA" w:eastAsia="en-US"/>
        </w:rPr>
      </w:pPr>
    </w:p>
    <w:p w14:paraId="2538F26A" w14:textId="02482A46" w:rsidR="00C263BE" w:rsidRPr="00D06D68" w:rsidRDefault="002E48F9" w:rsidP="00DD67E5">
      <w:pPr>
        <w:pStyle w:val="ColorfulList-Accent11"/>
        <w:numPr>
          <w:ilvl w:val="0"/>
          <w:numId w:val="27"/>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r w:rsidR="00332C41">
        <w:rPr>
          <w:rFonts w:ascii="Calibri" w:eastAsia="Arial Unicode MS" w:hAnsi="Calibri" w:cs="Arial Unicode MS"/>
          <w:b/>
          <w:color w:val="000000"/>
          <w:sz w:val="22"/>
          <w:szCs w:val="22"/>
          <w:bdr w:val="nil"/>
          <w:lang w:val="en-CA" w:eastAsia="en-US"/>
        </w:rPr>
        <w:t xml:space="preserve"> - </w:t>
      </w:r>
      <w:r w:rsidR="000505C5">
        <w:rPr>
          <w:rFonts w:ascii="Calibri" w:eastAsia="Arial Unicode MS" w:hAnsi="Calibri" w:cs="Arial Unicode MS"/>
          <w:b/>
          <w:color w:val="000000"/>
          <w:sz w:val="22"/>
          <w:szCs w:val="22"/>
          <w:bdr w:val="nil"/>
          <w:lang w:val="en-CA" w:eastAsia="en-US"/>
        </w:rPr>
        <w:t>ACTION ITEMS</w:t>
      </w:r>
    </w:p>
    <w:p w14:paraId="09267ABA" w14:textId="6369C2A0" w:rsidR="003041F8" w:rsidRDefault="00C263BE" w:rsidP="003041F8">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Action Items </w:t>
      </w:r>
      <w:r w:rsidR="005214BD">
        <w:rPr>
          <w:rFonts w:ascii="Calibri" w:eastAsia="Arial Unicode MS" w:hAnsi="Calibri" w:cs="Arial Unicode MS"/>
          <w:color w:val="000000"/>
          <w:sz w:val="22"/>
          <w:szCs w:val="22"/>
          <w:bdr w:val="nil"/>
          <w:lang w:val="en-CA" w:eastAsia="en-US"/>
        </w:rPr>
        <w:t>referencing the</w:t>
      </w:r>
      <w:r>
        <w:rPr>
          <w:rFonts w:ascii="Calibri" w:eastAsia="Arial Unicode MS" w:hAnsi="Calibri" w:cs="Arial Unicode MS"/>
          <w:color w:val="000000"/>
          <w:sz w:val="22"/>
          <w:szCs w:val="22"/>
          <w:bdr w:val="nil"/>
          <w:lang w:val="en-CA" w:eastAsia="en-US"/>
        </w:rPr>
        <w:t xml:space="preserve"> set of tools (forms, templates, checklists) available</w:t>
      </w:r>
      <w:r w:rsidR="00D06D68">
        <w:rPr>
          <w:rFonts w:ascii="Calibri" w:eastAsia="Arial Unicode MS" w:hAnsi="Calibri" w:cs="Arial Unicode MS"/>
          <w:color w:val="000000"/>
          <w:sz w:val="22"/>
          <w:szCs w:val="22"/>
          <w:bdr w:val="nil"/>
          <w:lang w:val="en-CA" w:eastAsia="en-US"/>
        </w:rPr>
        <w:t xml:space="preserve"> in the</w:t>
      </w:r>
      <w:r>
        <w:rPr>
          <w:rFonts w:ascii="Calibri" w:eastAsia="Arial Unicode MS" w:hAnsi="Calibri" w:cs="Arial Unicode MS"/>
          <w:color w:val="000000"/>
          <w:sz w:val="22"/>
          <w:szCs w:val="22"/>
          <w:bdr w:val="nil"/>
          <w:lang w:val="en-CA" w:eastAsia="en-US"/>
        </w:rPr>
        <w:t xml:space="preserve"> excel document ‘Privacy &amp; Security Implementation Workbook’ </w:t>
      </w:r>
      <w:r w:rsidR="005214BD">
        <w:rPr>
          <w:rFonts w:ascii="Calibri" w:eastAsia="Arial Unicode MS" w:hAnsi="Calibri" w:cs="Arial Unicode MS"/>
          <w:color w:val="000000"/>
          <w:sz w:val="22"/>
          <w:szCs w:val="22"/>
          <w:bdr w:val="nil"/>
          <w:lang w:val="en-CA" w:eastAsia="en-US"/>
        </w:rPr>
        <w:t xml:space="preserve">(‘Workbook’) </w:t>
      </w:r>
      <w:r>
        <w:rPr>
          <w:rFonts w:ascii="Calibri" w:eastAsia="Arial Unicode MS" w:hAnsi="Calibri" w:cs="Arial Unicode MS"/>
          <w:color w:val="000000"/>
          <w:sz w:val="22"/>
          <w:szCs w:val="22"/>
          <w:bdr w:val="nil"/>
          <w:lang w:val="en-CA" w:eastAsia="en-US"/>
        </w:rPr>
        <w:t xml:space="preserve">that are </w:t>
      </w:r>
      <w:r w:rsidR="0013704A">
        <w:rPr>
          <w:rFonts w:ascii="Calibri" w:eastAsia="Arial Unicode MS" w:hAnsi="Calibri" w:cs="Arial Unicode MS"/>
          <w:color w:val="000000"/>
          <w:sz w:val="22"/>
          <w:szCs w:val="22"/>
          <w:bdr w:val="nil"/>
          <w:lang w:val="en-CA" w:eastAsia="en-US"/>
        </w:rPr>
        <w:t xml:space="preserve">used </w:t>
      </w:r>
      <w:r>
        <w:rPr>
          <w:rFonts w:ascii="Calibri" w:eastAsia="Arial Unicode MS" w:hAnsi="Calibri" w:cs="Arial Unicode MS"/>
          <w:color w:val="000000"/>
          <w:sz w:val="22"/>
          <w:szCs w:val="22"/>
          <w:bdr w:val="nil"/>
          <w:lang w:val="en-CA" w:eastAsia="en-US"/>
        </w:rPr>
        <w:t xml:space="preserve">to implement the policy if the health organization decides to implement the policy as written. </w:t>
      </w:r>
      <w:r w:rsidR="003041F8">
        <w:rPr>
          <w:rFonts w:ascii="Calibri" w:eastAsia="Arial Unicode MS" w:hAnsi="Calibri" w:cs="Arial Unicode MS"/>
          <w:color w:val="000000"/>
          <w:sz w:val="22"/>
          <w:szCs w:val="22"/>
          <w:bdr w:val="nil"/>
          <w:lang w:val="en-CA" w:eastAsia="en-US"/>
        </w:rPr>
        <w:t>These tools can also be leveraged if the health organization already has protocols and tools in place that may need augmentation.</w:t>
      </w:r>
    </w:p>
    <w:p w14:paraId="1134E655" w14:textId="25236379" w:rsidR="00BA68B1" w:rsidRDefault="00BA68B1" w:rsidP="003041F8">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w:t>
      </w:r>
      <w:r w:rsidR="0013704A">
        <w:rPr>
          <w:rFonts w:ascii="Calibri" w:eastAsia="Arial Unicode MS" w:hAnsi="Calibri" w:cs="Arial Unicode MS"/>
          <w:color w:val="000000"/>
          <w:sz w:val="22"/>
          <w:szCs w:val="22"/>
          <w:bdr w:val="nil"/>
          <w:lang w:val="en-CA" w:eastAsia="en-US"/>
        </w:rPr>
        <w:t xml:space="preserve"> action item lists</w:t>
      </w:r>
      <w:r>
        <w:rPr>
          <w:rFonts w:ascii="Calibri" w:eastAsia="Arial Unicode MS" w:hAnsi="Calibri" w:cs="Arial Unicode MS"/>
          <w:color w:val="000000"/>
          <w:sz w:val="22"/>
          <w:szCs w:val="22"/>
          <w:bdr w:val="nil"/>
          <w:lang w:val="en-CA" w:eastAsia="en-US"/>
        </w:rPr>
        <w:t xml:space="preserve"> as all privacy and security policies have interrelated content.</w:t>
      </w:r>
    </w:p>
    <w:p w14:paraId="6861B69A" w14:textId="58550A3D" w:rsidR="0083618F" w:rsidRDefault="00C263BE" w:rsidP="00DD6C71">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5258"/>
        <w:gridCol w:w="1956"/>
      </w:tblGrid>
      <w:tr w:rsidR="00B8218B" w:rsidRPr="00256753" w14:paraId="1F35AF53" w14:textId="77777777" w:rsidTr="00256753">
        <w:tc>
          <w:tcPr>
            <w:tcW w:w="9135" w:type="dxa"/>
            <w:gridSpan w:val="3"/>
            <w:shd w:val="clear" w:color="auto" w:fill="auto"/>
          </w:tcPr>
          <w:p w14:paraId="266C2E37" w14:textId="6179597F" w:rsidR="00B8218B" w:rsidRPr="00256753" w:rsidRDefault="00B8218B" w:rsidP="0025675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F1327A" w:rsidRPr="00256753" w14:paraId="18610777" w14:textId="77777777" w:rsidTr="00F1327A">
        <w:trPr>
          <w:trHeight w:val="835"/>
        </w:trPr>
        <w:tc>
          <w:tcPr>
            <w:tcW w:w="1921" w:type="dxa"/>
            <w:shd w:val="clear" w:color="auto" w:fill="auto"/>
          </w:tcPr>
          <w:p w14:paraId="3602A54F" w14:textId="62539A84" w:rsidR="00243AD7" w:rsidRPr="00256753" w:rsidRDefault="0056157C"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w:t>
            </w:r>
            <w:r w:rsidR="00243AD7" w:rsidRPr="00256753">
              <w:rPr>
                <w:rFonts w:ascii="Calibri" w:eastAsia="Arial Unicode MS" w:hAnsi="Calibri" w:cs="Arial Unicode MS"/>
                <w:color w:val="000000"/>
                <w:sz w:val="22"/>
                <w:szCs w:val="22"/>
                <w:bdr w:val="nil"/>
                <w:lang w:val="en-CA" w:eastAsia="en-US"/>
              </w:rPr>
              <w:t>TAB-Tool</w:t>
            </w:r>
          </w:p>
        </w:tc>
        <w:tc>
          <w:tcPr>
            <w:tcW w:w="5258" w:type="dxa"/>
            <w:shd w:val="clear" w:color="auto" w:fill="auto"/>
          </w:tcPr>
          <w:p w14:paraId="1E8C8584" w14:textId="3EA7E114" w:rsidR="00243AD7" w:rsidRPr="00256753" w:rsidRDefault="00243AD7"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1956" w:type="dxa"/>
            <w:shd w:val="clear" w:color="auto" w:fill="auto"/>
          </w:tcPr>
          <w:p w14:paraId="4299911E" w14:textId="14FFC5D7" w:rsidR="00243AD7" w:rsidRPr="00256753" w:rsidRDefault="00243AD7"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 xml:space="preserve">Policy content section </w:t>
            </w:r>
            <w:r w:rsidR="00BE0EDF" w:rsidRPr="00256753">
              <w:rPr>
                <w:rFonts w:ascii="Calibri" w:eastAsia="Arial Unicode MS" w:hAnsi="Calibri" w:cs="Arial Unicode MS"/>
                <w:color w:val="000000"/>
                <w:sz w:val="22"/>
                <w:szCs w:val="22"/>
                <w:bdr w:val="nil"/>
                <w:lang w:val="en-CA" w:eastAsia="en-US"/>
              </w:rPr>
              <w:t xml:space="preserve">it </w:t>
            </w:r>
            <w:r w:rsidRPr="00256753">
              <w:rPr>
                <w:rFonts w:ascii="Calibri" w:eastAsia="Arial Unicode MS" w:hAnsi="Calibri" w:cs="Arial Unicode MS"/>
                <w:color w:val="000000"/>
                <w:sz w:val="22"/>
                <w:szCs w:val="22"/>
                <w:bdr w:val="nil"/>
                <w:lang w:val="en-CA" w:eastAsia="en-US"/>
              </w:rPr>
              <w:t>support</w:t>
            </w:r>
            <w:r w:rsidR="00BE0EDF" w:rsidRPr="00256753">
              <w:rPr>
                <w:rFonts w:ascii="Calibri" w:eastAsia="Arial Unicode MS" w:hAnsi="Calibri" w:cs="Arial Unicode MS"/>
                <w:color w:val="000000"/>
                <w:sz w:val="22"/>
                <w:szCs w:val="22"/>
                <w:bdr w:val="nil"/>
                <w:lang w:val="en-CA" w:eastAsia="en-US"/>
              </w:rPr>
              <w:t>s</w:t>
            </w:r>
          </w:p>
        </w:tc>
      </w:tr>
      <w:tr w:rsidR="00F1327A" w:rsidRPr="00256753" w14:paraId="140DF3C6" w14:textId="77777777" w:rsidTr="00F1327A">
        <w:tc>
          <w:tcPr>
            <w:tcW w:w="1921" w:type="dxa"/>
            <w:shd w:val="clear" w:color="auto" w:fill="auto"/>
          </w:tcPr>
          <w:p w14:paraId="5D68125B" w14:textId="3590B8BD" w:rsidR="00243AD7" w:rsidRPr="00256753" w:rsidRDefault="00B8218B"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b/>
                <w:i/>
                <w:color w:val="000000"/>
                <w:sz w:val="22"/>
                <w:szCs w:val="22"/>
                <w:bdr w:val="nil"/>
                <w:lang w:val="en-CA" w:eastAsia="en-US"/>
              </w:rPr>
              <w:t>User Access Audit Templates</w:t>
            </w:r>
          </w:p>
        </w:tc>
        <w:tc>
          <w:tcPr>
            <w:tcW w:w="5258" w:type="dxa"/>
            <w:shd w:val="clear" w:color="auto" w:fill="auto"/>
          </w:tcPr>
          <w:p w14:paraId="7C951AC0" w14:textId="2D86033D" w:rsidR="00243AD7" w:rsidRPr="00256753" w:rsidRDefault="00936153"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Provides the health organization with 3 audit Checklists to leverage for conducting required user audits associated with personal health information 'PHI' or clinical systems.</w:t>
            </w:r>
          </w:p>
        </w:tc>
        <w:tc>
          <w:tcPr>
            <w:tcW w:w="1956" w:type="dxa"/>
            <w:shd w:val="clear" w:color="auto" w:fill="auto"/>
          </w:tcPr>
          <w:p w14:paraId="776C628F" w14:textId="09B39C59" w:rsidR="00243AD7" w:rsidRPr="00256753" w:rsidRDefault="004A2159" w:rsidP="00CF6CE1">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1.4</w:t>
            </w:r>
          </w:p>
        </w:tc>
      </w:tr>
      <w:tr w:rsidR="00F1327A" w:rsidRPr="00256753" w14:paraId="245EB9B6" w14:textId="77777777" w:rsidTr="00F1327A">
        <w:trPr>
          <w:trHeight w:val="542"/>
        </w:trPr>
        <w:tc>
          <w:tcPr>
            <w:tcW w:w="1921" w:type="dxa"/>
            <w:shd w:val="clear" w:color="auto" w:fill="auto"/>
          </w:tcPr>
          <w:p w14:paraId="764DB517" w14:textId="7BA35DC8" w:rsidR="00393F9D" w:rsidRPr="00256753" w:rsidRDefault="00AA0EA2"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b/>
                <w:i/>
                <w:color w:val="000000"/>
                <w:sz w:val="22"/>
                <w:bdr w:val="nil"/>
                <w:lang w:val="en-CA" w:eastAsia="en-US"/>
              </w:rPr>
              <w:t>C&amp;A Use</w:t>
            </w:r>
            <w:r w:rsidR="00CF6CE1">
              <w:rPr>
                <w:rFonts w:ascii="Calibri" w:eastAsia="Arial Unicode MS" w:hAnsi="Calibri" w:cs="Arial Unicode MS"/>
                <w:b/>
                <w:i/>
                <w:color w:val="000000"/>
                <w:sz w:val="22"/>
                <w:bdr w:val="nil"/>
                <w:lang w:val="en-CA" w:eastAsia="en-US"/>
              </w:rPr>
              <w:t xml:space="preserve"> Acknowledgement</w:t>
            </w:r>
            <w:r w:rsidRPr="00256753">
              <w:rPr>
                <w:rFonts w:ascii="Calibri" w:eastAsia="Arial Unicode MS" w:hAnsi="Calibri" w:cs="Arial Unicode MS"/>
                <w:b/>
                <w:i/>
                <w:color w:val="000000"/>
                <w:sz w:val="22"/>
                <w:bdr w:val="nil"/>
                <w:lang w:val="en-CA" w:eastAsia="en-US"/>
              </w:rPr>
              <w:t xml:space="preserve"> template</w:t>
            </w:r>
          </w:p>
        </w:tc>
        <w:tc>
          <w:tcPr>
            <w:tcW w:w="5258" w:type="dxa"/>
            <w:shd w:val="clear" w:color="auto" w:fill="auto"/>
          </w:tcPr>
          <w:p w14:paraId="1E291C1C" w14:textId="68FD325A" w:rsidR="00393F9D" w:rsidRPr="00CF6CE1" w:rsidRDefault="00CF6CE1"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CF6CE1">
              <w:rPr>
                <w:rFonts w:ascii="Calibri" w:eastAsia="Arial Unicode MS" w:hAnsi="Calibri" w:cs="Arial Unicode MS"/>
                <w:color w:val="000000"/>
                <w:sz w:val="22"/>
                <w:szCs w:val="22"/>
                <w:bdr w:val="nil"/>
                <w:lang w:val="en-CA"/>
              </w:rPr>
              <w:t>Provides a template to leverage - for contractors, students and volunteers (i.e. deemed as 'staff') working with the health organization - to read, acknowledge and sign to ensure all sensitive information held is protected.</w:t>
            </w:r>
          </w:p>
        </w:tc>
        <w:tc>
          <w:tcPr>
            <w:tcW w:w="1956" w:type="dxa"/>
            <w:shd w:val="clear" w:color="auto" w:fill="auto"/>
          </w:tcPr>
          <w:p w14:paraId="14B4EF91" w14:textId="4A81AED7" w:rsidR="0038554A" w:rsidRPr="00256753" w:rsidRDefault="004A2159"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 xml:space="preserve">1.4 </w:t>
            </w:r>
          </w:p>
          <w:p w14:paraId="5DDDE31D" w14:textId="1E328F6C" w:rsidR="00393F9D" w:rsidRPr="00256753" w:rsidRDefault="00393F9D"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tc>
      </w:tr>
      <w:tr w:rsidR="00F1327A" w:rsidRPr="00256753" w14:paraId="33BBFC3A" w14:textId="77777777" w:rsidTr="00F1327A">
        <w:tc>
          <w:tcPr>
            <w:tcW w:w="1921" w:type="dxa"/>
            <w:shd w:val="clear" w:color="auto" w:fill="auto"/>
          </w:tcPr>
          <w:p w14:paraId="61073D5A" w14:textId="0B059BFD" w:rsidR="00393F9D" w:rsidRPr="00256753" w:rsidRDefault="006F6B87"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b/>
                <w:i/>
                <w:color w:val="000000"/>
                <w:sz w:val="22"/>
                <w:bdr w:val="nil"/>
                <w:lang w:val="en-CA" w:eastAsia="en-US"/>
              </w:rPr>
              <w:t>Password Management Tips</w:t>
            </w:r>
          </w:p>
        </w:tc>
        <w:tc>
          <w:tcPr>
            <w:tcW w:w="5258" w:type="dxa"/>
            <w:shd w:val="clear" w:color="auto" w:fill="auto"/>
          </w:tcPr>
          <w:p w14:paraId="6DC99569" w14:textId="64953B18" w:rsidR="00393F9D" w:rsidRPr="00256753" w:rsidRDefault="007A7DA9"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To provide the health organization staff with tips for password management for devices and systems -  which is a key consideration to maintain privacy and security for personal health information.</w:t>
            </w:r>
          </w:p>
        </w:tc>
        <w:tc>
          <w:tcPr>
            <w:tcW w:w="1956" w:type="dxa"/>
            <w:shd w:val="clear" w:color="auto" w:fill="auto"/>
          </w:tcPr>
          <w:p w14:paraId="68B99CA9" w14:textId="39C2A792" w:rsidR="00393F9D" w:rsidRPr="00256753" w:rsidRDefault="004A2159" w:rsidP="00CF6CE1">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1.6</w:t>
            </w:r>
          </w:p>
        </w:tc>
      </w:tr>
    </w:tbl>
    <w:p w14:paraId="14B6FFCD" w14:textId="66297D2E" w:rsidR="0080572A" w:rsidRPr="008F75B3" w:rsidRDefault="0041366D"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4B8021D4" w14:textId="77777777" w:rsidR="0080572A" w:rsidRPr="008F75B3" w:rsidRDefault="0080572A" w:rsidP="0080572A">
      <w:pPr>
        <w:pStyle w:val="Heading1"/>
        <w:rPr>
          <w:rFonts w:ascii="Calibri" w:hAnsi="Calibri"/>
          <w:color w:val="000000"/>
        </w:rPr>
      </w:pPr>
      <w:bookmarkStart w:id="126" w:name="_Toc489894396"/>
      <w:bookmarkStart w:id="127" w:name="_Toc491526779"/>
      <w:bookmarkStart w:id="128" w:name="_Toc509481508"/>
      <w:r w:rsidRPr="008F75B3">
        <w:rPr>
          <w:rFonts w:ascii="Calibri" w:hAnsi="Calibri"/>
          <w:color w:val="000000"/>
        </w:rPr>
        <w:t>SECURITY-2:</w:t>
      </w:r>
      <w:r w:rsidRPr="008F75B3">
        <w:rPr>
          <w:rFonts w:ascii="Calibri" w:hAnsi="Calibri"/>
          <w:color w:val="000000"/>
        </w:rPr>
        <w:tab/>
        <w:t>MOBILE DEVICES</w:t>
      </w:r>
      <w:bookmarkEnd w:id="126"/>
      <w:r w:rsidRPr="008F75B3">
        <w:rPr>
          <w:rFonts w:ascii="Calibri" w:hAnsi="Calibri"/>
          <w:color w:val="000000"/>
        </w:rPr>
        <w:t xml:space="preserve"> POLICY</w:t>
      </w:r>
      <w:bookmarkEnd w:id="127"/>
      <w:bookmarkEnd w:id="128"/>
    </w:p>
    <w:p w14:paraId="0D9EB15D"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70184912" w14:textId="77777777" w:rsidTr="0080572A">
        <w:tc>
          <w:tcPr>
            <w:tcW w:w="7128" w:type="dxa"/>
            <w:shd w:val="clear" w:color="auto" w:fill="auto"/>
          </w:tcPr>
          <w:p w14:paraId="1C06ED1E"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50C35171" w14:textId="510AF518"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2C1569">
              <w:rPr>
                <w:rFonts w:ascii="Calibri" w:eastAsia="Arial Unicode MS" w:hAnsi="Calibri" w:cs="Arial Unicode MS"/>
                <w:color w:val="000000"/>
                <w:sz w:val="22"/>
                <w:szCs w:val="22"/>
                <w:bdr w:val="nil"/>
                <w:lang w:val="en-CA"/>
              </w:rPr>
              <w:t>2</w:t>
            </w:r>
          </w:p>
        </w:tc>
      </w:tr>
      <w:tr w:rsidR="0080572A" w:rsidRPr="00BF63C2" w14:paraId="6DAE1BF3" w14:textId="77777777" w:rsidTr="0080572A">
        <w:tc>
          <w:tcPr>
            <w:tcW w:w="7128" w:type="dxa"/>
            <w:shd w:val="clear" w:color="auto" w:fill="auto"/>
          </w:tcPr>
          <w:p w14:paraId="6EB81C64"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2826150D"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58025CC7" w14:textId="32B7E853"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4B733B6D" w14:textId="77777777" w:rsidR="0080572A" w:rsidRPr="008F75B3" w:rsidRDefault="0080572A" w:rsidP="0080572A">
      <w:pPr>
        <w:rPr>
          <w:rFonts w:ascii="Calibri" w:hAnsi="Calibri"/>
        </w:rPr>
      </w:pPr>
      <w:bookmarkStart w:id="129" w:name="_Toc204419696"/>
    </w:p>
    <w:p w14:paraId="1EBBB212" w14:textId="1D4B4D84" w:rsidR="0080572A" w:rsidRPr="008F75B3" w:rsidRDefault="001C49AB" w:rsidP="001C49AB">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1.0</w:t>
      </w:r>
      <w:r>
        <w:rPr>
          <w:rFonts w:ascii="Calibri" w:eastAsia="Arial Unicode MS" w:hAnsi="Calibri" w:cs="Arial Unicode MS"/>
          <w:b/>
          <w:color w:val="000000"/>
          <w:sz w:val="22"/>
          <w:szCs w:val="22"/>
          <w:bdr w:val="nil"/>
          <w:lang w:val="en-CA" w:eastAsia="en-US"/>
        </w:rPr>
        <w:tab/>
      </w:r>
      <w:r w:rsidR="0080572A" w:rsidRPr="008F75B3">
        <w:rPr>
          <w:rFonts w:ascii="Calibri" w:eastAsia="Arial Unicode MS" w:hAnsi="Calibri" w:cs="Arial Unicode MS"/>
          <w:b/>
          <w:color w:val="000000"/>
          <w:sz w:val="22"/>
          <w:szCs w:val="22"/>
          <w:bdr w:val="nil"/>
          <w:lang w:val="en-CA" w:eastAsia="en-US"/>
        </w:rPr>
        <w:t>POLICY</w:t>
      </w:r>
    </w:p>
    <w:p w14:paraId="21AB1E7A" w14:textId="1515804B"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will ensure that e</w:t>
      </w:r>
      <w:r w:rsidRPr="008F75B3">
        <w:rPr>
          <w:rFonts w:ascii="Calibri" w:eastAsia="Arial Unicode MS" w:hAnsi="Calibri" w:cs="Arial Unicode MS"/>
          <w:color w:val="000000"/>
          <w:sz w:val="22"/>
          <w:szCs w:val="22"/>
          <w:bdr w:val="nil"/>
          <w:lang w:val="en-CA" w:eastAsia="en-US"/>
        </w:rPr>
        <w:t>mployees, contractors, students and volunteers</w:t>
      </w:r>
      <w:r w:rsidR="00B13007">
        <w:rPr>
          <w:rFonts w:ascii="Calibri" w:eastAsia="Arial Unicode MS" w:hAnsi="Calibri" w:cs="Arial Unicode MS"/>
          <w:color w:val="000000"/>
          <w:sz w:val="22"/>
          <w:szCs w:val="22"/>
          <w:bdr w:val="nil"/>
          <w:lang w:val="en-CA" w:eastAsia="en-US"/>
        </w:rPr>
        <w:t xml:space="preserve"> (‘staff’)</w:t>
      </w:r>
      <w:r w:rsidRPr="008F75B3">
        <w:rPr>
          <w:rFonts w:ascii="Calibri" w:eastAsia="Arial Unicode MS" w:hAnsi="Calibri" w:cs="Arial Unicode MS"/>
          <w:color w:val="000000"/>
          <w:sz w:val="22"/>
          <w:szCs w:val="22"/>
          <w:bdr w:val="nil"/>
          <w:lang w:val="en-CA" w:eastAsia="en-US"/>
        </w:rPr>
        <w:t xml:space="preserve"> who have access to and control of </w:t>
      </w:r>
      <w:r>
        <w:rPr>
          <w:rFonts w:ascii="Calibri" w:eastAsia="Arial Unicode MS" w:hAnsi="Calibri" w:cs="Arial Unicode MS"/>
          <w:color w:val="000000"/>
          <w:sz w:val="22"/>
          <w:szCs w:val="22"/>
          <w:bdr w:val="nil"/>
          <w:lang w:val="en-CA" w:eastAsia="en-US"/>
        </w:rPr>
        <w:t>personal health information ‘</w:t>
      </w:r>
      <w:r w:rsidRPr="008F75B3">
        <w:rPr>
          <w:rFonts w:ascii="Calibri" w:eastAsia="Arial Unicode MS" w:hAnsi="Calibri" w:cs="Arial Unicode MS"/>
          <w:color w:val="000000"/>
          <w:sz w:val="22"/>
          <w:szCs w:val="22"/>
          <w:bdr w:val="nil"/>
          <w:lang w:val="en-CA" w:eastAsia="en-US"/>
        </w:rPr>
        <w:t>PHI</w:t>
      </w:r>
      <w:r>
        <w:rPr>
          <w:rFonts w:ascii="Calibri" w:eastAsia="Arial Unicode MS" w:hAnsi="Calibri" w:cs="Arial Unicode MS"/>
          <w:color w:val="000000"/>
          <w:sz w:val="22"/>
          <w:szCs w:val="22"/>
          <w:bdr w:val="nil"/>
          <w:lang w:val="en-CA" w:eastAsia="en-US"/>
        </w:rPr>
        <w:t>’ know they</w:t>
      </w:r>
      <w:r w:rsidRPr="008F75B3">
        <w:rPr>
          <w:rFonts w:ascii="Calibri" w:eastAsia="Arial Unicode MS" w:hAnsi="Calibri" w:cs="Arial Unicode MS"/>
          <w:color w:val="000000"/>
          <w:sz w:val="22"/>
          <w:szCs w:val="22"/>
          <w:bdr w:val="nil"/>
          <w:lang w:val="en-CA" w:eastAsia="en-US"/>
        </w:rPr>
        <w:t xml:space="preserve"> have a responsibility to protect the privacy of information stored on their mobile devices</w:t>
      </w:r>
      <w:r>
        <w:rPr>
          <w:rFonts w:ascii="Calibri" w:eastAsia="Arial Unicode MS" w:hAnsi="Calibri" w:cs="Arial Unicode MS"/>
          <w:color w:val="000000"/>
          <w:sz w:val="22"/>
          <w:szCs w:val="22"/>
          <w:bdr w:val="nil"/>
          <w:lang w:val="en-CA" w:eastAsia="en-US"/>
        </w:rPr>
        <w:t xml:space="preserve"> to mitigate risks associated with their use</w:t>
      </w:r>
      <w:r w:rsidR="004322A9">
        <w:rPr>
          <w:rFonts w:ascii="Calibri" w:eastAsia="Arial Unicode MS" w:hAnsi="Calibri" w:cs="Arial Unicode MS"/>
          <w:color w:val="000000"/>
          <w:sz w:val="22"/>
          <w:szCs w:val="22"/>
          <w:bdr w:val="nil"/>
          <w:lang w:val="en-CA" w:eastAsia="en-US"/>
        </w:rPr>
        <w:t xml:space="preserve"> which includes devices issued by the organization and personal devices if authorized for use by the organization.</w:t>
      </w:r>
    </w:p>
    <w:p w14:paraId="3F04DF0F" w14:textId="112B083C" w:rsidR="00266D3B" w:rsidRDefault="00B13007" w:rsidP="00266D3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rPr>
        <w:t>Mobile devices such as smart phones, laptops, tablets and USB keys offer convenience; however, they raise risks for privacy and the protection of PHI. They are also at risk of threats such as viruses and spyware</w:t>
      </w:r>
      <w:r>
        <w:rPr>
          <w:rFonts w:ascii="Calibri" w:eastAsia="Arial Unicode MS" w:hAnsi="Calibri" w:cs="Arial Unicode MS"/>
          <w:color w:val="000000"/>
          <w:sz w:val="22"/>
          <w:szCs w:val="22"/>
          <w:bdr w:val="nil"/>
          <w:lang w:val="en-CA"/>
        </w:rPr>
        <w:t>.</w:t>
      </w:r>
      <w:r w:rsidR="00266D3B">
        <w:rPr>
          <w:rFonts w:ascii="Calibri" w:eastAsia="Arial Unicode MS" w:hAnsi="Calibri" w:cs="Arial Unicode MS"/>
          <w:color w:val="000000"/>
          <w:sz w:val="22"/>
          <w:szCs w:val="22"/>
          <w:bdr w:val="nil"/>
          <w:lang w:val="en-CA"/>
        </w:rPr>
        <w:t xml:space="preserve"> </w:t>
      </w:r>
      <w:r w:rsidR="00935EC2">
        <w:rPr>
          <w:rFonts w:ascii="Calibri" w:eastAsia="Arial Unicode MS" w:hAnsi="Calibri" w:cs="Arial Unicode MS"/>
          <w:color w:val="000000"/>
          <w:sz w:val="22"/>
          <w:szCs w:val="22"/>
          <w:bdr w:val="nil"/>
          <w:lang w:val="en-CA" w:eastAsia="en-US"/>
        </w:rPr>
        <w:t xml:space="preserve">All staff will read, understand and sign the health organization’s ‘Confidentiality &amp; Acceptable Use </w:t>
      </w:r>
      <w:r w:rsidR="00F619E1">
        <w:rPr>
          <w:rFonts w:ascii="Calibri" w:eastAsia="Arial Unicode MS" w:hAnsi="Calibri" w:cs="Arial Unicode MS"/>
          <w:color w:val="000000"/>
          <w:sz w:val="22"/>
          <w:szCs w:val="22"/>
          <w:bdr w:val="nil"/>
          <w:lang w:val="en-CA" w:eastAsia="en-US"/>
        </w:rPr>
        <w:t>that includes a section acknowledging their responsibility to protect PHI when using mobile devices.</w:t>
      </w:r>
    </w:p>
    <w:p w14:paraId="2EEA7152" w14:textId="77777777" w:rsidR="006D6FED" w:rsidRDefault="006D6FED" w:rsidP="006D6FED">
      <w:pPr>
        <w:pStyle w:val="colorfullist-accent110"/>
        <w:spacing w:before="0" w:beforeAutospacing="0" w:after="120" w:afterAutospacing="0"/>
        <w:ind w:left="720"/>
        <w:rPr>
          <w:color w:val="000000"/>
          <w:sz w:val="20"/>
          <w:szCs w:val="20"/>
        </w:rPr>
      </w:pPr>
      <w:r>
        <w:rPr>
          <w:rFonts w:ascii="Calibri" w:hAnsi="Calibri" w:cs="Calibri"/>
          <w:color w:val="000000"/>
          <w:sz w:val="22"/>
          <w:szCs w:val="22"/>
          <w:bdr w:val="none" w:sz="0" w:space="0" w:color="auto" w:frame="1"/>
        </w:rPr>
        <w:t>For some health organizations that have geographically challenging circumstances the reality is that texting on mobile devices may be the only tools available to be used by the staff to ensure that they can contact clients, particularly in emergency situations where the client can’t be contacted any other way. In this situation, staff will use their best judgement and limit the content contained in the texts to the minimum needed to contact the client, and/or the client’s parent or guardian and will limit the recipients to only authorized health organization staff that have a ‘need to know’ of the information. The health organization may decide to designate specific individuals that would be authorized to send texts in these situations.</w:t>
      </w:r>
    </w:p>
    <w:p w14:paraId="3AE7A7BC" w14:textId="77777777" w:rsidR="006D6FED" w:rsidRDefault="006D6FED" w:rsidP="00266D3B">
      <w:pPr>
        <w:pStyle w:val="ColorfulList-Accent11"/>
        <w:spacing w:before="120" w:after="120"/>
        <w:contextualSpacing w:val="0"/>
        <w:rPr>
          <w:rFonts w:ascii="Calibri" w:eastAsia="Arial Unicode MS" w:hAnsi="Calibri" w:cs="Arial Unicode MS"/>
          <w:color w:val="000000"/>
          <w:sz w:val="22"/>
          <w:szCs w:val="22"/>
          <w:bdr w:val="nil"/>
          <w:lang w:val="en-CA"/>
        </w:rPr>
      </w:pPr>
    </w:p>
    <w:p w14:paraId="02DC22D1" w14:textId="0A3AE50E" w:rsidR="0080572A" w:rsidRPr="00483E08" w:rsidRDefault="00B13007" w:rsidP="00DD67E5">
      <w:pPr>
        <w:pStyle w:val="ColorfulList-Accent11"/>
        <w:numPr>
          <w:ilvl w:val="1"/>
          <w:numId w:val="88"/>
        </w:numPr>
        <w:spacing w:before="120" w:after="120"/>
        <w:ind w:left="709" w:hanging="425"/>
        <w:contextualSpacing w:val="0"/>
        <w:rPr>
          <w:rFonts w:ascii="Calibri" w:hAnsi="Calibri"/>
          <w:sz w:val="22"/>
        </w:rPr>
      </w:pPr>
      <w:r w:rsidRPr="00483E08">
        <w:rPr>
          <w:rFonts w:ascii="Calibri" w:hAnsi="Calibri"/>
          <w:sz w:val="22"/>
        </w:rPr>
        <w:t xml:space="preserve">The following policy protocols </w:t>
      </w:r>
      <w:r w:rsidR="00F619E1" w:rsidRPr="00483E08">
        <w:rPr>
          <w:rFonts w:ascii="Calibri" w:hAnsi="Calibri"/>
          <w:sz w:val="22"/>
        </w:rPr>
        <w:t>should also be followed</w:t>
      </w:r>
      <w:r w:rsidRPr="00483E08">
        <w:rPr>
          <w:rFonts w:ascii="Calibri" w:hAnsi="Calibri"/>
          <w:sz w:val="22"/>
        </w:rPr>
        <w:t xml:space="preserve"> by all staff to</w:t>
      </w:r>
      <w:r w:rsidR="0080572A" w:rsidRPr="00483E08">
        <w:rPr>
          <w:rFonts w:ascii="Calibri" w:hAnsi="Calibri"/>
          <w:sz w:val="22"/>
        </w:rPr>
        <w:t xml:space="preserve"> help reduce the risks associated with the use of </w:t>
      </w:r>
      <w:r w:rsidR="00077DEC" w:rsidRPr="00483E08">
        <w:rPr>
          <w:rFonts w:ascii="Calibri" w:hAnsi="Calibri"/>
          <w:sz w:val="22"/>
        </w:rPr>
        <w:t xml:space="preserve">their </w:t>
      </w:r>
      <w:r w:rsidR="0080572A" w:rsidRPr="00483E08">
        <w:rPr>
          <w:rFonts w:ascii="Calibri" w:hAnsi="Calibri"/>
          <w:sz w:val="22"/>
        </w:rPr>
        <w:t>mobile devices:</w:t>
      </w:r>
    </w:p>
    <w:bookmarkEnd w:id="129"/>
    <w:p w14:paraId="52305C2E" w14:textId="39199711" w:rsidR="0080572A" w:rsidRPr="002C1569" w:rsidRDefault="0080572A" w:rsidP="00DD67E5">
      <w:pPr>
        <w:pStyle w:val="ColorfulList-Accent11"/>
        <w:numPr>
          <w:ilvl w:val="0"/>
          <w:numId w:val="89"/>
        </w:numPr>
        <w:spacing w:before="120" w:after="120"/>
        <w:contextualSpacing w:val="0"/>
        <w:rPr>
          <w:rFonts w:ascii="Calibri" w:eastAsia="Arial Unicode MS" w:hAnsi="Calibri" w:cs="Arial Unicode MS"/>
          <w:color w:val="000000"/>
          <w:sz w:val="22"/>
          <w:bdr w:val="nil"/>
          <w:lang w:val="en-CA" w:eastAsia="en-US"/>
        </w:rPr>
      </w:pPr>
      <w:r w:rsidRPr="002C1569">
        <w:rPr>
          <w:rFonts w:ascii="Calibri" w:hAnsi="Calibri"/>
          <w:sz w:val="22"/>
        </w:rPr>
        <w:t xml:space="preserve">Turn off calendar reminders, text/message popups, email popups </w:t>
      </w:r>
      <w:r w:rsidR="00AE0B59" w:rsidRPr="002C1569">
        <w:rPr>
          <w:rFonts w:ascii="Calibri" w:hAnsi="Calibri"/>
          <w:sz w:val="22"/>
        </w:rPr>
        <w:t>etc.</w:t>
      </w:r>
      <w:r w:rsidR="001C2E57" w:rsidRPr="002C1569">
        <w:rPr>
          <w:rFonts w:ascii="Calibri" w:hAnsi="Calibri"/>
          <w:sz w:val="22"/>
        </w:rPr>
        <w:t xml:space="preserve"> to prevent</w:t>
      </w:r>
      <w:r w:rsidRPr="002C1569">
        <w:rPr>
          <w:rFonts w:ascii="Calibri" w:hAnsi="Calibri"/>
          <w:sz w:val="22"/>
        </w:rPr>
        <w:t xml:space="preserve"> </w:t>
      </w:r>
      <w:r w:rsidR="001C2E57" w:rsidRPr="002C1569">
        <w:rPr>
          <w:rFonts w:ascii="Calibri" w:hAnsi="Calibri"/>
          <w:sz w:val="22"/>
        </w:rPr>
        <w:t xml:space="preserve">exposing </w:t>
      </w:r>
      <w:r w:rsidRPr="002C1569">
        <w:rPr>
          <w:rFonts w:ascii="Calibri" w:hAnsi="Calibri"/>
          <w:sz w:val="22"/>
        </w:rPr>
        <w:t xml:space="preserve">sensitive client information </w:t>
      </w:r>
      <w:r w:rsidR="001C2E57" w:rsidRPr="002C1569">
        <w:rPr>
          <w:rFonts w:ascii="Calibri" w:hAnsi="Calibri"/>
          <w:sz w:val="22"/>
        </w:rPr>
        <w:t xml:space="preserve">that may be </w:t>
      </w:r>
      <w:r w:rsidR="00D66EE3" w:rsidRPr="002C1569">
        <w:rPr>
          <w:rFonts w:ascii="Calibri" w:hAnsi="Calibri"/>
          <w:sz w:val="22"/>
        </w:rPr>
        <w:t>i</w:t>
      </w:r>
      <w:r w:rsidRPr="002C1569">
        <w:rPr>
          <w:rFonts w:ascii="Calibri" w:hAnsi="Calibri"/>
          <w:sz w:val="22"/>
        </w:rPr>
        <w:t>n them</w:t>
      </w:r>
      <w:r w:rsidR="00077DEC" w:rsidRPr="002C1569">
        <w:rPr>
          <w:rFonts w:ascii="Calibri" w:hAnsi="Calibri"/>
          <w:sz w:val="22"/>
        </w:rPr>
        <w:t>;</w:t>
      </w:r>
    </w:p>
    <w:p w14:paraId="244D29A8" w14:textId="6B3A9373"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Learn how to enable privacy and security</w:t>
      </w:r>
      <w:r w:rsidR="00077DEC" w:rsidRPr="00094F0E">
        <w:rPr>
          <w:rFonts w:ascii="Calibri" w:hAnsi="Calibri"/>
          <w:sz w:val="22"/>
        </w:rPr>
        <w:t xml:space="preserve"> settings on </w:t>
      </w:r>
      <w:r w:rsidR="00D66EE3" w:rsidRPr="00094F0E">
        <w:rPr>
          <w:rFonts w:ascii="Calibri" w:hAnsi="Calibri"/>
          <w:sz w:val="22"/>
        </w:rPr>
        <w:t>the</w:t>
      </w:r>
      <w:r w:rsidR="00077DEC" w:rsidRPr="00094F0E">
        <w:rPr>
          <w:rFonts w:ascii="Calibri" w:hAnsi="Calibri"/>
          <w:sz w:val="22"/>
        </w:rPr>
        <w:t xml:space="preserve"> mobile device;</w:t>
      </w:r>
    </w:p>
    <w:p w14:paraId="3F43CD73" w14:textId="0DB3B186"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 xml:space="preserve">Only store PHI on </w:t>
      </w:r>
      <w:r w:rsidR="00D66EE3" w:rsidRPr="00094F0E">
        <w:rPr>
          <w:rFonts w:ascii="Calibri" w:hAnsi="Calibri"/>
          <w:sz w:val="22"/>
        </w:rPr>
        <w:t>the</w:t>
      </w:r>
      <w:r w:rsidRPr="00094F0E">
        <w:rPr>
          <w:rFonts w:ascii="Calibri" w:hAnsi="Calibri"/>
          <w:sz w:val="22"/>
        </w:rPr>
        <w:t xml:space="preserve"> mobile devic</w:t>
      </w:r>
      <w:r w:rsidR="00077DEC" w:rsidRPr="00094F0E">
        <w:rPr>
          <w:rFonts w:ascii="Calibri" w:hAnsi="Calibri"/>
          <w:sz w:val="22"/>
        </w:rPr>
        <w:t>e if it is absolutely necessary;</w:t>
      </w:r>
    </w:p>
    <w:p w14:paraId="272D9031" w14:textId="6C978D77"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Ensure that mobile devices are protect</w:t>
      </w:r>
      <w:r w:rsidR="00077DEC" w:rsidRPr="00094F0E">
        <w:rPr>
          <w:rFonts w:ascii="Calibri" w:hAnsi="Calibri"/>
          <w:sz w:val="22"/>
        </w:rPr>
        <w:t>ed with hard-to-guess passwords;</w:t>
      </w:r>
    </w:p>
    <w:p w14:paraId="1A01725B" w14:textId="61BDAD61"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Use an automatic lock feature so a password is</w:t>
      </w:r>
      <w:r w:rsidR="00077DEC" w:rsidRPr="00094F0E">
        <w:rPr>
          <w:rFonts w:ascii="Calibri" w:hAnsi="Calibri"/>
          <w:sz w:val="22"/>
        </w:rPr>
        <w:t xml:space="preserve"> required to access information;</w:t>
      </w:r>
    </w:p>
    <w:p w14:paraId="448CDCA2" w14:textId="5E913A7B"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 xml:space="preserve">Use encryption technology to provide added protection for PHI. If using a USB mobile stick – encryption must be in place or it must not be used </w:t>
      </w:r>
      <w:r w:rsidR="00077DEC" w:rsidRPr="00094F0E">
        <w:rPr>
          <w:rFonts w:ascii="Calibri" w:hAnsi="Calibri"/>
          <w:sz w:val="22"/>
        </w:rPr>
        <w:t>to store sensitive information.;</w:t>
      </w:r>
    </w:p>
    <w:p w14:paraId="6AF908F1" w14:textId="57B8FBD8"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Install and run anti-virus, anti-spyware, and firewall programs on mobile devices – and</w:t>
      </w:r>
      <w:r w:rsidR="00077DEC" w:rsidRPr="00094F0E">
        <w:rPr>
          <w:rFonts w:ascii="Calibri" w:hAnsi="Calibri"/>
          <w:sz w:val="22"/>
        </w:rPr>
        <w:t xml:space="preserve"> keep those programs up-to-date;</w:t>
      </w:r>
    </w:p>
    <w:p w14:paraId="6ED8FA70" w14:textId="6F95FB8B"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lastRenderedPageBreak/>
        <w:t xml:space="preserve">Don’t send PHI over public wireless networks </w:t>
      </w:r>
      <w:r w:rsidR="001C2E57" w:rsidRPr="00094F0E">
        <w:rPr>
          <w:rFonts w:ascii="Calibri" w:hAnsi="Calibri"/>
          <w:sz w:val="22"/>
        </w:rPr>
        <w:t>(e.g. coffee shop hot-spots)</w:t>
      </w:r>
      <w:r w:rsidRPr="00094F0E">
        <w:rPr>
          <w:rFonts w:ascii="Calibri" w:hAnsi="Calibri"/>
          <w:sz w:val="22"/>
        </w:rPr>
        <w:t xml:space="preserve">. Public wireless networks may not be secure and there is a risk that others may be able to capture </w:t>
      </w:r>
      <w:r w:rsidR="001C2E57" w:rsidRPr="00094F0E">
        <w:rPr>
          <w:rFonts w:ascii="Calibri" w:hAnsi="Calibri"/>
          <w:sz w:val="22"/>
        </w:rPr>
        <w:t xml:space="preserve">the </w:t>
      </w:r>
      <w:r w:rsidRPr="00094F0E">
        <w:rPr>
          <w:rFonts w:ascii="Calibri" w:hAnsi="Calibri"/>
          <w:sz w:val="22"/>
        </w:rPr>
        <w:t>infor</w:t>
      </w:r>
      <w:r w:rsidR="00077DEC" w:rsidRPr="00094F0E">
        <w:rPr>
          <w:rFonts w:ascii="Calibri" w:hAnsi="Calibri"/>
          <w:sz w:val="22"/>
        </w:rPr>
        <w:t>mation;</w:t>
      </w:r>
    </w:p>
    <w:p w14:paraId="150C8251" w14:textId="7E30FC74"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Keep mobile devices in sight. Never leave a mobile device unattended</w:t>
      </w:r>
      <w:r w:rsidR="00077DEC" w:rsidRPr="00094F0E">
        <w:rPr>
          <w:rFonts w:ascii="Calibri" w:hAnsi="Calibri"/>
          <w:sz w:val="22"/>
        </w:rPr>
        <w:t xml:space="preserve"> in a public place or a vehicle;</w:t>
      </w:r>
    </w:p>
    <w:p w14:paraId="1BF018FF" w14:textId="20019F3E" w:rsidR="0080572A" w:rsidRPr="00094F0E"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Keep laptops locked up</w:t>
      </w:r>
      <w:r w:rsidR="001C2E57" w:rsidRPr="00094F0E">
        <w:rPr>
          <w:rFonts w:ascii="Calibri" w:hAnsi="Calibri"/>
          <w:sz w:val="22"/>
        </w:rPr>
        <w:t xml:space="preserve"> when not in use – a </w:t>
      </w:r>
      <w:r w:rsidRPr="00094F0E">
        <w:rPr>
          <w:rFonts w:ascii="Calibri" w:hAnsi="Calibri"/>
          <w:sz w:val="22"/>
        </w:rPr>
        <w:t>security cable attach</w:t>
      </w:r>
      <w:r w:rsidR="001C2E57" w:rsidRPr="00094F0E">
        <w:rPr>
          <w:rFonts w:ascii="Calibri" w:hAnsi="Calibri"/>
          <w:sz w:val="22"/>
        </w:rPr>
        <w:t>ed</w:t>
      </w:r>
      <w:r w:rsidRPr="00094F0E">
        <w:rPr>
          <w:rFonts w:ascii="Calibri" w:hAnsi="Calibri"/>
          <w:sz w:val="22"/>
        </w:rPr>
        <w:t xml:space="preserve"> to an immova</w:t>
      </w:r>
      <w:r w:rsidR="00077DEC" w:rsidRPr="00094F0E">
        <w:rPr>
          <w:rFonts w:ascii="Calibri" w:hAnsi="Calibri"/>
          <w:sz w:val="22"/>
        </w:rPr>
        <w:t>ble piece of furniture</w:t>
      </w:r>
      <w:r w:rsidR="001C2E57" w:rsidRPr="00094F0E">
        <w:rPr>
          <w:rFonts w:ascii="Calibri" w:hAnsi="Calibri"/>
          <w:sz w:val="22"/>
        </w:rPr>
        <w:t xml:space="preserve"> will deter theft</w:t>
      </w:r>
      <w:r w:rsidR="00077DEC" w:rsidRPr="00094F0E">
        <w:rPr>
          <w:rFonts w:ascii="Calibri" w:hAnsi="Calibri"/>
          <w:sz w:val="22"/>
        </w:rPr>
        <w:t>;</w:t>
      </w:r>
    </w:p>
    <w:p w14:paraId="64FBB19F" w14:textId="77777777" w:rsidR="0080572A" w:rsidRDefault="0080572A" w:rsidP="00DD67E5">
      <w:pPr>
        <w:pStyle w:val="ColorfulList-Accent11"/>
        <w:numPr>
          <w:ilvl w:val="0"/>
          <w:numId w:val="89"/>
        </w:numPr>
        <w:spacing w:before="120" w:after="120"/>
        <w:contextualSpacing w:val="0"/>
        <w:rPr>
          <w:rFonts w:ascii="Calibri" w:hAnsi="Calibri"/>
          <w:sz w:val="22"/>
        </w:rPr>
      </w:pPr>
      <w:r w:rsidRPr="00094F0E">
        <w:rPr>
          <w:rFonts w:ascii="Calibri" w:hAnsi="Calibri"/>
          <w:sz w:val="22"/>
        </w:rPr>
        <w:t>Ensure that information stored on a mobile device is purged before the device is discarded.</w:t>
      </w:r>
      <w:r w:rsidRPr="00094F0E" w:rsidDel="00B11713">
        <w:rPr>
          <w:rFonts w:ascii="Calibri" w:hAnsi="Calibri"/>
          <w:sz w:val="22"/>
        </w:rPr>
        <w:t xml:space="preserve"> </w:t>
      </w:r>
    </w:p>
    <w:p w14:paraId="6747D4BC" w14:textId="77777777" w:rsidR="00D62E2B" w:rsidRPr="00094F0E" w:rsidRDefault="00D62E2B" w:rsidP="00CE30E4">
      <w:pPr>
        <w:pStyle w:val="ColorfulList-Accent11"/>
        <w:spacing w:before="120" w:after="120"/>
        <w:ind w:left="709"/>
        <w:contextualSpacing w:val="0"/>
        <w:rPr>
          <w:rFonts w:ascii="Calibri" w:hAnsi="Calibri"/>
          <w:sz w:val="22"/>
        </w:rPr>
      </w:pPr>
    </w:p>
    <w:p w14:paraId="07FE09AD" w14:textId="1355AB81" w:rsidR="009E0DE0" w:rsidRDefault="009E0DE0" w:rsidP="00DD67E5">
      <w:pPr>
        <w:pStyle w:val="ColorfulList-Accent11"/>
        <w:numPr>
          <w:ilvl w:val="0"/>
          <w:numId w:val="88"/>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37C5E4BA" w14:textId="43E651A4" w:rsidR="009E0DE0" w:rsidRDefault="009E0DE0" w:rsidP="009E0DE0">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w:t>
      </w:r>
      <w:r w:rsidR="00B13007">
        <w:rPr>
          <w:rFonts w:ascii="Calibri" w:eastAsia="Arial Unicode MS" w:hAnsi="Calibri" w:cs="Arial Unicode MS"/>
          <w:color w:val="000000"/>
          <w:sz w:val="22"/>
          <w:szCs w:val="22"/>
          <w:bdr w:val="nil"/>
          <w:lang w:val="en-CA" w:eastAsia="en-US"/>
        </w:rPr>
        <w:t xml:space="preserve">the </w:t>
      </w:r>
      <w:r>
        <w:rPr>
          <w:rFonts w:ascii="Calibri" w:eastAsia="Arial Unicode MS" w:hAnsi="Calibri" w:cs="Arial Unicode MS"/>
          <w:color w:val="000000"/>
          <w:sz w:val="22"/>
          <w:szCs w:val="22"/>
          <w:bdr w:val="nil"/>
          <w:lang w:val="en-CA" w:eastAsia="en-US"/>
        </w:rPr>
        <w:t>Security-2 Mobile Device Policy:</w:t>
      </w:r>
    </w:p>
    <w:p w14:paraId="3B5B1929" w14:textId="574240F4" w:rsidR="009E0DE0" w:rsidRPr="00744BE1" w:rsidRDefault="009E0DE0" w:rsidP="00EF59A8">
      <w:pPr>
        <w:widowControl w:val="0"/>
        <w:autoSpaceDE w:val="0"/>
        <w:autoSpaceDN w:val="0"/>
        <w:adjustRightInd w:val="0"/>
        <w:spacing w:before="60" w:after="6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Security-1</w:t>
      </w:r>
      <w:r w:rsidR="00EF59A8">
        <w:rPr>
          <w:rFonts w:ascii="Calibri" w:eastAsia="Arial Unicode MS" w:hAnsi="Calibri" w:cs="Arial Unicode MS"/>
          <w:i/>
          <w:color w:val="000000"/>
          <w:sz w:val="22"/>
          <w:szCs w:val="22"/>
          <w:bdr w:val="nil"/>
          <w:lang w:val="en-CA"/>
        </w:rPr>
        <w:t xml:space="preserve"> </w:t>
      </w:r>
      <w:r>
        <w:rPr>
          <w:rFonts w:ascii="Calibri" w:eastAsia="Arial Unicode MS" w:hAnsi="Calibri" w:cs="Arial Unicode MS"/>
          <w:i/>
          <w:color w:val="000000"/>
          <w:sz w:val="22"/>
          <w:szCs w:val="22"/>
          <w:bdr w:val="nil"/>
          <w:lang w:val="en-CA"/>
        </w:rPr>
        <w:t>Information Security Policy</w:t>
      </w:r>
    </w:p>
    <w:p w14:paraId="0A5CDB20" w14:textId="77777777" w:rsidR="00782D92" w:rsidRPr="00094F0E" w:rsidRDefault="00782D92" w:rsidP="00782D92">
      <w:pPr>
        <w:pStyle w:val="ColorfulList-Accent11"/>
        <w:spacing w:before="120" w:after="120"/>
        <w:ind w:left="709"/>
        <w:contextualSpacing w:val="0"/>
        <w:rPr>
          <w:rFonts w:ascii="Calibri" w:hAnsi="Calibri"/>
          <w:sz w:val="22"/>
        </w:rPr>
      </w:pPr>
    </w:p>
    <w:p w14:paraId="5A1AC349" w14:textId="0CF4946C" w:rsidR="009E0DE0" w:rsidRPr="00D06D68" w:rsidRDefault="009E0DE0" w:rsidP="00DD67E5">
      <w:pPr>
        <w:pStyle w:val="ColorfulList-Accent11"/>
        <w:numPr>
          <w:ilvl w:val="0"/>
          <w:numId w:val="88"/>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4FC29DD7" w14:textId="77777777" w:rsidR="009E0DE0" w:rsidRDefault="009E0DE0" w:rsidP="009E0DE0">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782E152C" w14:textId="77777777" w:rsidR="009E0DE0" w:rsidRDefault="009E0DE0" w:rsidP="009E0DE0">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1AEF318C" w14:textId="518B5326" w:rsidR="009E0DE0" w:rsidRDefault="009E0DE0" w:rsidP="009E0DE0">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4850"/>
        <w:gridCol w:w="2364"/>
      </w:tblGrid>
      <w:tr w:rsidR="00256753" w:rsidRPr="00256753" w14:paraId="43A59296" w14:textId="77777777" w:rsidTr="00256753">
        <w:tc>
          <w:tcPr>
            <w:tcW w:w="9135" w:type="dxa"/>
            <w:gridSpan w:val="3"/>
            <w:shd w:val="clear" w:color="auto" w:fill="auto"/>
          </w:tcPr>
          <w:p w14:paraId="654C8560" w14:textId="77777777" w:rsidR="009E0DE0" w:rsidRPr="00256753" w:rsidRDefault="009E0DE0" w:rsidP="00256753">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256753" w:rsidRPr="00256753" w14:paraId="5FB85128" w14:textId="77777777" w:rsidTr="00256753">
        <w:tc>
          <w:tcPr>
            <w:tcW w:w="1458" w:type="dxa"/>
            <w:shd w:val="clear" w:color="auto" w:fill="auto"/>
          </w:tcPr>
          <w:p w14:paraId="41F54EBF" w14:textId="77777777" w:rsidR="009E0DE0" w:rsidRPr="00256753" w:rsidRDefault="009E0DE0"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5182" w:type="dxa"/>
            <w:shd w:val="clear" w:color="auto" w:fill="auto"/>
          </w:tcPr>
          <w:p w14:paraId="7ADACF72" w14:textId="77777777" w:rsidR="009E0DE0" w:rsidRPr="00256753" w:rsidRDefault="009E0DE0"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3755555B" w14:textId="77777777" w:rsidR="009E0DE0" w:rsidRPr="00256753" w:rsidRDefault="009E0DE0"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9E0DE0" w:rsidRPr="00256753" w14:paraId="3C75FDBC" w14:textId="77777777" w:rsidTr="00256753">
        <w:trPr>
          <w:trHeight w:val="542"/>
        </w:trPr>
        <w:tc>
          <w:tcPr>
            <w:tcW w:w="1458" w:type="dxa"/>
            <w:shd w:val="clear" w:color="auto" w:fill="auto"/>
          </w:tcPr>
          <w:p w14:paraId="02624D3C" w14:textId="2BE7CC16" w:rsidR="009E0DE0" w:rsidRPr="00256753" w:rsidRDefault="009E0DE0"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b/>
                <w:i/>
                <w:color w:val="000000"/>
                <w:sz w:val="22"/>
                <w:bdr w:val="nil"/>
                <w:lang w:val="en-CA" w:eastAsia="en-US"/>
              </w:rPr>
              <w:t>C&amp;A Use</w:t>
            </w:r>
            <w:r w:rsidR="00F1327A">
              <w:rPr>
                <w:rFonts w:ascii="Calibri" w:eastAsia="Arial Unicode MS" w:hAnsi="Calibri" w:cs="Arial Unicode MS"/>
                <w:b/>
                <w:i/>
                <w:color w:val="000000"/>
                <w:sz w:val="22"/>
                <w:bdr w:val="nil"/>
                <w:lang w:val="en-CA" w:eastAsia="en-US"/>
              </w:rPr>
              <w:t xml:space="preserve"> Acknowledgement</w:t>
            </w:r>
            <w:r w:rsidRPr="00256753">
              <w:rPr>
                <w:rFonts w:ascii="Calibri" w:eastAsia="Arial Unicode MS" w:hAnsi="Calibri" w:cs="Arial Unicode MS"/>
                <w:b/>
                <w:i/>
                <w:color w:val="000000"/>
                <w:sz w:val="22"/>
                <w:bdr w:val="nil"/>
                <w:lang w:val="en-CA" w:eastAsia="en-US"/>
              </w:rPr>
              <w:t xml:space="preserve"> template</w:t>
            </w:r>
          </w:p>
        </w:tc>
        <w:tc>
          <w:tcPr>
            <w:tcW w:w="5182" w:type="dxa"/>
            <w:shd w:val="clear" w:color="auto" w:fill="auto"/>
          </w:tcPr>
          <w:p w14:paraId="1039A6C1" w14:textId="4CC13A56" w:rsidR="009E0DE0" w:rsidRPr="00256753" w:rsidRDefault="00F1327A" w:rsidP="00256753">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i/>
                <w:color w:val="000000"/>
                <w:sz w:val="22"/>
                <w:szCs w:val="22"/>
                <w:bdr w:val="nil"/>
                <w:lang w:val="en-CA"/>
              </w:rPr>
              <w:t xml:space="preserve">Provides a template to leverage - for </w:t>
            </w:r>
            <w:r w:rsidRPr="00353FE9">
              <w:rPr>
                <w:rFonts w:ascii="Calibri" w:eastAsia="Arial Unicode MS" w:hAnsi="Calibri" w:cs="Arial Unicode MS"/>
                <w:i/>
                <w:color w:val="000000"/>
                <w:sz w:val="22"/>
                <w:szCs w:val="22"/>
                <w:bdr w:val="nil"/>
                <w:lang w:val="en-CA"/>
              </w:rPr>
              <w:t xml:space="preserve">contractors, students and volunteers (i.e. deemed as 'staff') </w:t>
            </w:r>
            <w:r>
              <w:rPr>
                <w:rFonts w:ascii="Calibri" w:eastAsia="Arial Unicode MS" w:hAnsi="Calibri" w:cs="Arial Unicode MS"/>
                <w:i/>
                <w:color w:val="000000"/>
                <w:sz w:val="22"/>
                <w:szCs w:val="22"/>
                <w:bdr w:val="nil"/>
                <w:lang w:val="en-CA"/>
              </w:rPr>
              <w:t xml:space="preserve">working with the health organization - </w:t>
            </w:r>
            <w:r w:rsidRPr="00353FE9">
              <w:rPr>
                <w:rFonts w:ascii="Calibri" w:eastAsia="Arial Unicode MS" w:hAnsi="Calibri" w:cs="Arial Unicode MS"/>
                <w:i/>
                <w:color w:val="000000"/>
                <w:sz w:val="22"/>
                <w:szCs w:val="22"/>
                <w:bdr w:val="nil"/>
                <w:lang w:val="en-CA"/>
              </w:rPr>
              <w:t xml:space="preserve">to </w:t>
            </w:r>
            <w:r>
              <w:rPr>
                <w:rFonts w:ascii="Calibri" w:eastAsia="Arial Unicode MS" w:hAnsi="Calibri" w:cs="Arial Unicode MS"/>
                <w:i/>
                <w:color w:val="000000"/>
                <w:sz w:val="22"/>
                <w:szCs w:val="22"/>
                <w:bdr w:val="nil"/>
                <w:lang w:val="en-CA"/>
              </w:rPr>
              <w:t xml:space="preserve">read, </w:t>
            </w:r>
            <w:r w:rsidRPr="00353FE9">
              <w:rPr>
                <w:rFonts w:ascii="Calibri" w:eastAsia="Arial Unicode MS" w:hAnsi="Calibri" w:cs="Arial Unicode MS"/>
                <w:i/>
                <w:color w:val="000000"/>
                <w:sz w:val="22"/>
                <w:szCs w:val="22"/>
                <w:bdr w:val="nil"/>
                <w:lang w:val="en-CA"/>
              </w:rPr>
              <w:t>acknowledge and sign to ensure all sensitive information</w:t>
            </w:r>
            <w:r>
              <w:rPr>
                <w:rFonts w:ascii="Calibri" w:eastAsia="Arial Unicode MS" w:hAnsi="Calibri" w:cs="Arial Unicode MS"/>
                <w:i/>
                <w:color w:val="000000"/>
                <w:sz w:val="22"/>
                <w:szCs w:val="22"/>
                <w:bdr w:val="nil"/>
                <w:lang w:val="en-CA"/>
              </w:rPr>
              <w:t xml:space="preserve"> held</w:t>
            </w:r>
            <w:r w:rsidRPr="00353FE9">
              <w:rPr>
                <w:rFonts w:ascii="Calibri" w:eastAsia="Arial Unicode MS" w:hAnsi="Calibri" w:cs="Arial Unicode MS"/>
                <w:i/>
                <w:color w:val="000000"/>
                <w:sz w:val="22"/>
                <w:szCs w:val="22"/>
                <w:bdr w:val="nil"/>
                <w:lang w:val="en-CA"/>
              </w:rPr>
              <w:t xml:space="preserve"> is protected</w:t>
            </w:r>
            <w:r>
              <w:rPr>
                <w:rFonts w:ascii="Calibri" w:eastAsia="Arial Unicode MS" w:hAnsi="Calibri" w:cs="Arial Unicode MS"/>
                <w:i/>
                <w:color w:val="000000"/>
                <w:sz w:val="22"/>
                <w:szCs w:val="22"/>
                <w:bdr w:val="nil"/>
                <w:lang w:val="en-CA"/>
              </w:rPr>
              <w:t>.</w:t>
            </w:r>
          </w:p>
        </w:tc>
        <w:tc>
          <w:tcPr>
            <w:tcW w:w="2495" w:type="dxa"/>
            <w:shd w:val="clear" w:color="auto" w:fill="auto"/>
          </w:tcPr>
          <w:p w14:paraId="4F1D91FA" w14:textId="702011FA" w:rsidR="009E0DE0" w:rsidRPr="00256753" w:rsidRDefault="00CE30E4" w:rsidP="00CF6CE1">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 xml:space="preserve">1.0 </w:t>
            </w:r>
          </w:p>
        </w:tc>
      </w:tr>
    </w:tbl>
    <w:p w14:paraId="26DA0970" w14:textId="77777777" w:rsidR="0080572A" w:rsidRPr="008F75B3" w:rsidRDefault="0080572A" w:rsidP="0080572A">
      <w:pPr>
        <w:spacing w:after="200" w:line="276" w:lineRule="auto"/>
        <w:rPr>
          <w:rFonts w:ascii="Calibri" w:eastAsia="Arial Unicode MS" w:hAnsi="Calibri" w:cs="Arial Unicode MS"/>
          <w:color w:val="000000"/>
          <w:sz w:val="22"/>
          <w:szCs w:val="22"/>
          <w:bdr w:val="nil"/>
          <w:lang w:val="en-CA"/>
        </w:rPr>
      </w:pPr>
    </w:p>
    <w:p w14:paraId="15A8DE03" w14:textId="56F640A3" w:rsidR="0080572A" w:rsidRPr="008F75B3" w:rsidRDefault="002C1569" w:rsidP="0080572A">
      <w:pPr>
        <w:jc w:val="center"/>
        <w:rPr>
          <w:rFonts w:ascii="Calibri" w:hAnsi="Calibri"/>
          <w:b/>
          <w:bCs/>
        </w:rPr>
      </w:pPr>
      <w:r>
        <w:rPr>
          <w:rFonts w:ascii="Calibri" w:hAnsi="Calibri"/>
          <w:b/>
          <w:bCs/>
        </w:rPr>
        <w:br w:type="page"/>
      </w:r>
      <w:r w:rsidR="00C47D65">
        <w:rPr>
          <w:rFonts w:ascii="Calibri" w:hAnsi="Calibri"/>
          <w:b/>
          <w:bCs/>
        </w:rPr>
        <w:lastRenderedPageBreak/>
        <w:t>&lt;enter health organization name&gt;</w:t>
      </w:r>
    </w:p>
    <w:p w14:paraId="0A59E825" w14:textId="77777777" w:rsidR="0080572A" w:rsidRPr="008F75B3" w:rsidRDefault="0080572A" w:rsidP="0080572A">
      <w:pPr>
        <w:pStyle w:val="Heading1"/>
        <w:ind w:left="2160" w:hanging="2160"/>
        <w:rPr>
          <w:rFonts w:ascii="Calibri" w:hAnsi="Calibri"/>
          <w:color w:val="000000"/>
        </w:rPr>
      </w:pPr>
      <w:bookmarkStart w:id="130" w:name="_Toc489894400"/>
      <w:bookmarkStart w:id="131" w:name="_Toc491526780"/>
      <w:bookmarkStart w:id="132" w:name="_Toc509481509"/>
      <w:r w:rsidRPr="008F75B3">
        <w:rPr>
          <w:rFonts w:ascii="Calibri" w:hAnsi="Calibri"/>
          <w:color w:val="000000"/>
        </w:rPr>
        <w:t>SECURITY-3:</w:t>
      </w:r>
      <w:r w:rsidRPr="008F75B3">
        <w:rPr>
          <w:rFonts w:ascii="Calibri" w:hAnsi="Calibri"/>
          <w:color w:val="000000"/>
        </w:rPr>
        <w:tab/>
        <w:t xml:space="preserve">INFORMATION TECHNOLOGY ASSET </w:t>
      </w:r>
      <w:bookmarkEnd w:id="130"/>
      <w:r w:rsidRPr="008F75B3">
        <w:rPr>
          <w:rFonts w:ascii="Calibri" w:hAnsi="Calibri"/>
          <w:color w:val="000000"/>
        </w:rPr>
        <w:t>MANAGEMENT POLICY</w:t>
      </w:r>
      <w:bookmarkEnd w:id="131"/>
      <w:bookmarkEnd w:id="132"/>
    </w:p>
    <w:p w14:paraId="362B78C2"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2EC83FDE" w14:textId="77777777" w:rsidTr="0080572A">
        <w:tc>
          <w:tcPr>
            <w:tcW w:w="7128" w:type="dxa"/>
            <w:shd w:val="clear" w:color="auto" w:fill="auto"/>
          </w:tcPr>
          <w:p w14:paraId="3CC46F7C"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56F5CD0D" w14:textId="02402647"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B14E75">
              <w:rPr>
                <w:rFonts w:ascii="Calibri" w:eastAsia="Arial Unicode MS" w:hAnsi="Calibri" w:cs="Arial Unicode MS"/>
                <w:color w:val="000000"/>
                <w:sz w:val="22"/>
                <w:szCs w:val="22"/>
                <w:bdr w:val="nil"/>
                <w:lang w:val="en-CA"/>
              </w:rPr>
              <w:t>2</w:t>
            </w:r>
          </w:p>
        </w:tc>
      </w:tr>
      <w:tr w:rsidR="0080572A" w:rsidRPr="00BF63C2" w14:paraId="68121937" w14:textId="77777777" w:rsidTr="0080572A">
        <w:tc>
          <w:tcPr>
            <w:tcW w:w="7128" w:type="dxa"/>
            <w:shd w:val="clear" w:color="auto" w:fill="auto"/>
          </w:tcPr>
          <w:p w14:paraId="534700D0"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65F70B3E"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51774800" w14:textId="60C0DEAA"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195E3E6E" w14:textId="77777777" w:rsidR="0080572A" w:rsidRPr="008F75B3" w:rsidRDefault="0080572A" w:rsidP="0080572A">
      <w:pPr>
        <w:rPr>
          <w:rFonts w:ascii="Calibri" w:hAnsi="Calibri"/>
        </w:rPr>
      </w:pPr>
    </w:p>
    <w:p w14:paraId="4F8DC792" w14:textId="77777777" w:rsidR="0080572A" w:rsidRPr="008F75B3" w:rsidRDefault="0080572A" w:rsidP="00DD67E5">
      <w:pPr>
        <w:pStyle w:val="ColorfulList-Accent11"/>
        <w:numPr>
          <w:ilvl w:val="0"/>
          <w:numId w:val="28"/>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0D2DFC11" w14:textId="53E8F40F"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 will maintain a</w:t>
      </w:r>
      <w:r w:rsidR="0064280B">
        <w:rPr>
          <w:rFonts w:ascii="Calibri" w:eastAsia="Arial Unicode MS" w:hAnsi="Calibri" w:cs="Arial Unicode MS"/>
          <w:color w:val="000000"/>
          <w:sz w:val="22"/>
          <w:szCs w:val="22"/>
          <w:bdr w:val="nil"/>
          <w:lang w:val="en-CA" w:eastAsia="en-US"/>
        </w:rPr>
        <w:t>n inventory for all information and information technology a</w:t>
      </w:r>
      <w:r w:rsidRPr="008F75B3">
        <w:rPr>
          <w:rFonts w:ascii="Calibri" w:eastAsia="Arial Unicode MS" w:hAnsi="Calibri" w:cs="Arial Unicode MS"/>
          <w:color w:val="000000"/>
          <w:sz w:val="22"/>
          <w:szCs w:val="22"/>
          <w:bdr w:val="nil"/>
          <w:lang w:val="en-CA" w:eastAsia="en-US"/>
        </w:rPr>
        <w:t xml:space="preserve">ssets </w:t>
      </w:r>
      <w:r>
        <w:rPr>
          <w:rFonts w:ascii="Calibri" w:eastAsia="Arial Unicode MS" w:hAnsi="Calibri" w:cs="Arial Unicode MS"/>
          <w:color w:val="000000"/>
          <w:sz w:val="22"/>
          <w:szCs w:val="22"/>
          <w:bdr w:val="nil"/>
          <w:lang w:val="en-CA" w:eastAsia="en-US"/>
        </w:rPr>
        <w:t xml:space="preserve">accessed and/or </w:t>
      </w:r>
      <w:r w:rsidRPr="008F75B3">
        <w:rPr>
          <w:rFonts w:ascii="Calibri" w:eastAsia="Arial Unicode MS" w:hAnsi="Calibri" w:cs="Arial Unicode MS"/>
          <w:color w:val="000000"/>
          <w:sz w:val="22"/>
          <w:szCs w:val="22"/>
          <w:bdr w:val="nil"/>
          <w:lang w:val="en-CA" w:eastAsia="en-US"/>
        </w:rPr>
        <w:t xml:space="preserve">used </w:t>
      </w:r>
      <w:r>
        <w:rPr>
          <w:rFonts w:ascii="Calibri" w:eastAsia="Arial Unicode MS" w:hAnsi="Calibri" w:cs="Arial Unicode MS"/>
          <w:color w:val="000000"/>
          <w:sz w:val="22"/>
          <w:szCs w:val="22"/>
          <w:bdr w:val="nil"/>
          <w:lang w:val="en-CA" w:eastAsia="en-US"/>
        </w:rPr>
        <w:t xml:space="preserve">by employees, contractors, volunteers and students </w:t>
      </w:r>
      <w:r w:rsidRPr="008F75B3">
        <w:rPr>
          <w:rFonts w:ascii="Calibri" w:eastAsia="Arial Unicode MS" w:hAnsi="Calibri" w:cs="Arial Unicode MS"/>
          <w:color w:val="000000"/>
          <w:sz w:val="22"/>
          <w:szCs w:val="22"/>
          <w:bdr w:val="nil"/>
          <w:lang w:val="en-CA" w:eastAsia="en-US"/>
        </w:rPr>
        <w:t xml:space="preserve">within </w:t>
      </w:r>
      <w:r w:rsidR="00A440D0">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w:t>
      </w:r>
    </w:p>
    <w:p w14:paraId="382BCB5A" w14:textId="6B0E5807" w:rsidR="0080572A" w:rsidRDefault="0080572A" w:rsidP="00DD67E5">
      <w:pPr>
        <w:widowControl w:val="0"/>
        <w:numPr>
          <w:ilvl w:val="1"/>
          <w:numId w:val="37"/>
        </w:numPr>
        <w:autoSpaceDE w:val="0"/>
        <w:autoSpaceDN w:val="0"/>
        <w:adjustRightInd w:val="0"/>
        <w:spacing w:before="120" w:after="120"/>
        <w:ind w:left="709" w:hanging="529"/>
        <w:rPr>
          <w:rFonts w:ascii="Calibri" w:eastAsia="Arial Unicode MS" w:hAnsi="Calibri" w:cs="Arial Unicode MS"/>
          <w:color w:val="000000"/>
          <w:sz w:val="22"/>
          <w:szCs w:val="22"/>
          <w:bdr w:val="nil"/>
          <w:lang w:val="en-CA"/>
        </w:rPr>
      </w:pPr>
      <w:r w:rsidRPr="008F75B3">
        <w:rPr>
          <w:rFonts w:ascii="Calibri" w:eastAsia="Arial Unicode MS" w:hAnsi="Calibri" w:cs="Arial Unicode MS"/>
          <w:b/>
          <w:color w:val="000000"/>
          <w:sz w:val="22"/>
          <w:szCs w:val="22"/>
          <w:bdr w:val="nil"/>
          <w:lang w:val="en-CA"/>
        </w:rPr>
        <w:t>Information Assets</w:t>
      </w:r>
      <w:r w:rsidRPr="008F75B3">
        <w:rPr>
          <w:rFonts w:ascii="Calibri" w:eastAsia="Arial Unicode MS" w:hAnsi="Calibri" w:cs="Arial Unicode MS"/>
          <w:color w:val="000000"/>
          <w:sz w:val="22"/>
          <w:szCs w:val="22"/>
          <w:bdr w:val="nil"/>
          <w:lang w:val="en-CA"/>
        </w:rPr>
        <w:t>: Includes personal health information ‘PHI’ in both electronic and paper form and other types of information that are not considered ‘PHI’ but are still important to the organization, such as financial reports and operating plans.</w:t>
      </w:r>
    </w:p>
    <w:p w14:paraId="7AA3F8A3" w14:textId="78C6487E" w:rsidR="00735211" w:rsidRDefault="0080572A" w:rsidP="00DD67E5">
      <w:pPr>
        <w:widowControl w:val="0"/>
        <w:numPr>
          <w:ilvl w:val="1"/>
          <w:numId w:val="37"/>
        </w:numPr>
        <w:autoSpaceDE w:val="0"/>
        <w:autoSpaceDN w:val="0"/>
        <w:adjustRightInd w:val="0"/>
        <w:spacing w:before="120" w:after="120"/>
        <w:ind w:left="709" w:hanging="529"/>
        <w:rPr>
          <w:rFonts w:ascii="Calibri" w:eastAsia="Arial Unicode MS" w:hAnsi="Calibri" w:cs="Arial Unicode MS"/>
          <w:color w:val="000000"/>
          <w:sz w:val="22"/>
          <w:szCs w:val="22"/>
          <w:bdr w:val="nil"/>
          <w:lang w:val="en-CA"/>
        </w:rPr>
      </w:pPr>
      <w:r w:rsidRPr="008F75B3">
        <w:rPr>
          <w:rFonts w:ascii="Calibri" w:eastAsia="Arial Unicode MS" w:hAnsi="Calibri" w:cs="Arial Unicode MS"/>
          <w:b/>
          <w:color w:val="000000"/>
          <w:sz w:val="22"/>
          <w:szCs w:val="22"/>
          <w:bdr w:val="nil"/>
          <w:lang w:val="en-CA"/>
        </w:rPr>
        <w:t>Information Technology (IT) Assets</w:t>
      </w:r>
      <w:r w:rsidRPr="002B690E">
        <w:rPr>
          <w:rFonts w:ascii="Calibri" w:eastAsia="Arial Unicode MS" w:hAnsi="Calibri" w:cs="Arial Unicode MS"/>
          <w:color w:val="000000"/>
          <w:sz w:val="22"/>
          <w:szCs w:val="22"/>
          <w:bdr w:val="nil"/>
          <w:lang w:val="en-CA"/>
        </w:rPr>
        <w:t xml:space="preserve">: includes all hardware and software used to deliver </w:t>
      </w:r>
      <w:r w:rsidR="00A440D0" w:rsidRPr="002B690E">
        <w:rPr>
          <w:rFonts w:ascii="Calibri" w:eastAsia="Arial Unicode MS" w:hAnsi="Calibri" w:cs="Arial Unicode MS"/>
          <w:color w:val="000000"/>
          <w:sz w:val="22"/>
          <w:szCs w:val="22"/>
          <w:bdr w:val="nil"/>
          <w:lang w:val="en-CA"/>
        </w:rPr>
        <w:t>the</w:t>
      </w:r>
      <w:r w:rsidRPr="002B690E">
        <w:rPr>
          <w:rFonts w:ascii="Calibri" w:eastAsia="Arial Unicode MS" w:hAnsi="Calibri" w:cs="Arial Unicode MS"/>
          <w:color w:val="000000"/>
          <w:sz w:val="22"/>
          <w:szCs w:val="22"/>
          <w:bdr w:val="nil"/>
          <w:lang w:val="en-CA"/>
        </w:rPr>
        <w:t xml:space="preserve"> health organization’s programs and services.</w:t>
      </w:r>
    </w:p>
    <w:p w14:paraId="713191B8" w14:textId="1F9A2750" w:rsidR="003116F9" w:rsidRPr="003116F9" w:rsidRDefault="0080572A" w:rsidP="00DD67E5">
      <w:pPr>
        <w:widowControl w:val="0"/>
        <w:numPr>
          <w:ilvl w:val="1"/>
          <w:numId w:val="37"/>
        </w:numPr>
        <w:autoSpaceDE w:val="0"/>
        <w:autoSpaceDN w:val="0"/>
        <w:adjustRightInd w:val="0"/>
        <w:spacing w:before="120" w:after="120"/>
        <w:ind w:left="709" w:hanging="529"/>
        <w:rPr>
          <w:rFonts w:ascii="Calibri" w:eastAsia="Arial Unicode MS" w:hAnsi="Calibri" w:cs="Arial Unicode MS"/>
          <w:color w:val="000000"/>
          <w:sz w:val="22"/>
          <w:szCs w:val="22"/>
          <w:bdr w:val="nil"/>
          <w:lang w:val="en-CA"/>
        </w:rPr>
      </w:pPr>
      <w:r w:rsidRPr="009B6493">
        <w:rPr>
          <w:rFonts w:ascii="Calibri" w:eastAsia="Arial Unicode MS" w:hAnsi="Calibri" w:cs="Arial Unicode MS"/>
          <w:color w:val="000000"/>
          <w:sz w:val="22"/>
          <w:szCs w:val="22"/>
          <w:bdr w:val="nil"/>
          <w:lang w:val="en-CA"/>
        </w:rPr>
        <w:t>When assets are purchased, assigned to a health organization employee, contractor, student or volunteer</w:t>
      </w:r>
      <w:r w:rsidR="00735211">
        <w:rPr>
          <w:rFonts w:ascii="Calibri" w:eastAsia="Arial Unicode MS" w:hAnsi="Calibri" w:cs="Arial Unicode MS"/>
          <w:color w:val="000000"/>
          <w:sz w:val="22"/>
          <w:szCs w:val="22"/>
          <w:bdr w:val="nil"/>
          <w:lang w:val="en-CA"/>
        </w:rPr>
        <w:t xml:space="preserve"> (‘staff’)</w:t>
      </w:r>
      <w:r w:rsidRPr="009B6493">
        <w:rPr>
          <w:rFonts w:ascii="Calibri" w:eastAsia="Arial Unicode MS" w:hAnsi="Calibri" w:cs="Arial Unicode MS"/>
          <w:color w:val="000000"/>
          <w:sz w:val="22"/>
          <w:szCs w:val="22"/>
          <w:bdr w:val="nil"/>
          <w:lang w:val="en-CA"/>
        </w:rPr>
        <w:t>, or retired from use, the Asset Management Inventory form should be updated and kept current. At the minimum information captured for each asset should include the following:</w:t>
      </w:r>
    </w:p>
    <w:p w14:paraId="3BD18F48"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Asset Name</w:t>
      </w:r>
    </w:p>
    <w:p w14:paraId="71729771"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Description</w:t>
      </w:r>
    </w:p>
    <w:p w14:paraId="5428C588"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Type</w:t>
      </w:r>
    </w:p>
    <w:p w14:paraId="3B2ED96F"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Used to store PHI?</w:t>
      </w:r>
    </w:p>
    <w:p w14:paraId="0F5847CD"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Critical to Operations?</w:t>
      </w:r>
    </w:p>
    <w:p w14:paraId="48C73A18"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Linked to BCP (Business Continuity Plan)?</w:t>
      </w:r>
    </w:p>
    <w:p w14:paraId="1E0C9485"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Backup Profile</w:t>
      </w:r>
    </w:p>
    <w:p w14:paraId="63AA7813"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Arrived on (Date)</w:t>
      </w:r>
    </w:p>
    <w:p w14:paraId="1DCD4EDD"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Retired on (Date)</w:t>
      </w:r>
    </w:p>
    <w:p w14:paraId="68574595"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Serial Number</w:t>
      </w:r>
    </w:p>
    <w:p w14:paraId="77154209"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Make</w:t>
      </w:r>
    </w:p>
    <w:p w14:paraId="05935C78" w14:textId="77777777" w:rsidR="0080572A" w:rsidRPr="002C1569"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Model</w:t>
      </w:r>
    </w:p>
    <w:p w14:paraId="014F0B30" w14:textId="25886DF6" w:rsidR="0080572A" w:rsidRDefault="0080572A"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Location</w:t>
      </w:r>
    </w:p>
    <w:p w14:paraId="7DEF4F61" w14:textId="44C8A1DC" w:rsidR="008F5BF6" w:rsidRDefault="008F5BF6" w:rsidP="00DD67E5">
      <w:pPr>
        <w:pStyle w:val="ColorfulList-Accent11"/>
        <w:numPr>
          <w:ilvl w:val="0"/>
          <w:numId w:val="90"/>
        </w:numPr>
        <w:spacing w:after="120" w:line="200" w:lineRule="exact"/>
        <w:contextualSpacing w:val="0"/>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bdr w:val="nil"/>
          <w:lang w:val="en-CA" w:eastAsia="en-US"/>
        </w:rPr>
        <w:t>Provisioned To</w:t>
      </w:r>
    </w:p>
    <w:p w14:paraId="0F6A83A6" w14:textId="77777777" w:rsidR="004245C3" w:rsidRPr="002C1569" w:rsidRDefault="004245C3" w:rsidP="004245C3">
      <w:pPr>
        <w:pStyle w:val="ColorfulList-Accent11"/>
        <w:spacing w:after="120" w:line="200" w:lineRule="exact"/>
        <w:ind w:left="1854"/>
        <w:contextualSpacing w:val="0"/>
        <w:rPr>
          <w:rFonts w:ascii="Calibri" w:eastAsia="Arial Unicode MS" w:hAnsi="Calibri" w:cs="Arial Unicode MS"/>
          <w:color w:val="000000"/>
          <w:sz w:val="22"/>
          <w:bdr w:val="nil"/>
          <w:lang w:val="en-CA" w:eastAsia="en-US"/>
        </w:rPr>
      </w:pPr>
    </w:p>
    <w:p w14:paraId="4F9F2198" w14:textId="4081BE66" w:rsidR="00D17234" w:rsidRDefault="00D17234" w:rsidP="00DD67E5">
      <w:pPr>
        <w:pStyle w:val="ColorfulList-Accent11"/>
        <w:numPr>
          <w:ilvl w:val="0"/>
          <w:numId w:val="37"/>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26D8AC12" w14:textId="487816E7" w:rsidR="00D17234" w:rsidRDefault="00D17234" w:rsidP="00D1723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241EF0">
        <w:rPr>
          <w:rFonts w:ascii="Calibri" w:eastAsia="Arial Unicode MS" w:hAnsi="Calibri" w:cs="Arial Unicode MS"/>
          <w:color w:val="000000"/>
          <w:sz w:val="22"/>
          <w:szCs w:val="22"/>
          <w:bdr w:val="nil"/>
          <w:lang w:val="en-CA" w:eastAsia="en-US"/>
        </w:rPr>
        <w:t>Security-3</w:t>
      </w:r>
      <w:r>
        <w:rPr>
          <w:rFonts w:ascii="Calibri" w:eastAsia="Arial Unicode MS" w:hAnsi="Calibri" w:cs="Arial Unicode MS"/>
          <w:color w:val="000000"/>
          <w:sz w:val="22"/>
          <w:szCs w:val="22"/>
          <w:bdr w:val="nil"/>
          <w:lang w:val="en-CA" w:eastAsia="en-US"/>
        </w:rPr>
        <w:t xml:space="preserve"> </w:t>
      </w:r>
      <w:r w:rsidR="00345F06">
        <w:rPr>
          <w:rFonts w:ascii="Calibri" w:eastAsia="Arial Unicode MS" w:hAnsi="Calibri" w:cs="Arial Unicode MS"/>
          <w:color w:val="000000"/>
          <w:sz w:val="22"/>
          <w:szCs w:val="22"/>
          <w:bdr w:val="nil"/>
          <w:lang w:val="en-CA" w:eastAsia="en-US"/>
        </w:rPr>
        <w:t>Information</w:t>
      </w:r>
      <w:r w:rsidR="00944CBA">
        <w:rPr>
          <w:rFonts w:ascii="Calibri" w:eastAsia="Arial Unicode MS" w:hAnsi="Calibri" w:cs="Arial Unicode MS"/>
          <w:color w:val="000000"/>
          <w:sz w:val="22"/>
          <w:szCs w:val="22"/>
          <w:bdr w:val="nil"/>
          <w:lang w:val="en-CA" w:eastAsia="en-US"/>
        </w:rPr>
        <w:t xml:space="preserve"> Asset</w:t>
      </w:r>
      <w:r>
        <w:rPr>
          <w:rFonts w:ascii="Calibri" w:eastAsia="Arial Unicode MS" w:hAnsi="Calibri" w:cs="Arial Unicode MS"/>
          <w:color w:val="000000"/>
          <w:sz w:val="22"/>
          <w:szCs w:val="22"/>
          <w:bdr w:val="nil"/>
          <w:lang w:val="en-CA" w:eastAsia="en-US"/>
        </w:rPr>
        <w:t xml:space="preserve"> Policy:</w:t>
      </w:r>
    </w:p>
    <w:p w14:paraId="614DFEEF" w14:textId="6FE44CBD" w:rsidR="00D17234" w:rsidRPr="00744BE1" w:rsidRDefault="00D17234" w:rsidP="00EF59A8">
      <w:pPr>
        <w:widowControl w:val="0"/>
        <w:autoSpaceDE w:val="0"/>
        <w:autoSpaceDN w:val="0"/>
        <w:adjustRightInd w:val="0"/>
        <w:spacing w:before="60" w:after="6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Security-1 Information Security Policy</w:t>
      </w:r>
    </w:p>
    <w:p w14:paraId="7EF79457" w14:textId="77777777" w:rsidR="00782D92" w:rsidRPr="002C1569" w:rsidRDefault="00782D92" w:rsidP="00782D92">
      <w:pPr>
        <w:pStyle w:val="ColorfulList-Accent11"/>
        <w:spacing w:after="120" w:line="200" w:lineRule="exact"/>
        <w:ind w:left="1854"/>
        <w:contextualSpacing w:val="0"/>
        <w:rPr>
          <w:rFonts w:ascii="Calibri" w:eastAsia="Arial Unicode MS" w:hAnsi="Calibri" w:cs="Arial Unicode MS"/>
          <w:color w:val="000000"/>
          <w:sz w:val="22"/>
          <w:bdr w:val="nil"/>
          <w:lang w:val="en-CA" w:eastAsia="en-US"/>
        </w:rPr>
      </w:pPr>
    </w:p>
    <w:p w14:paraId="083A1335" w14:textId="77777777" w:rsidR="00D17234" w:rsidRPr="00D06D68" w:rsidRDefault="00D17234" w:rsidP="00DD67E5">
      <w:pPr>
        <w:pStyle w:val="ColorfulList-Accent11"/>
        <w:numPr>
          <w:ilvl w:val="0"/>
          <w:numId w:val="37"/>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36FF9FD0" w14:textId="77777777" w:rsidR="00D17234" w:rsidRDefault="00D17234" w:rsidP="00D1723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07A2B3F3" w14:textId="77777777" w:rsidR="00D17234" w:rsidRDefault="00D17234" w:rsidP="00D1723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07DE2C66" w14:textId="04D84B75" w:rsidR="00D17234" w:rsidRDefault="00D17234" w:rsidP="00D1723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182"/>
        <w:gridCol w:w="2495"/>
      </w:tblGrid>
      <w:tr w:rsidR="00D17234" w:rsidRPr="00256753" w14:paraId="256F1642" w14:textId="77777777" w:rsidTr="00B81154">
        <w:tc>
          <w:tcPr>
            <w:tcW w:w="9135" w:type="dxa"/>
            <w:gridSpan w:val="3"/>
            <w:shd w:val="clear" w:color="auto" w:fill="auto"/>
          </w:tcPr>
          <w:p w14:paraId="715A0497" w14:textId="77777777" w:rsidR="00D17234" w:rsidRPr="00256753" w:rsidRDefault="00D17234" w:rsidP="00B81154">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D17234" w:rsidRPr="00256753" w14:paraId="60374F0D" w14:textId="77777777" w:rsidTr="00B81154">
        <w:tc>
          <w:tcPr>
            <w:tcW w:w="1458" w:type="dxa"/>
            <w:shd w:val="clear" w:color="auto" w:fill="auto"/>
          </w:tcPr>
          <w:p w14:paraId="31B5B021" w14:textId="77777777" w:rsidR="00D17234" w:rsidRPr="00256753" w:rsidRDefault="00D17234"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5182" w:type="dxa"/>
            <w:shd w:val="clear" w:color="auto" w:fill="auto"/>
          </w:tcPr>
          <w:p w14:paraId="2232A6C6" w14:textId="77777777" w:rsidR="00D17234" w:rsidRPr="00256753" w:rsidRDefault="00D17234"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0C34CA08" w14:textId="77777777" w:rsidR="00D17234" w:rsidRPr="00256753" w:rsidRDefault="00D17234"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D17234" w:rsidRPr="00256753" w14:paraId="26C0B49F" w14:textId="77777777" w:rsidTr="00B81154">
        <w:trPr>
          <w:trHeight w:val="542"/>
        </w:trPr>
        <w:tc>
          <w:tcPr>
            <w:tcW w:w="1458" w:type="dxa"/>
            <w:shd w:val="clear" w:color="auto" w:fill="auto"/>
          </w:tcPr>
          <w:p w14:paraId="44E07DC3" w14:textId="2DACADBE" w:rsidR="00D17234" w:rsidRPr="00256753" w:rsidRDefault="00917568"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User Asset &amp; Access Template</w:t>
            </w:r>
          </w:p>
        </w:tc>
        <w:tc>
          <w:tcPr>
            <w:tcW w:w="5182" w:type="dxa"/>
            <w:shd w:val="clear" w:color="auto" w:fill="auto"/>
          </w:tcPr>
          <w:p w14:paraId="73458C16" w14:textId="0057C19F" w:rsidR="00D17234" w:rsidRPr="00256753" w:rsidRDefault="00CF6CE1"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CF6CE1">
              <w:rPr>
                <w:rFonts w:ascii="Calibri" w:eastAsia="Arial Unicode MS" w:hAnsi="Calibri" w:cs="Arial Unicode MS"/>
                <w:color w:val="000000"/>
                <w:sz w:val="22"/>
                <w:szCs w:val="22"/>
                <w:bdr w:val="nil"/>
                <w:lang w:val="en-CA" w:eastAsia="en-US"/>
              </w:rPr>
              <w:t>Eight (8) forms to manage the health organization users' access to systems and physical environments in your organization.</w:t>
            </w:r>
          </w:p>
        </w:tc>
        <w:tc>
          <w:tcPr>
            <w:tcW w:w="2495" w:type="dxa"/>
            <w:shd w:val="clear" w:color="auto" w:fill="auto"/>
          </w:tcPr>
          <w:p w14:paraId="4E1C178F" w14:textId="14E9E459" w:rsidR="00D17234" w:rsidRPr="00256753" w:rsidRDefault="00FE7801"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1.3 </w:t>
            </w:r>
          </w:p>
        </w:tc>
      </w:tr>
      <w:tr w:rsidR="00D17234" w:rsidRPr="00256753" w14:paraId="1CE0B56F" w14:textId="77777777" w:rsidTr="00B81154">
        <w:tc>
          <w:tcPr>
            <w:tcW w:w="1458" w:type="dxa"/>
            <w:shd w:val="clear" w:color="auto" w:fill="auto"/>
          </w:tcPr>
          <w:p w14:paraId="49DE1246" w14:textId="41AB939B" w:rsidR="00D17234" w:rsidRPr="00256753" w:rsidRDefault="00917568"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b/>
                <w:i/>
                <w:color w:val="000000"/>
                <w:sz w:val="22"/>
                <w:szCs w:val="22"/>
                <w:bdr w:val="nil"/>
                <w:lang w:val="en-CA" w:eastAsia="en-US"/>
              </w:rPr>
              <w:t>P&amp;S Asset Management Inventory</w:t>
            </w:r>
          </w:p>
        </w:tc>
        <w:tc>
          <w:tcPr>
            <w:tcW w:w="5182" w:type="dxa"/>
            <w:shd w:val="clear" w:color="auto" w:fill="auto"/>
          </w:tcPr>
          <w:p w14:paraId="676FF173" w14:textId="4C340D61" w:rsidR="00D17234" w:rsidRPr="00256753" w:rsidRDefault="00CF6CE1" w:rsidP="00CF6CE1">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Provides a template to help</w:t>
            </w:r>
            <w:r w:rsidRPr="00CF6CE1">
              <w:rPr>
                <w:rFonts w:ascii="Calibri" w:eastAsia="Arial Unicode MS" w:hAnsi="Calibri" w:cs="Arial Unicode MS"/>
                <w:color w:val="000000"/>
                <w:sz w:val="22"/>
                <w:szCs w:val="22"/>
                <w:bdr w:val="nil"/>
                <w:lang w:val="en-CA" w:eastAsia="en-US"/>
              </w:rPr>
              <w:t xml:space="preserve"> manage all assets used to work with personal health information 'PHI</w:t>
            </w:r>
            <w:r w:rsidR="00770C8B" w:rsidRPr="00CF6CE1">
              <w:rPr>
                <w:rFonts w:ascii="Calibri" w:eastAsia="Arial Unicode MS" w:hAnsi="Calibri" w:cs="Arial Unicode MS"/>
                <w:color w:val="000000"/>
                <w:sz w:val="22"/>
                <w:szCs w:val="22"/>
                <w:bdr w:val="nil"/>
                <w:lang w:val="en-CA" w:eastAsia="en-US"/>
              </w:rPr>
              <w:t>’ (</w:t>
            </w:r>
            <w:r w:rsidRPr="00CF6CE1">
              <w:rPr>
                <w:rFonts w:ascii="Calibri" w:eastAsia="Arial Unicode MS" w:hAnsi="Calibri" w:cs="Arial Unicode MS"/>
                <w:color w:val="000000"/>
                <w:sz w:val="22"/>
                <w:szCs w:val="22"/>
                <w:bdr w:val="nil"/>
                <w:lang w:val="en-CA" w:eastAsia="en-US"/>
              </w:rPr>
              <w:t>information, hardware and software assets) when onboarding/</w:t>
            </w:r>
            <w:r w:rsidR="00802551" w:rsidRPr="00CF6CE1">
              <w:rPr>
                <w:rFonts w:ascii="Calibri" w:eastAsia="Arial Unicode MS" w:hAnsi="Calibri" w:cs="Arial Unicode MS"/>
                <w:color w:val="000000"/>
                <w:sz w:val="22"/>
                <w:szCs w:val="22"/>
                <w:bdr w:val="nil"/>
                <w:lang w:val="en-CA" w:eastAsia="en-US"/>
              </w:rPr>
              <w:t>off boarding</w:t>
            </w:r>
            <w:r w:rsidRPr="00CF6CE1">
              <w:rPr>
                <w:rFonts w:ascii="Calibri" w:eastAsia="Arial Unicode MS" w:hAnsi="Calibri" w:cs="Arial Unicode MS"/>
                <w:color w:val="000000"/>
                <w:sz w:val="22"/>
                <w:szCs w:val="22"/>
                <w:bdr w:val="nil"/>
                <w:lang w:val="en-CA" w:eastAsia="en-US"/>
              </w:rPr>
              <w:t xml:space="preserve"> staff </w:t>
            </w:r>
            <w:r>
              <w:rPr>
                <w:rFonts w:ascii="Calibri" w:eastAsia="Arial Unicode MS" w:hAnsi="Calibri" w:cs="Arial Unicode MS"/>
                <w:color w:val="000000"/>
                <w:sz w:val="22"/>
                <w:szCs w:val="22"/>
                <w:bdr w:val="nil"/>
                <w:lang w:val="en-CA" w:eastAsia="en-US"/>
              </w:rPr>
              <w:t>(including</w:t>
            </w:r>
            <w:r w:rsidRPr="00CF6CE1">
              <w:rPr>
                <w:rFonts w:ascii="Calibri" w:eastAsia="Arial Unicode MS" w:hAnsi="Calibri" w:cs="Arial Unicode MS"/>
                <w:color w:val="000000"/>
                <w:sz w:val="22"/>
                <w:szCs w:val="22"/>
                <w:bdr w:val="nil"/>
                <w:lang w:val="en-CA" w:eastAsia="en-US"/>
              </w:rPr>
              <w:t xml:space="preserve"> volunteers, contractors, etc.</w:t>
            </w:r>
            <w:r>
              <w:rPr>
                <w:rFonts w:ascii="Calibri" w:eastAsia="Arial Unicode MS" w:hAnsi="Calibri" w:cs="Arial Unicode MS"/>
                <w:color w:val="000000"/>
                <w:sz w:val="22"/>
                <w:szCs w:val="22"/>
                <w:bdr w:val="nil"/>
                <w:lang w:val="en-CA" w:eastAsia="en-US"/>
              </w:rPr>
              <w:t xml:space="preserve">) by </w:t>
            </w:r>
            <w:r w:rsidRPr="00CF6CE1">
              <w:rPr>
                <w:rFonts w:ascii="Calibri" w:eastAsia="Arial Unicode MS" w:hAnsi="Calibri" w:cs="Arial Unicode MS"/>
                <w:color w:val="000000"/>
                <w:sz w:val="22"/>
                <w:szCs w:val="22"/>
                <w:bdr w:val="nil"/>
                <w:lang w:val="en-CA" w:eastAsia="en-US"/>
              </w:rPr>
              <w:t>anyone working with the health organization</w:t>
            </w:r>
            <w:r>
              <w:rPr>
                <w:rFonts w:ascii="Calibri" w:eastAsia="Arial Unicode MS" w:hAnsi="Calibri" w:cs="Arial Unicode MS"/>
                <w:color w:val="000000"/>
                <w:sz w:val="22"/>
                <w:szCs w:val="22"/>
                <w:bdr w:val="nil"/>
                <w:lang w:val="en-CA" w:eastAsia="en-US"/>
              </w:rPr>
              <w:t>.</w:t>
            </w:r>
          </w:p>
        </w:tc>
        <w:tc>
          <w:tcPr>
            <w:tcW w:w="2495" w:type="dxa"/>
            <w:shd w:val="clear" w:color="auto" w:fill="auto"/>
          </w:tcPr>
          <w:p w14:paraId="4C8EC9CE" w14:textId="58D5C338" w:rsidR="00D17234" w:rsidRPr="00256753" w:rsidRDefault="00735211"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1.3</w:t>
            </w:r>
          </w:p>
        </w:tc>
      </w:tr>
    </w:tbl>
    <w:p w14:paraId="640FDD06" w14:textId="77777777" w:rsidR="00D17234" w:rsidRPr="008F75B3" w:rsidRDefault="00D17234" w:rsidP="00D1723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25931875" w14:textId="1CBF6A43" w:rsidR="0080572A" w:rsidRPr="008F75B3" w:rsidRDefault="0080572A" w:rsidP="002C1569">
      <w:pPr>
        <w:spacing w:after="200" w:line="276" w:lineRule="auto"/>
        <w:jc w:val="center"/>
        <w:rPr>
          <w:rFonts w:ascii="Calibri" w:hAnsi="Calibri"/>
          <w:b/>
          <w:bCs/>
        </w:rPr>
      </w:pPr>
      <w:r w:rsidRPr="008F75B3">
        <w:rPr>
          <w:rFonts w:ascii="Calibri" w:eastAsia="Arial Unicode MS" w:hAnsi="Calibri" w:cs="Arial Unicode MS"/>
          <w:color w:val="000000"/>
          <w:sz w:val="22"/>
          <w:szCs w:val="22"/>
          <w:bdr w:val="nil"/>
          <w:lang w:val="en-CA"/>
        </w:rPr>
        <w:br w:type="page"/>
      </w:r>
      <w:r w:rsidR="00C47D65">
        <w:rPr>
          <w:rFonts w:ascii="Calibri" w:hAnsi="Calibri"/>
          <w:b/>
          <w:bCs/>
        </w:rPr>
        <w:lastRenderedPageBreak/>
        <w:t>&lt;enter health organization name&gt;</w:t>
      </w:r>
    </w:p>
    <w:p w14:paraId="171DFDA6" w14:textId="0A194B17" w:rsidR="0080572A" w:rsidRPr="008F75B3" w:rsidRDefault="0080572A" w:rsidP="0080572A">
      <w:pPr>
        <w:pStyle w:val="Heading1"/>
        <w:rPr>
          <w:rFonts w:ascii="Calibri" w:hAnsi="Calibri"/>
          <w:color w:val="000000"/>
        </w:rPr>
      </w:pPr>
      <w:bookmarkStart w:id="133" w:name="_Toc489894401"/>
      <w:bookmarkStart w:id="134" w:name="_Toc491526781"/>
      <w:bookmarkStart w:id="135" w:name="_Toc509481510"/>
      <w:r w:rsidRPr="008F75B3">
        <w:rPr>
          <w:rFonts w:ascii="Calibri" w:hAnsi="Calibri"/>
          <w:color w:val="000000"/>
        </w:rPr>
        <w:t>SECURITY-4:</w:t>
      </w:r>
      <w:r w:rsidRPr="008F75B3">
        <w:rPr>
          <w:rFonts w:ascii="Calibri" w:hAnsi="Calibri"/>
          <w:color w:val="000000"/>
        </w:rPr>
        <w:tab/>
        <w:t>BUSINESS CONTINUITY MANAGEMENT</w:t>
      </w:r>
      <w:bookmarkEnd w:id="133"/>
      <w:r w:rsidRPr="008F75B3">
        <w:rPr>
          <w:rFonts w:ascii="Calibri" w:hAnsi="Calibri"/>
          <w:color w:val="000000"/>
        </w:rPr>
        <w:t xml:space="preserve"> </w:t>
      </w:r>
      <w:r w:rsidR="00B81154">
        <w:rPr>
          <w:rFonts w:ascii="Calibri" w:hAnsi="Calibri"/>
          <w:color w:val="000000"/>
        </w:rPr>
        <w:t xml:space="preserve">PLAN </w:t>
      </w:r>
      <w:r w:rsidRPr="008F75B3">
        <w:rPr>
          <w:rFonts w:ascii="Calibri" w:hAnsi="Calibri"/>
          <w:color w:val="000000"/>
        </w:rPr>
        <w:t>POLICY</w:t>
      </w:r>
      <w:bookmarkEnd w:id="134"/>
      <w:bookmarkEnd w:id="135"/>
    </w:p>
    <w:p w14:paraId="7498852B"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68E4C1F5" w14:textId="77777777" w:rsidTr="0080572A">
        <w:tc>
          <w:tcPr>
            <w:tcW w:w="7128" w:type="dxa"/>
            <w:shd w:val="clear" w:color="auto" w:fill="auto"/>
          </w:tcPr>
          <w:p w14:paraId="1A39C7D9"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35B481CF" w14:textId="115664AF" w:rsidR="0080572A" w:rsidRPr="008F75B3" w:rsidRDefault="008E7AF5" w:rsidP="0080572A">
            <w:pPr>
              <w:spacing w:before="120" w:after="12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Page 1 of 2</w:t>
            </w:r>
          </w:p>
        </w:tc>
      </w:tr>
      <w:tr w:rsidR="0080572A" w:rsidRPr="00BF63C2" w14:paraId="4C9C4F03" w14:textId="77777777" w:rsidTr="0080572A">
        <w:tc>
          <w:tcPr>
            <w:tcW w:w="7128" w:type="dxa"/>
            <w:shd w:val="clear" w:color="auto" w:fill="auto"/>
          </w:tcPr>
          <w:p w14:paraId="2AF1B317"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5704017"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0E5777D1" w14:textId="2950EABE"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239007E0" w14:textId="77777777" w:rsidR="0080572A" w:rsidRPr="008F75B3" w:rsidRDefault="0080572A" w:rsidP="0080572A">
      <w:pPr>
        <w:rPr>
          <w:rFonts w:ascii="Calibri" w:hAnsi="Calibri"/>
        </w:rPr>
      </w:pPr>
    </w:p>
    <w:p w14:paraId="678AD16C" w14:textId="77777777" w:rsidR="0080572A" w:rsidRPr="008F75B3" w:rsidRDefault="0080572A" w:rsidP="00DD67E5">
      <w:pPr>
        <w:pStyle w:val="ColorfulList-Accent11"/>
        <w:numPr>
          <w:ilvl w:val="0"/>
          <w:numId w:val="29"/>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53910D27" w14:textId="3CCF46A9" w:rsidR="0080572A" w:rsidRDefault="0080572A" w:rsidP="0080572A">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health organization will have </w:t>
      </w:r>
      <w:r w:rsidR="004A1C49">
        <w:rPr>
          <w:rFonts w:ascii="Calibri" w:eastAsia="Arial Unicode MS" w:hAnsi="Calibri" w:cs="Arial Unicode MS"/>
          <w:color w:val="000000"/>
          <w:sz w:val="22"/>
          <w:szCs w:val="22"/>
          <w:bdr w:val="nil"/>
          <w:lang w:val="en-CA" w:eastAsia="en-US"/>
        </w:rPr>
        <w:t xml:space="preserve">a </w:t>
      </w:r>
      <w:r w:rsidRPr="008F75B3">
        <w:rPr>
          <w:rFonts w:ascii="Calibri" w:eastAsia="Arial Unicode MS" w:hAnsi="Calibri" w:cs="Arial Unicode MS"/>
          <w:color w:val="000000"/>
          <w:sz w:val="22"/>
          <w:szCs w:val="22"/>
          <w:bdr w:val="nil"/>
          <w:lang w:val="en-CA" w:eastAsia="en-US"/>
        </w:rPr>
        <w:t xml:space="preserve">Business Continuity Management </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BCM</w:t>
      </w:r>
      <w:r>
        <w:rPr>
          <w:rFonts w:ascii="Calibri" w:eastAsia="Arial Unicode MS" w:hAnsi="Calibri" w:cs="Arial Unicode MS"/>
          <w:color w:val="000000"/>
          <w:sz w:val="22"/>
          <w:szCs w:val="22"/>
          <w:bdr w:val="nil"/>
          <w:lang w:val="en-CA" w:eastAsia="en-US"/>
        </w:rPr>
        <w:t>’</w:t>
      </w:r>
      <w:r w:rsidR="00B81154">
        <w:rPr>
          <w:rFonts w:ascii="Calibri" w:eastAsia="Arial Unicode MS" w:hAnsi="Calibri" w:cs="Arial Unicode MS"/>
          <w:color w:val="000000"/>
          <w:sz w:val="22"/>
          <w:szCs w:val="22"/>
          <w:bdr w:val="nil"/>
          <w:lang w:val="en-CA" w:eastAsia="en-US"/>
        </w:rPr>
        <w:t xml:space="preserve"> plan</w:t>
      </w:r>
      <w:r>
        <w:rPr>
          <w:rFonts w:ascii="Calibri" w:eastAsia="Arial Unicode MS" w:hAnsi="Calibri" w:cs="Arial Unicode MS"/>
          <w:color w:val="000000"/>
          <w:sz w:val="22"/>
          <w:szCs w:val="22"/>
          <w:bdr w:val="nil"/>
          <w:lang w:val="en-CA" w:eastAsia="en-US"/>
        </w:rPr>
        <w:t xml:space="preserve"> in place to </w:t>
      </w:r>
      <w:r w:rsidRPr="008F75B3">
        <w:rPr>
          <w:rFonts w:ascii="Calibri" w:eastAsia="Arial Unicode MS" w:hAnsi="Calibri" w:cs="Arial Unicode MS"/>
          <w:color w:val="000000"/>
          <w:sz w:val="22"/>
          <w:szCs w:val="22"/>
          <w:bdr w:val="nil"/>
          <w:lang w:val="en-CA" w:eastAsia="en-US"/>
        </w:rPr>
        <w:t xml:space="preserve">help </w:t>
      </w:r>
      <w:r>
        <w:rPr>
          <w:rFonts w:ascii="Calibri" w:eastAsia="Arial Unicode MS" w:hAnsi="Calibri" w:cs="Arial Unicode MS"/>
          <w:color w:val="000000"/>
          <w:sz w:val="22"/>
          <w:szCs w:val="22"/>
          <w:bdr w:val="nil"/>
          <w:lang w:val="en-CA" w:eastAsia="en-US"/>
        </w:rPr>
        <w:t>the organization</w:t>
      </w:r>
      <w:r w:rsidRPr="008F75B3">
        <w:rPr>
          <w:rFonts w:ascii="Calibri" w:eastAsia="Arial Unicode MS" w:hAnsi="Calibri" w:cs="Arial Unicode MS"/>
          <w:color w:val="000000"/>
          <w:sz w:val="22"/>
          <w:szCs w:val="22"/>
          <w:bdr w:val="nil"/>
          <w:lang w:val="en-CA" w:eastAsia="en-US"/>
        </w:rPr>
        <w:t xml:space="preserve"> </w:t>
      </w:r>
      <w:r w:rsidR="004A1C49">
        <w:rPr>
          <w:rFonts w:ascii="Calibri" w:eastAsia="Arial Unicode MS" w:hAnsi="Calibri" w:cs="Arial Unicode MS"/>
          <w:color w:val="000000"/>
          <w:sz w:val="22"/>
          <w:szCs w:val="22"/>
          <w:bdr w:val="nil"/>
          <w:lang w:val="en-CA" w:eastAsia="en-US"/>
        </w:rPr>
        <w:t>to</w:t>
      </w:r>
      <w:r w:rsidRPr="008F75B3">
        <w:rPr>
          <w:rFonts w:ascii="Calibri" w:eastAsia="Arial Unicode MS" w:hAnsi="Calibri" w:cs="Arial Unicode MS"/>
          <w:color w:val="000000"/>
          <w:sz w:val="22"/>
          <w:szCs w:val="22"/>
          <w:bdr w:val="nil"/>
          <w:lang w:val="en-CA" w:eastAsia="en-US"/>
        </w:rPr>
        <w:t xml:space="preserve"> continue its </w:t>
      </w:r>
      <w:r>
        <w:rPr>
          <w:rFonts w:ascii="Calibri" w:eastAsia="Arial Unicode MS" w:hAnsi="Calibri" w:cs="Arial Unicode MS"/>
          <w:color w:val="000000"/>
          <w:sz w:val="22"/>
          <w:szCs w:val="22"/>
          <w:bdr w:val="nil"/>
          <w:lang w:val="en-CA" w:eastAsia="en-US"/>
        </w:rPr>
        <w:t>operations</w:t>
      </w:r>
      <w:r w:rsidRPr="008F75B3">
        <w:rPr>
          <w:rFonts w:ascii="Calibri" w:eastAsia="Arial Unicode MS" w:hAnsi="Calibri" w:cs="Arial Unicode MS"/>
          <w:color w:val="000000"/>
          <w:sz w:val="22"/>
          <w:szCs w:val="22"/>
          <w:bdr w:val="nil"/>
          <w:lang w:val="en-CA" w:eastAsia="en-US"/>
        </w:rPr>
        <w:t xml:space="preserve"> following a disaster or disruptive event. Examples of such events include fire, floods, power disruption, information system failure, illness that affects large numbers of people, etc.  </w:t>
      </w:r>
      <w:r w:rsidR="004A1C49">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color w:val="000000"/>
          <w:sz w:val="22"/>
          <w:szCs w:val="22"/>
          <w:bdr w:val="nil"/>
          <w:lang w:val="en-CA" w:eastAsia="en-US"/>
        </w:rPr>
        <w:t xml:space="preserve">BCM </w:t>
      </w:r>
      <w:r w:rsidR="004A1C49">
        <w:rPr>
          <w:rFonts w:ascii="Calibri" w:eastAsia="Arial Unicode MS" w:hAnsi="Calibri" w:cs="Arial Unicode MS"/>
          <w:color w:val="000000"/>
          <w:sz w:val="22"/>
          <w:szCs w:val="22"/>
          <w:bdr w:val="nil"/>
          <w:lang w:val="en-CA" w:eastAsia="en-US"/>
        </w:rPr>
        <w:t xml:space="preserve">plan </w:t>
      </w:r>
      <w:r w:rsidRPr="008F75B3">
        <w:rPr>
          <w:rFonts w:ascii="Calibri" w:eastAsia="Arial Unicode MS" w:hAnsi="Calibri" w:cs="Arial Unicode MS"/>
          <w:color w:val="000000"/>
          <w:sz w:val="22"/>
          <w:szCs w:val="22"/>
          <w:bdr w:val="nil"/>
          <w:lang w:val="en-CA" w:eastAsia="en-US"/>
        </w:rPr>
        <w:t xml:space="preserve">involves establishing business continuity and disaster recovery plans for </w:t>
      </w:r>
      <w:r w:rsidR="004A1C49">
        <w:rPr>
          <w:rFonts w:ascii="Calibri" w:eastAsia="Arial Unicode MS" w:hAnsi="Calibri" w:cs="Arial Unicode MS"/>
          <w:color w:val="000000"/>
          <w:sz w:val="22"/>
          <w:szCs w:val="22"/>
          <w:bdr w:val="nil"/>
          <w:lang w:val="en-CA" w:eastAsia="en-US"/>
        </w:rPr>
        <w:t xml:space="preserve">all </w:t>
      </w:r>
      <w:r w:rsidRPr="008F75B3">
        <w:rPr>
          <w:rFonts w:ascii="Calibri" w:eastAsia="Arial Unicode MS" w:hAnsi="Calibri" w:cs="Arial Unicode MS"/>
          <w:color w:val="000000"/>
          <w:sz w:val="22"/>
          <w:szCs w:val="22"/>
          <w:bdr w:val="nil"/>
          <w:lang w:val="en-CA" w:eastAsia="en-US"/>
        </w:rPr>
        <w:t xml:space="preserve">services, clients, </w:t>
      </w:r>
      <w:r>
        <w:rPr>
          <w:rFonts w:ascii="Calibri" w:eastAsia="Arial Unicode MS" w:hAnsi="Calibri" w:cs="Arial Unicode MS"/>
          <w:color w:val="000000"/>
          <w:sz w:val="22"/>
          <w:szCs w:val="22"/>
          <w:bdr w:val="nil"/>
          <w:lang w:val="en-CA" w:eastAsia="en-US"/>
        </w:rPr>
        <w:t>employees, contractors and volunteers</w:t>
      </w:r>
      <w:r w:rsidRPr="008F75B3">
        <w:rPr>
          <w:rFonts w:ascii="Calibri" w:eastAsia="Arial Unicode MS" w:hAnsi="Calibri" w:cs="Arial Unicode MS"/>
          <w:color w:val="000000"/>
          <w:sz w:val="22"/>
          <w:szCs w:val="22"/>
          <w:bdr w:val="nil"/>
          <w:lang w:val="en-CA" w:eastAsia="en-US"/>
        </w:rPr>
        <w:t>.</w:t>
      </w:r>
    </w:p>
    <w:p w14:paraId="4C7EA1AB" w14:textId="3F9F062E" w:rsidR="0080572A" w:rsidRPr="00024C49" w:rsidRDefault="008E7AF5" w:rsidP="00DD67E5">
      <w:pPr>
        <w:pStyle w:val="ColorfulList-Accent11"/>
        <w:numPr>
          <w:ilvl w:val="1"/>
          <w:numId w:val="29"/>
        </w:numPr>
        <w:spacing w:before="120" w:after="120"/>
        <w:ind w:left="709" w:hanging="52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Key Individuals</w:t>
      </w:r>
      <w:r w:rsidR="0080572A" w:rsidRPr="00024C49">
        <w:rPr>
          <w:rFonts w:ascii="Calibri" w:eastAsia="Arial Unicode MS" w:hAnsi="Calibri" w:cs="Arial Unicode MS"/>
          <w:b/>
          <w:color w:val="000000"/>
          <w:sz w:val="22"/>
          <w:szCs w:val="22"/>
          <w:bdr w:val="nil"/>
          <w:lang w:val="en-CA" w:eastAsia="en-US"/>
        </w:rPr>
        <w:t xml:space="preserve"> involved</w:t>
      </w:r>
    </w:p>
    <w:p w14:paraId="310CFFE1" w14:textId="6CD49268" w:rsidR="0080572A" w:rsidRPr="008F75B3" w:rsidRDefault="00C10BCF" w:rsidP="00143924">
      <w:pPr>
        <w:pStyle w:val="ColorfulList-Accent11"/>
        <w:spacing w:before="60" w:after="6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health organization’s</w:t>
      </w:r>
      <w:r w:rsidR="0080572A" w:rsidRPr="008F75B3">
        <w:rPr>
          <w:rFonts w:ascii="Calibri" w:eastAsia="Arial Unicode MS" w:hAnsi="Calibri" w:cs="Arial Unicode MS"/>
          <w:color w:val="000000"/>
          <w:sz w:val="22"/>
          <w:szCs w:val="22"/>
          <w:bdr w:val="nil"/>
          <w:lang w:val="en-CA" w:eastAsia="en-US"/>
        </w:rPr>
        <w:t xml:space="preserve"> </w:t>
      </w:r>
      <w:r w:rsidR="0080572A">
        <w:rPr>
          <w:rFonts w:ascii="Calibri" w:eastAsia="Arial Unicode MS" w:hAnsi="Calibri" w:cs="Arial Unicode MS"/>
          <w:color w:val="000000"/>
          <w:sz w:val="22"/>
          <w:szCs w:val="22"/>
          <w:bdr w:val="nil"/>
          <w:lang w:val="en-CA" w:eastAsia="en-US"/>
        </w:rPr>
        <w:t>Business Continuity Management Plan</w:t>
      </w:r>
      <w:r w:rsidR="0080572A" w:rsidRPr="008F75B3">
        <w:rPr>
          <w:rFonts w:ascii="Calibri" w:eastAsia="Arial Unicode MS" w:hAnsi="Calibri" w:cs="Arial Unicode MS"/>
          <w:color w:val="000000"/>
          <w:sz w:val="22"/>
          <w:szCs w:val="22"/>
          <w:bdr w:val="nil"/>
          <w:lang w:val="en-CA" w:eastAsia="en-US"/>
        </w:rPr>
        <w:t xml:space="preserve"> </w:t>
      </w:r>
      <w:r w:rsidR="0080572A">
        <w:rPr>
          <w:rFonts w:ascii="Calibri" w:eastAsia="Arial Unicode MS" w:hAnsi="Calibri" w:cs="Arial Unicode MS"/>
          <w:color w:val="000000"/>
          <w:sz w:val="22"/>
          <w:szCs w:val="22"/>
          <w:bdr w:val="nil"/>
          <w:lang w:val="en-CA" w:eastAsia="en-US"/>
        </w:rPr>
        <w:t xml:space="preserve">‘BCMP’ </w:t>
      </w:r>
      <w:r>
        <w:rPr>
          <w:rFonts w:ascii="Calibri" w:eastAsia="Arial Unicode MS" w:hAnsi="Calibri" w:cs="Arial Unicode MS"/>
          <w:color w:val="000000"/>
          <w:sz w:val="22"/>
          <w:szCs w:val="22"/>
          <w:bdr w:val="nil"/>
          <w:lang w:val="en-CA" w:eastAsia="en-US"/>
        </w:rPr>
        <w:t>will require</w:t>
      </w:r>
      <w:r w:rsidR="00143924">
        <w:rPr>
          <w:rFonts w:ascii="Calibri" w:eastAsia="Arial Unicode MS" w:hAnsi="Calibri" w:cs="Arial Unicode MS"/>
          <w:color w:val="000000"/>
          <w:sz w:val="22"/>
          <w:szCs w:val="22"/>
          <w:bdr w:val="nil"/>
          <w:lang w:val="en-CA" w:eastAsia="en-US"/>
        </w:rPr>
        <w:t xml:space="preserve"> a C</w:t>
      </w:r>
      <w:r w:rsidR="0080572A" w:rsidRPr="008F75B3">
        <w:rPr>
          <w:rFonts w:ascii="Calibri" w:eastAsia="Arial Unicode MS" w:hAnsi="Calibri" w:cs="Arial Unicode MS"/>
          <w:color w:val="000000"/>
          <w:sz w:val="22"/>
          <w:szCs w:val="22"/>
          <w:bdr w:val="nil"/>
          <w:lang w:val="en-CA" w:eastAsia="en-US"/>
        </w:rPr>
        <w:t xml:space="preserve">oordinator, active </w:t>
      </w:r>
      <w:r>
        <w:rPr>
          <w:rFonts w:ascii="Calibri" w:eastAsia="Arial Unicode MS" w:hAnsi="Calibri" w:cs="Arial Unicode MS"/>
          <w:color w:val="000000"/>
          <w:sz w:val="22"/>
          <w:szCs w:val="22"/>
          <w:bdr w:val="nil"/>
          <w:lang w:val="en-CA" w:eastAsia="en-US"/>
        </w:rPr>
        <w:t xml:space="preserve">and committed </w:t>
      </w:r>
      <w:r w:rsidR="0080572A" w:rsidRPr="008F75B3">
        <w:rPr>
          <w:rFonts w:ascii="Calibri" w:eastAsia="Arial Unicode MS" w:hAnsi="Calibri" w:cs="Arial Unicode MS"/>
          <w:color w:val="000000"/>
          <w:sz w:val="22"/>
          <w:szCs w:val="22"/>
          <w:bdr w:val="nil"/>
          <w:lang w:val="en-CA" w:eastAsia="en-US"/>
        </w:rPr>
        <w:t>support from a team of senior staff, and input from key individual</w:t>
      </w:r>
      <w:r w:rsidR="00143924">
        <w:rPr>
          <w:rFonts w:ascii="Calibri" w:eastAsia="Arial Unicode MS" w:hAnsi="Calibri" w:cs="Arial Unicode MS"/>
          <w:color w:val="000000"/>
          <w:sz w:val="22"/>
          <w:szCs w:val="22"/>
          <w:bdr w:val="nil"/>
          <w:lang w:val="en-CA" w:eastAsia="en-US"/>
        </w:rPr>
        <w:t>s from across the organization:</w:t>
      </w:r>
    </w:p>
    <w:p w14:paraId="5AC11DA6" w14:textId="62390E80" w:rsidR="0080572A" w:rsidRPr="008F75B3" w:rsidRDefault="0080572A" w:rsidP="00DD67E5">
      <w:pPr>
        <w:pStyle w:val="ColorfulList-Accent11"/>
        <w:numPr>
          <w:ilvl w:val="0"/>
          <w:numId w:val="91"/>
        </w:numPr>
        <w:spacing w:before="60" w:after="60"/>
        <w:ind w:left="1134" w:hanging="425"/>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b/>
          <w:color w:val="000000"/>
          <w:sz w:val="22"/>
          <w:szCs w:val="22"/>
          <w:bdr w:val="nil"/>
          <w:lang w:val="en-CA" w:eastAsia="en-US"/>
        </w:rPr>
        <w:t>BCM Coordinator</w:t>
      </w:r>
      <w:r w:rsidRPr="008F75B3">
        <w:rPr>
          <w:rFonts w:ascii="Calibri" w:eastAsia="Arial Unicode MS" w:hAnsi="Calibri" w:cs="Arial Unicode MS"/>
          <w:color w:val="000000"/>
          <w:sz w:val="22"/>
          <w:szCs w:val="22"/>
          <w:bdr w:val="nil"/>
          <w:lang w:val="en-CA" w:eastAsia="en-US"/>
        </w:rPr>
        <w:t xml:space="preserve"> is a person working for </w:t>
      </w:r>
      <w:r>
        <w:rPr>
          <w:rFonts w:ascii="Calibri" w:eastAsia="Arial Unicode MS" w:hAnsi="Calibri" w:cs="Arial Unicode MS"/>
          <w:color w:val="000000"/>
          <w:sz w:val="22"/>
          <w:szCs w:val="22"/>
          <w:bdr w:val="nil"/>
          <w:lang w:val="en-CA" w:eastAsia="en-US"/>
        </w:rPr>
        <w:t>the</w:t>
      </w:r>
      <w:r w:rsidRPr="008F75B3">
        <w:rPr>
          <w:rFonts w:ascii="Calibri" w:eastAsia="Arial Unicode MS" w:hAnsi="Calibri" w:cs="Arial Unicode MS"/>
          <w:color w:val="000000"/>
          <w:sz w:val="22"/>
          <w:szCs w:val="22"/>
          <w:bdr w:val="nil"/>
          <w:lang w:val="en-CA" w:eastAsia="en-US"/>
        </w:rPr>
        <w:t xml:space="preserve"> health organization that organizes the </w:t>
      </w:r>
      <w:r>
        <w:rPr>
          <w:rFonts w:ascii="Calibri" w:eastAsia="Arial Unicode MS" w:hAnsi="Calibri" w:cs="Arial Unicode MS"/>
          <w:color w:val="000000"/>
          <w:sz w:val="22"/>
          <w:szCs w:val="22"/>
          <w:bdr w:val="nil"/>
          <w:lang w:val="en-CA" w:eastAsia="en-US"/>
        </w:rPr>
        <w:t>BCMP</w:t>
      </w:r>
      <w:r w:rsidRPr="008F75B3">
        <w:rPr>
          <w:rFonts w:ascii="Calibri" w:eastAsia="Arial Unicode MS" w:hAnsi="Calibri" w:cs="Arial Unicode MS"/>
          <w:color w:val="000000"/>
          <w:sz w:val="22"/>
          <w:szCs w:val="22"/>
          <w:bdr w:val="nil"/>
          <w:lang w:val="en-CA" w:eastAsia="en-US"/>
        </w:rPr>
        <w:t>, takes direction from the BCM Senior Team, a</w:t>
      </w:r>
      <w:r w:rsidR="008E7AF5">
        <w:rPr>
          <w:rFonts w:ascii="Calibri" w:eastAsia="Arial Unicode MS" w:hAnsi="Calibri" w:cs="Arial Unicode MS"/>
          <w:color w:val="000000"/>
          <w:sz w:val="22"/>
          <w:szCs w:val="22"/>
          <w:bdr w:val="nil"/>
          <w:lang w:val="en-CA" w:eastAsia="en-US"/>
        </w:rPr>
        <w:t>nd works with key i</w:t>
      </w:r>
      <w:r w:rsidRPr="008F75B3">
        <w:rPr>
          <w:rFonts w:ascii="Calibri" w:eastAsia="Arial Unicode MS" w:hAnsi="Calibri" w:cs="Arial Unicode MS"/>
          <w:color w:val="000000"/>
          <w:sz w:val="22"/>
          <w:szCs w:val="22"/>
          <w:bdr w:val="nil"/>
          <w:lang w:val="en-CA" w:eastAsia="en-US"/>
        </w:rPr>
        <w:t>ndividuals in the organization to ensure that departments across the organization participa</w:t>
      </w:r>
      <w:r>
        <w:rPr>
          <w:rFonts w:ascii="Calibri" w:eastAsia="Arial Unicode MS" w:hAnsi="Calibri" w:cs="Arial Unicode MS"/>
          <w:color w:val="000000"/>
          <w:sz w:val="22"/>
          <w:szCs w:val="22"/>
          <w:bdr w:val="nil"/>
          <w:lang w:val="en-CA" w:eastAsia="en-US"/>
        </w:rPr>
        <w:t xml:space="preserve">te and contribute to the plan. </w:t>
      </w:r>
      <w:r w:rsidRPr="008F75B3">
        <w:rPr>
          <w:rFonts w:ascii="Calibri" w:eastAsia="Arial Unicode MS" w:hAnsi="Calibri" w:cs="Arial Unicode MS"/>
          <w:color w:val="000000"/>
          <w:sz w:val="22"/>
          <w:szCs w:val="22"/>
          <w:bdr w:val="nil"/>
          <w:lang w:val="en-CA" w:eastAsia="en-US"/>
        </w:rPr>
        <w:t xml:space="preserve">Identify an Alternate BCM Coordinator and identify the reasons when delegation to the Alternate will occur (e.g. primary BCM Coordinator is not available due to illness or vacation). </w:t>
      </w:r>
    </w:p>
    <w:p w14:paraId="3D9B4B03" w14:textId="77777777" w:rsidR="0080572A" w:rsidRPr="008F75B3" w:rsidRDefault="0080572A" w:rsidP="00DD67E5">
      <w:pPr>
        <w:pStyle w:val="ColorfulList-Accent11"/>
        <w:numPr>
          <w:ilvl w:val="0"/>
          <w:numId w:val="91"/>
        </w:numPr>
        <w:spacing w:before="60" w:after="60"/>
        <w:ind w:left="1134" w:hanging="425"/>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w:t>
      </w:r>
      <w:r w:rsidRPr="008F75B3">
        <w:rPr>
          <w:rFonts w:ascii="Calibri" w:eastAsia="Arial Unicode MS" w:hAnsi="Calibri" w:cs="Arial Unicode MS"/>
          <w:b/>
          <w:color w:val="000000"/>
          <w:sz w:val="22"/>
          <w:szCs w:val="22"/>
          <w:bdr w:val="nil"/>
          <w:lang w:val="en-CA" w:eastAsia="en-US"/>
        </w:rPr>
        <w:t>BCM Senior Team</w:t>
      </w:r>
      <w:r w:rsidRPr="008F75B3">
        <w:rPr>
          <w:rFonts w:ascii="Calibri" w:eastAsia="Arial Unicode MS" w:hAnsi="Calibri" w:cs="Arial Unicode MS"/>
          <w:color w:val="000000"/>
          <w:sz w:val="22"/>
          <w:szCs w:val="22"/>
          <w:bdr w:val="nil"/>
          <w:lang w:val="en-CA" w:eastAsia="en-US"/>
        </w:rPr>
        <w:t xml:space="preserve"> provides strategic direction and guidance for the BCM process, approving BCM-related policies. </w:t>
      </w:r>
    </w:p>
    <w:p w14:paraId="0999868A" w14:textId="77777777" w:rsidR="0080572A" w:rsidRDefault="0080572A" w:rsidP="00DD67E5">
      <w:pPr>
        <w:pStyle w:val="ColorfulList-Accent11"/>
        <w:numPr>
          <w:ilvl w:val="0"/>
          <w:numId w:val="91"/>
        </w:numPr>
        <w:spacing w:before="60" w:after="60"/>
        <w:ind w:left="1134" w:hanging="425"/>
        <w:contextualSpacing w:val="0"/>
        <w:rPr>
          <w:rFonts w:ascii="Calibri" w:eastAsia="Arial Unicode MS" w:hAnsi="Calibri" w:cs="Arial Unicode MS"/>
          <w:color w:val="000000"/>
          <w:sz w:val="22"/>
          <w:szCs w:val="22"/>
          <w:bdr w:val="nil"/>
          <w:lang w:val="en-CA" w:eastAsia="en-US"/>
        </w:rPr>
      </w:pPr>
      <w:r w:rsidRPr="008E7AF5">
        <w:rPr>
          <w:rFonts w:ascii="Calibri" w:eastAsia="Arial Unicode MS" w:hAnsi="Calibri" w:cs="Arial Unicode MS"/>
          <w:color w:val="000000"/>
          <w:sz w:val="22"/>
          <w:szCs w:val="22"/>
          <w:bdr w:val="nil"/>
          <w:lang w:val="en-CA" w:eastAsia="en-US"/>
        </w:rPr>
        <w:t>Key Individuals</w:t>
      </w:r>
      <w:r w:rsidRPr="008F75B3">
        <w:rPr>
          <w:rFonts w:ascii="Calibri" w:eastAsia="Arial Unicode MS" w:hAnsi="Calibri" w:cs="Arial Unicode MS"/>
          <w:color w:val="000000"/>
          <w:sz w:val="22"/>
          <w:szCs w:val="22"/>
          <w:bdr w:val="nil"/>
          <w:lang w:val="en-CA" w:eastAsia="en-US"/>
        </w:rPr>
        <w:t xml:space="preserve"> represent the different business areas of the organization, acting as contacts for planning purposes and as leaders when a disruptive event happens.</w:t>
      </w:r>
    </w:p>
    <w:p w14:paraId="61CB0471" w14:textId="77777777" w:rsidR="0080572A" w:rsidRPr="007816B0" w:rsidRDefault="0080572A" w:rsidP="00DD67E5">
      <w:pPr>
        <w:pStyle w:val="ColorfulList-Accent11"/>
        <w:numPr>
          <w:ilvl w:val="0"/>
          <w:numId w:val="91"/>
        </w:numPr>
        <w:spacing w:before="60" w:after="60"/>
        <w:ind w:left="1134" w:hanging="425"/>
        <w:contextualSpacing w:val="0"/>
        <w:rPr>
          <w:rFonts w:ascii="Calibri" w:eastAsia="Arial Unicode MS" w:hAnsi="Calibri" w:cs="Arial Unicode MS"/>
          <w:color w:val="000000"/>
          <w:sz w:val="22"/>
          <w:szCs w:val="22"/>
          <w:bdr w:val="nil"/>
          <w:lang w:val="en-CA" w:eastAsia="en-US"/>
        </w:rPr>
      </w:pPr>
      <w:r w:rsidRPr="007816B0">
        <w:rPr>
          <w:rFonts w:ascii="Calibri" w:eastAsia="Arial Unicode MS" w:hAnsi="Calibri" w:cs="Arial Unicode MS"/>
          <w:color w:val="000000"/>
          <w:sz w:val="22"/>
          <w:szCs w:val="22"/>
          <w:bdr w:val="nil"/>
          <w:lang w:val="en-CA" w:eastAsia="en-US"/>
        </w:rPr>
        <w:t xml:space="preserve">In the event of a disruption, the delegated individuals will be responsible for assessing the damage and directing recovery activities. </w:t>
      </w:r>
    </w:p>
    <w:p w14:paraId="4476589D" w14:textId="2371EF91" w:rsidR="0080572A" w:rsidRDefault="00693BE5" w:rsidP="00DD67E5">
      <w:pPr>
        <w:pStyle w:val="ColorfulList-Accent11"/>
        <w:numPr>
          <w:ilvl w:val="0"/>
          <w:numId w:val="91"/>
        </w:numPr>
        <w:spacing w:before="60" w:after="60"/>
        <w:ind w:left="1134" w:hanging="425"/>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key</w:t>
      </w:r>
      <w:r w:rsidR="0080572A" w:rsidRPr="007816B0">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 xml:space="preserve">and authorized </w:t>
      </w:r>
      <w:r w:rsidR="0080572A" w:rsidRPr="007816B0">
        <w:rPr>
          <w:rFonts w:ascii="Calibri" w:eastAsia="Arial Unicode MS" w:hAnsi="Calibri" w:cs="Arial Unicode MS"/>
          <w:color w:val="000000"/>
          <w:sz w:val="22"/>
          <w:szCs w:val="22"/>
          <w:bdr w:val="nil"/>
          <w:lang w:val="en-CA" w:eastAsia="en-US"/>
        </w:rPr>
        <w:t xml:space="preserve">individuals </w:t>
      </w:r>
      <w:r>
        <w:rPr>
          <w:rFonts w:ascii="Calibri" w:eastAsia="Arial Unicode MS" w:hAnsi="Calibri" w:cs="Arial Unicode MS"/>
          <w:color w:val="000000"/>
          <w:sz w:val="22"/>
          <w:szCs w:val="22"/>
          <w:bdr w:val="nil"/>
          <w:lang w:val="en-CA" w:eastAsia="en-US"/>
        </w:rPr>
        <w:t xml:space="preserve">will </w:t>
      </w:r>
      <w:r w:rsidR="0080572A" w:rsidRPr="007816B0">
        <w:rPr>
          <w:rFonts w:ascii="Calibri" w:eastAsia="Arial Unicode MS" w:hAnsi="Calibri" w:cs="Arial Unicode MS"/>
          <w:color w:val="000000"/>
          <w:sz w:val="22"/>
          <w:szCs w:val="22"/>
          <w:bdr w:val="nil"/>
          <w:lang w:val="en-CA" w:eastAsia="en-US"/>
        </w:rPr>
        <w:t>have a copy of the BCMP</w:t>
      </w:r>
      <w:r w:rsidR="008C6038">
        <w:rPr>
          <w:rFonts w:ascii="Calibri" w:eastAsia="Arial Unicode MS" w:hAnsi="Calibri" w:cs="Arial Unicode MS"/>
          <w:color w:val="000000"/>
          <w:sz w:val="22"/>
          <w:szCs w:val="22"/>
          <w:bdr w:val="nil"/>
          <w:lang w:val="en-CA" w:eastAsia="en-US"/>
        </w:rPr>
        <w:t xml:space="preserve"> and any supporting documentation housed</w:t>
      </w:r>
      <w:r w:rsidR="0080572A" w:rsidRPr="007816B0">
        <w:rPr>
          <w:rFonts w:ascii="Calibri" w:eastAsia="Arial Unicode MS" w:hAnsi="Calibri" w:cs="Arial Unicode MS"/>
          <w:color w:val="000000"/>
          <w:sz w:val="22"/>
          <w:szCs w:val="22"/>
          <w:bdr w:val="nil"/>
          <w:lang w:val="en-CA" w:eastAsia="en-US"/>
        </w:rPr>
        <w:t xml:space="preserve"> in a secure location</w:t>
      </w:r>
      <w:r w:rsidR="008C6038">
        <w:rPr>
          <w:rFonts w:ascii="Calibri" w:eastAsia="Arial Unicode MS" w:hAnsi="Calibri" w:cs="Arial Unicode MS"/>
          <w:color w:val="000000"/>
          <w:sz w:val="22"/>
          <w:szCs w:val="22"/>
          <w:bdr w:val="nil"/>
          <w:lang w:val="en-CA" w:eastAsia="en-US"/>
        </w:rPr>
        <w:t xml:space="preserve"> with restricted access - </w:t>
      </w:r>
      <w:r w:rsidR="0080572A" w:rsidRPr="007816B0">
        <w:rPr>
          <w:rFonts w:ascii="Calibri" w:eastAsia="Arial Unicode MS" w:hAnsi="Calibri" w:cs="Arial Unicode MS"/>
          <w:color w:val="000000"/>
          <w:sz w:val="22"/>
          <w:szCs w:val="22"/>
          <w:bdr w:val="nil"/>
          <w:lang w:val="en-CA" w:eastAsia="en-US"/>
        </w:rPr>
        <w:t xml:space="preserve">that can be reached in the event of a disruption (e.g. a copy at </w:t>
      </w:r>
      <w:r w:rsidR="008C6038">
        <w:rPr>
          <w:rFonts w:ascii="Calibri" w:eastAsia="Arial Unicode MS" w:hAnsi="Calibri" w:cs="Arial Unicode MS"/>
          <w:color w:val="000000"/>
          <w:sz w:val="22"/>
          <w:szCs w:val="22"/>
          <w:bdr w:val="nil"/>
          <w:lang w:val="en-CA" w:eastAsia="en-US"/>
        </w:rPr>
        <w:t xml:space="preserve">an authorized person’s </w:t>
      </w:r>
      <w:r w:rsidR="0080572A" w:rsidRPr="007816B0">
        <w:rPr>
          <w:rFonts w:ascii="Calibri" w:eastAsia="Arial Unicode MS" w:hAnsi="Calibri" w:cs="Arial Unicode MS"/>
          <w:color w:val="000000"/>
          <w:sz w:val="22"/>
          <w:szCs w:val="22"/>
          <w:bdr w:val="nil"/>
          <w:lang w:val="en-CA" w:eastAsia="en-US"/>
        </w:rPr>
        <w:t>home, a copy located within</w:t>
      </w:r>
      <w:r w:rsidR="0080572A">
        <w:rPr>
          <w:rFonts w:ascii="Calibri" w:eastAsia="Arial Unicode MS" w:hAnsi="Calibri" w:cs="Arial Unicode MS"/>
          <w:color w:val="000000"/>
          <w:sz w:val="22"/>
          <w:szCs w:val="22"/>
          <w:bdr w:val="nil"/>
          <w:lang w:val="en-CA" w:eastAsia="en-US"/>
        </w:rPr>
        <w:t xml:space="preserve"> the</w:t>
      </w:r>
      <w:r w:rsidR="0080572A" w:rsidRPr="007816B0">
        <w:rPr>
          <w:rFonts w:ascii="Calibri" w:eastAsia="Arial Unicode MS" w:hAnsi="Calibri" w:cs="Arial Unicode MS"/>
          <w:color w:val="000000"/>
          <w:sz w:val="22"/>
          <w:szCs w:val="22"/>
          <w:bdr w:val="nil"/>
          <w:lang w:val="en-CA" w:eastAsia="en-US"/>
        </w:rPr>
        <w:t xml:space="preserve"> health organization facilities, and all relevant documentation required to recover critical information assets (refer to the Information Asset Management Log) and essential services that are affected by a disruption. </w:t>
      </w:r>
    </w:p>
    <w:p w14:paraId="0B3258A7" w14:textId="131F0A0D" w:rsidR="0080572A" w:rsidRPr="007816B0" w:rsidRDefault="0080572A" w:rsidP="008E7AF5">
      <w:pPr>
        <w:pStyle w:val="ColorfulList-Accent11"/>
        <w:spacing w:before="60" w:after="60"/>
        <w:ind w:left="2880"/>
        <w:contextualSpacing w:val="0"/>
        <w:rPr>
          <w:rFonts w:ascii="Calibri" w:eastAsia="Arial Unicode MS" w:hAnsi="Calibri" w:cs="Arial Unicode MS"/>
          <w:color w:val="000000"/>
          <w:sz w:val="22"/>
          <w:szCs w:val="22"/>
          <w:bdr w:val="nil"/>
          <w:lang w:val="en-CA" w:eastAsia="en-US"/>
        </w:rPr>
      </w:pPr>
      <w:r w:rsidRPr="00483AEC">
        <w:rPr>
          <w:rFonts w:ascii="Calibri" w:eastAsia="Arial Unicode MS" w:hAnsi="Calibri" w:cs="Arial Unicode MS"/>
          <w:i/>
          <w:color w:val="000000"/>
          <w:sz w:val="22"/>
          <w:szCs w:val="22"/>
          <w:bdr w:val="nil"/>
          <w:lang w:val="en-CA" w:eastAsia="en-US"/>
        </w:rPr>
        <w:t xml:space="preserve"> </w:t>
      </w:r>
    </w:p>
    <w:p w14:paraId="6BA3B753" w14:textId="291CC84D" w:rsidR="000564DC" w:rsidRDefault="000564DC" w:rsidP="00DD67E5">
      <w:pPr>
        <w:pStyle w:val="ColorfulList-Accent11"/>
        <w:numPr>
          <w:ilvl w:val="0"/>
          <w:numId w:val="29"/>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02BCC8D1" w14:textId="3D3C251A" w:rsidR="000564DC" w:rsidRDefault="000564DC" w:rsidP="000564DC">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B537D9">
        <w:rPr>
          <w:rFonts w:ascii="Calibri" w:eastAsia="Arial Unicode MS" w:hAnsi="Calibri" w:cs="Arial Unicode MS"/>
          <w:color w:val="000000"/>
          <w:sz w:val="22"/>
          <w:szCs w:val="22"/>
          <w:bdr w:val="nil"/>
          <w:lang w:val="en-CA" w:eastAsia="en-US"/>
        </w:rPr>
        <w:t>Security-4</w:t>
      </w:r>
      <w:r>
        <w:rPr>
          <w:rFonts w:ascii="Calibri" w:eastAsia="Arial Unicode MS" w:hAnsi="Calibri" w:cs="Arial Unicode MS"/>
          <w:color w:val="000000"/>
          <w:sz w:val="22"/>
          <w:szCs w:val="22"/>
          <w:bdr w:val="nil"/>
          <w:lang w:val="en-CA" w:eastAsia="en-US"/>
        </w:rPr>
        <w:t xml:space="preserve"> Information Asset Policy:</w:t>
      </w:r>
    </w:p>
    <w:p w14:paraId="6B856FAF" w14:textId="0DCA454F" w:rsidR="00C92E4F" w:rsidRDefault="00C92E4F" w:rsidP="00EF59A8">
      <w:pPr>
        <w:widowControl w:val="0"/>
        <w:autoSpaceDE w:val="0"/>
        <w:autoSpaceDN w:val="0"/>
        <w:adjustRightInd w:val="0"/>
        <w:spacing w:before="60" w:after="6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Privacy-8 Archiving &amp; Accessing PHI</w:t>
      </w:r>
    </w:p>
    <w:p w14:paraId="1F70AF80" w14:textId="1D39546E" w:rsidR="000564DC" w:rsidRDefault="00184A02" w:rsidP="00EF59A8">
      <w:pPr>
        <w:widowControl w:val="0"/>
        <w:autoSpaceDE w:val="0"/>
        <w:autoSpaceDN w:val="0"/>
        <w:adjustRightInd w:val="0"/>
        <w:spacing w:before="60" w:after="60"/>
        <w:ind w:left="288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Security-6</w:t>
      </w:r>
      <w:r w:rsidR="000564DC">
        <w:rPr>
          <w:rFonts w:ascii="Calibri" w:eastAsia="Arial Unicode MS" w:hAnsi="Calibri" w:cs="Arial Unicode MS"/>
          <w:i/>
          <w:color w:val="000000"/>
          <w:sz w:val="22"/>
          <w:szCs w:val="22"/>
          <w:bdr w:val="nil"/>
          <w:lang w:val="en-CA"/>
        </w:rPr>
        <w:t xml:space="preserve"> </w:t>
      </w:r>
      <w:r>
        <w:rPr>
          <w:rFonts w:ascii="Calibri" w:eastAsia="Arial Unicode MS" w:hAnsi="Calibri" w:cs="Arial Unicode MS"/>
          <w:i/>
          <w:color w:val="000000"/>
          <w:sz w:val="22"/>
          <w:szCs w:val="22"/>
          <w:bdr w:val="nil"/>
          <w:lang w:val="en-CA"/>
        </w:rPr>
        <w:t>Privacy &amp; Security Incident Response</w:t>
      </w:r>
    </w:p>
    <w:p w14:paraId="3580D965" w14:textId="77777777" w:rsidR="00782D92" w:rsidRPr="007816B0" w:rsidRDefault="00782D92" w:rsidP="00782D92">
      <w:pPr>
        <w:pStyle w:val="ColorfulList-Accent11"/>
        <w:spacing w:before="60" w:after="60"/>
        <w:ind w:left="2880"/>
        <w:contextualSpacing w:val="0"/>
        <w:rPr>
          <w:rFonts w:ascii="Calibri" w:eastAsia="Arial Unicode MS" w:hAnsi="Calibri" w:cs="Arial Unicode MS"/>
          <w:color w:val="000000"/>
          <w:sz w:val="22"/>
          <w:szCs w:val="22"/>
          <w:bdr w:val="nil"/>
          <w:lang w:val="en-CA" w:eastAsia="en-US"/>
        </w:rPr>
      </w:pPr>
    </w:p>
    <w:p w14:paraId="41099679" w14:textId="77777777" w:rsidR="000564DC" w:rsidRPr="00D06D68" w:rsidRDefault="000564DC" w:rsidP="00DD67E5">
      <w:pPr>
        <w:pStyle w:val="ColorfulList-Accent11"/>
        <w:numPr>
          <w:ilvl w:val="0"/>
          <w:numId w:val="29"/>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27DE69B0" w14:textId="77777777" w:rsidR="000564DC" w:rsidRDefault="000564DC" w:rsidP="000564DC">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1A895497" w14:textId="77777777" w:rsidR="000564DC" w:rsidRDefault="000564DC" w:rsidP="000564DC">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217EDB8E" w14:textId="63F3C2EC" w:rsidR="000564DC" w:rsidRDefault="000564DC" w:rsidP="000564DC">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4551"/>
        <w:gridCol w:w="2495"/>
      </w:tblGrid>
      <w:tr w:rsidR="000564DC" w:rsidRPr="00256753" w14:paraId="5E61F1E9" w14:textId="77777777" w:rsidTr="00B81154">
        <w:tc>
          <w:tcPr>
            <w:tcW w:w="9135" w:type="dxa"/>
            <w:gridSpan w:val="3"/>
            <w:shd w:val="clear" w:color="auto" w:fill="auto"/>
          </w:tcPr>
          <w:p w14:paraId="1AB9A0FE" w14:textId="77777777" w:rsidR="000564DC" w:rsidRPr="00256753" w:rsidRDefault="000564DC" w:rsidP="00B81154">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0564DC" w:rsidRPr="00256753" w14:paraId="4DA63EEE" w14:textId="77777777" w:rsidTr="0042628B">
        <w:tc>
          <w:tcPr>
            <w:tcW w:w="2089" w:type="dxa"/>
            <w:shd w:val="clear" w:color="auto" w:fill="auto"/>
          </w:tcPr>
          <w:p w14:paraId="6E8A55FA" w14:textId="77777777" w:rsidR="000564DC" w:rsidRPr="00256753" w:rsidRDefault="000564DC"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4551" w:type="dxa"/>
            <w:shd w:val="clear" w:color="auto" w:fill="auto"/>
          </w:tcPr>
          <w:p w14:paraId="4C114BF5" w14:textId="77777777" w:rsidR="000564DC" w:rsidRPr="00256753" w:rsidRDefault="000564DC"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4E9BE4D3" w14:textId="77777777" w:rsidR="000564DC" w:rsidRPr="00256753" w:rsidRDefault="000564DC"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0564DC" w:rsidRPr="00256753" w14:paraId="5CE72DC6" w14:textId="77777777" w:rsidTr="0042628B">
        <w:trPr>
          <w:trHeight w:val="542"/>
        </w:trPr>
        <w:tc>
          <w:tcPr>
            <w:tcW w:w="2089" w:type="dxa"/>
            <w:shd w:val="clear" w:color="auto" w:fill="auto"/>
          </w:tcPr>
          <w:p w14:paraId="7DC906DA" w14:textId="76ABA8CC" w:rsidR="000564DC" w:rsidRPr="00256753" w:rsidRDefault="00B537D9"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EF7B84">
              <w:rPr>
                <w:rFonts w:ascii="Calibri" w:eastAsia="Arial Unicode MS" w:hAnsi="Calibri" w:cs="Arial Unicode MS"/>
                <w:b/>
                <w:i/>
                <w:color w:val="000000"/>
                <w:sz w:val="22"/>
                <w:szCs w:val="22"/>
                <w:bdr w:val="nil"/>
                <w:lang w:val="en-CA" w:eastAsia="en-US"/>
              </w:rPr>
              <w:t>Business Continuity Plan</w:t>
            </w:r>
            <w:r w:rsidR="0042628B">
              <w:rPr>
                <w:rFonts w:ascii="Calibri" w:eastAsia="Arial Unicode MS" w:hAnsi="Calibri" w:cs="Arial Unicode MS"/>
                <w:b/>
                <w:i/>
                <w:color w:val="000000"/>
                <w:sz w:val="22"/>
                <w:szCs w:val="22"/>
                <w:bdr w:val="nil"/>
                <w:lang w:val="en-CA" w:eastAsia="en-US"/>
              </w:rPr>
              <w:t xml:space="preserve"> ‘BCP’</w:t>
            </w:r>
          </w:p>
        </w:tc>
        <w:tc>
          <w:tcPr>
            <w:tcW w:w="4551" w:type="dxa"/>
            <w:shd w:val="clear" w:color="auto" w:fill="auto"/>
          </w:tcPr>
          <w:p w14:paraId="2418C398" w14:textId="00D64874" w:rsidR="000564DC" w:rsidRPr="00256753" w:rsidRDefault="0042628B" w:rsidP="00FF10C6">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Provides </w:t>
            </w:r>
            <w:r w:rsidR="00FF10C6">
              <w:rPr>
                <w:rFonts w:ascii="Calibri" w:eastAsia="Arial Unicode MS" w:hAnsi="Calibri" w:cs="Arial Unicode MS"/>
                <w:color w:val="000000"/>
                <w:sz w:val="22"/>
                <w:szCs w:val="22"/>
                <w:bdr w:val="nil"/>
                <w:lang w:val="en-CA" w:eastAsia="en-US"/>
              </w:rPr>
              <w:t xml:space="preserve">a </w:t>
            </w:r>
            <w:r w:rsidRPr="0042628B">
              <w:rPr>
                <w:rFonts w:ascii="Calibri" w:eastAsia="Arial Unicode MS" w:hAnsi="Calibri" w:cs="Arial Unicode MS"/>
                <w:color w:val="000000"/>
                <w:sz w:val="22"/>
                <w:szCs w:val="22"/>
                <w:bdr w:val="nil"/>
                <w:lang w:val="en-CA" w:eastAsia="en-US"/>
              </w:rPr>
              <w:t xml:space="preserve">Business Continuity Plan 'BCP' template to support the continuity of health care service delivery in the event of a disruption resulting in the unavailability of facilities, systems and/or associated hardware.  Provides </w:t>
            </w:r>
            <w:r w:rsidR="00FF10C6">
              <w:rPr>
                <w:rFonts w:ascii="Calibri" w:eastAsia="Arial Unicode MS" w:hAnsi="Calibri" w:cs="Arial Unicode MS"/>
                <w:color w:val="000000"/>
                <w:sz w:val="22"/>
                <w:szCs w:val="22"/>
                <w:bdr w:val="nil"/>
                <w:lang w:val="en-CA" w:eastAsia="en-US"/>
              </w:rPr>
              <w:t xml:space="preserve">five </w:t>
            </w:r>
            <w:r w:rsidRPr="0042628B">
              <w:rPr>
                <w:rFonts w:ascii="Calibri" w:eastAsia="Arial Unicode MS" w:hAnsi="Calibri" w:cs="Arial Unicode MS"/>
                <w:color w:val="000000"/>
                <w:sz w:val="22"/>
                <w:szCs w:val="22"/>
                <w:bdr w:val="nil"/>
                <w:lang w:val="en-CA" w:eastAsia="en-US"/>
              </w:rPr>
              <w:t xml:space="preserve">TABLES </w:t>
            </w:r>
            <w:r w:rsidR="00FF10C6">
              <w:rPr>
                <w:rFonts w:ascii="Calibri" w:eastAsia="Arial Unicode MS" w:hAnsi="Calibri" w:cs="Arial Unicode MS"/>
                <w:color w:val="000000"/>
                <w:sz w:val="22"/>
                <w:szCs w:val="22"/>
                <w:bdr w:val="nil"/>
                <w:lang w:val="en-CA" w:eastAsia="en-US"/>
              </w:rPr>
              <w:t>that can be filled out</w:t>
            </w:r>
            <w:r w:rsidRPr="0042628B">
              <w:rPr>
                <w:rFonts w:ascii="Calibri" w:eastAsia="Arial Unicode MS" w:hAnsi="Calibri" w:cs="Arial Unicode MS"/>
                <w:color w:val="000000"/>
                <w:sz w:val="22"/>
                <w:szCs w:val="22"/>
                <w:bdr w:val="nil"/>
                <w:lang w:val="en-CA" w:eastAsia="en-US"/>
              </w:rPr>
              <w:t xml:space="preserve"> </w:t>
            </w:r>
            <w:r w:rsidR="00FF10C6">
              <w:rPr>
                <w:rFonts w:ascii="Calibri" w:eastAsia="Arial Unicode MS" w:hAnsi="Calibri" w:cs="Arial Unicode MS"/>
                <w:color w:val="000000"/>
                <w:sz w:val="22"/>
                <w:szCs w:val="22"/>
                <w:bdr w:val="nil"/>
                <w:lang w:val="en-CA" w:eastAsia="en-US"/>
              </w:rPr>
              <w:t>so</w:t>
            </w:r>
            <w:r w:rsidRPr="0042628B">
              <w:rPr>
                <w:rFonts w:ascii="Calibri" w:eastAsia="Arial Unicode MS" w:hAnsi="Calibri" w:cs="Arial Unicode MS"/>
                <w:color w:val="000000"/>
                <w:sz w:val="22"/>
                <w:szCs w:val="22"/>
                <w:bdr w:val="nil"/>
                <w:lang w:val="en-CA" w:eastAsia="en-US"/>
              </w:rPr>
              <w:t xml:space="preserve"> that you are prepared in the event of a disruption to the operations of the health organization.</w:t>
            </w:r>
          </w:p>
        </w:tc>
        <w:tc>
          <w:tcPr>
            <w:tcW w:w="2495" w:type="dxa"/>
            <w:shd w:val="clear" w:color="auto" w:fill="auto"/>
          </w:tcPr>
          <w:p w14:paraId="6514755C" w14:textId="0ECE7E31" w:rsidR="000564DC" w:rsidRPr="00256753" w:rsidRDefault="0042628B"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r w:rsidR="009E221C" w:rsidRPr="00256753" w14:paraId="31979421" w14:textId="77777777" w:rsidTr="0042628B">
        <w:tc>
          <w:tcPr>
            <w:tcW w:w="2089" w:type="dxa"/>
            <w:shd w:val="clear" w:color="auto" w:fill="auto"/>
          </w:tcPr>
          <w:p w14:paraId="6B266895" w14:textId="21A002AB" w:rsidR="009E221C" w:rsidRPr="00024C49" w:rsidRDefault="0042628B" w:rsidP="00B81154">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r>
              <w:rPr>
                <w:rFonts w:ascii="Calibri" w:eastAsia="Arial Unicode MS" w:hAnsi="Calibri" w:cs="Arial Unicode MS"/>
                <w:b/>
                <w:i/>
                <w:color w:val="000000"/>
                <w:sz w:val="22"/>
                <w:szCs w:val="22"/>
                <w:bdr w:val="nil"/>
                <w:lang w:val="en-CA" w:eastAsia="en-US"/>
              </w:rPr>
              <w:t xml:space="preserve">BCP - </w:t>
            </w:r>
            <w:r w:rsidR="009E221C" w:rsidRPr="00483AEC">
              <w:rPr>
                <w:rFonts w:ascii="Calibri" w:eastAsia="Arial Unicode MS" w:hAnsi="Calibri" w:cs="Arial Unicode MS"/>
                <w:i/>
                <w:color w:val="000000"/>
                <w:sz w:val="22"/>
                <w:szCs w:val="22"/>
                <w:bdr w:val="nil"/>
                <w:lang w:val="en-CA" w:eastAsia="en-US"/>
              </w:rPr>
              <w:t xml:space="preserve"> </w:t>
            </w:r>
            <w:r w:rsidR="00FF10C6">
              <w:rPr>
                <w:rFonts w:ascii="Calibri" w:eastAsia="Arial Unicode MS" w:hAnsi="Calibri" w:cs="Arial Unicode MS"/>
                <w:b/>
                <w:i/>
                <w:color w:val="000000"/>
                <w:sz w:val="22"/>
                <w:szCs w:val="22"/>
                <w:bdr w:val="nil"/>
                <w:lang w:val="en-CA" w:eastAsia="en-US"/>
              </w:rPr>
              <w:t xml:space="preserve">TABLE - </w:t>
            </w:r>
            <w:r w:rsidR="009E221C" w:rsidRPr="00024C49">
              <w:rPr>
                <w:rFonts w:ascii="Calibri" w:eastAsia="Arial Unicode MS" w:hAnsi="Calibri" w:cs="Arial Unicode MS"/>
                <w:b/>
                <w:i/>
                <w:color w:val="000000"/>
                <w:sz w:val="22"/>
                <w:szCs w:val="22"/>
                <w:bdr w:val="nil"/>
                <w:lang w:val="en-CA" w:eastAsia="en-US"/>
              </w:rPr>
              <w:t>H</w:t>
            </w:r>
            <w:r w:rsidR="00FF10C6">
              <w:rPr>
                <w:rFonts w:ascii="Calibri" w:eastAsia="Arial Unicode MS" w:hAnsi="Calibri" w:cs="Arial Unicode MS"/>
                <w:b/>
                <w:i/>
                <w:color w:val="000000"/>
                <w:sz w:val="22"/>
                <w:szCs w:val="22"/>
                <w:bdr w:val="nil"/>
                <w:lang w:val="en-CA" w:eastAsia="en-US"/>
              </w:rPr>
              <w:t>ealth Organization BCM CONTACTS</w:t>
            </w:r>
          </w:p>
        </w:tc>
        <w:tc>
          <w:tcPr>
            <w:tcW w:w="4551" w:type="dxa"/>
            <w:shd w:val="clear" w:color="auto" w:fill="auto"/>
          </w:tcPr>
          <w:p w14:paraId="3B8703E8" w14:textId="40F9730B" w:rsidR="009E221C" w:rsidRPr="00FF10C6" w:rsidRDefault="0042628B"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FF10C6">
              <w:rPr>
                <w:rFonts w:ascii="Calibri" w:eastAsia="Arial Unicode MS" w:hAnsi="Calibri" w:cs="Arial Unicode MS"/>
                <w:color w:val="000000"/>
                <w:sz w:val="22"/>
                <w:szCs w:val="22"/>
                <w:bdr w:val="nil"/>
                <w:lang w:val="en-CA" w:eastAsia="en-US"/>
              </w:rPr>
              <w:t>Provides a</w:t>
            </w:r>
            <w:r w:rsidR="009E221C" w:rsidRPr="00FF10C6">
              <w:rPr>
                <w:rFonts w:ascii="Calibri" w:eastAsia="Arial Unicode MS" w:hAnsi="Calibri" w:cs="Arial Unicode MS"/>
                <w:color w:val="000000"/>
                <w:sz w:val="22"/>
                <w:szCs w:val="22"/>
                <w:bdr w:val="nil"/>
                <w:lang w:val="en-CA" w:eastAsia="en-US"/>
              </w:rPr>
              <w:t xml:space="preserve"> tool for documenting the key people </w:t>
            </w:r>
            <w:r w:rsidRPr="00FF10C6">
              <w:rPr>
                <w:rFonts w:ascii="Calibri" w:eastAsia="Arial Unicode MS" w:hAnsi="Calibri" w:cs="Arial Unicode MS"/>
                <w:color w:val="000000"/>
                <w:sz w:val="22"/>
                <w:szCs w:val="22"/>
                <w:bdr w:val="nil"/>
                <w:lang w:val="en-CA" w:eastAsia="en-US"/>
              </w:rPr>
              <w:t>involved with the</w:t>
            </w:r>
            <w:r w:rsidR="009E221C" w:rsidRPr="00FF10C6">
              <w:rPr>
                <w:rFonts w:ascii="Calibri" w:eastAsia="Arial Unicode MS" w:hAnsi="Calibri" w:cs="Arial Unicode MS"/>
                <w:color w:val="000000"/>
                <w:sz w:val="22"/>
                <w:szCs w:val="22"/>
                <w:bdr w:val="nil"/>
                <w:lang w:val="en-CA" w:eastAsia="en-US"/>
              </w:rPr>
              <w:t xml:space="preserve"> BCM</w:t>
            </w:r>
            <w:r w:rsidRPr="00FF10C6">
              <w:rPr>
                <w:rFonts w:ascii="Calibri" w:eastAsia="Arial Unicode MS" w:hAnsi="Calibri" w:cs="Arial Unicode MS"/>
                <w:color w:val="000000"/>
                <w:sz w:val="22"/>
                <w:szCs w:val="22"/>
                <w:bdr w:val="nil"/>
                <w:lang w:val="en-CA" w:eastAsia="en-US"/>
              </w:rPr>
              <w:t xml:space="preserve"> plan.</w:t>
            </w:r>
          </w:p>
        </w:tc>
        <w:tc>
          <w:tcPr>
            <w:tcW w:w="2495" w:type="dxa"/>
            <w:shd w:val="clear" w:color="auto" w:fill="auto"/>
          </w:tcPr>
          <w:p w14:paraId="45ADA4C9" w14:textId="473B58B6" w:rsidR="009E221C" w:rsidRPr="00256753" w:rsidRDefault="009E221C"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 ‘F’</w:t>
            </w:r>
          </w:p>
        </w:tc>
      </w:tr>
      <w:tr w:rsidR="000564DC" w:rsidRPr="00256753" w14:paraId="344AB656" w14:textId="77777777" w:rsidTr="0042628B">
        <w:tc>
          <w:tcPr>
            <w:tcW w:w="2089" w:type="dxa"/>
            <w:shd w:val="clear" w:color="auto" w:fill="auto"/>
          </w:tcPr>
          <w:p w14:paraId="2BD3FF97" w14:textId="5ED30F80" w:rsidR="000564DC" w:rsidRPr="00256753" w:rsidRDefault="0042628B"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b/>
                <w:i/>
                <w:color w:val="000000"/>
                <w:sz w:val="22"/>
                <w:szCs w:val="22"/>
                <w:bdr w:val="nil"/>
                <w:lang w:val="en-CA" w:eastAsia="en-US"/>
              </w:rPr>
              <w:t xml:space="preserve">BCP </w:t>
            </w:r>
            <w:r w:rsidR="00FF10C6">
              <w:rPr>
                <w:rFonts w:ascii="Calibri" w:eastAsia="Arial Unicode MS" w:hAnsi="Calibri" w:cs="Arial Unicode MS"/>
                <w:b/>
                <w:i/>
                <w:color w:val="000000"/>
                <w:sz w:val="22"/>
                <w:szCs w:val="22"/>
                <w:bdr w:val="nil"/>
                <w:lang w:val="en-CA" w:eastAsia="en-US"/>
              </w:rPr>
              <w:t xml:space="preserve">– TABLE- </w:t>
            </w:r>
            <w:r w:rsidR="00B537D9" w:rsidRPr="00024C49">
              <w:rPr>
                <w:rFonts w:ascii="Calibri" w:eastAsia="Arial Unicode MS" w:hAnsi="Calibri" w:cs="Arial Unicode MS"/>
                <w:b/>
                <w:i/>
                <w:color w:val="000000"/>
                <w:sz w:val="22"/>
                <w:szCs w:val="22"/>
                <w:bdr w:val="nil"/>
                <w:lang w:val="en-CA" w:eastAsia="en-US"/>
              </w:rPr>
              <w:t>BCM Documents Referenced During Disruptions</w:t>
            </w:r>
          </w:p>
        </w:tc>
        <w:tc>
          <w:tcPr>
            <w:tcW w:w="4551" w:type="dxa"/>
            <w:shd w:val="clear" w:color="auto" w:fill="auto"/>
          </w:tcPr>
          <w:p w14:paraId="5ADA715B" w14:textId="7F4DE50F" w:rsidR="00B537D9" w:rsidRPr="0042628B" w:rsidRDefault="00FF10C6"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Provides a tool to document</w:t>
            </w:r>
            <w:r w:rsidR="0042628B" w:rsidRPr="0042628B">
              <w:rPr>
                <w:rFonts w:ascii="Calibri" w:eastAsia="Arial Unicode MS" w:hAnsi="Calibri" w:cs="Arial Unicode MS"/>
                <w:color w:val="000000"/>
                <w:sz w:val="22"/>
                <w:szCs w:val="22"/>
                <w:bdr w:val="nil"/>
                <w:lang w:val="en-CA" w:eastAsia="en-US"/>
              </w:rPr>
              <w:t xml:space="preserve"> health organization </w:t>
            </w:r>
            <w:r w:rsidR="00B537D9" w:rsidRPr="0042628B">
              <w:rPr>
                <w:rFonts w:ascii="Calibri" w:eastAsia="Arial Unicode MS" w:hAnsi="Calibri" w:cs="Arial Unicode MS"/>
                <w:color w:val="000000"/>
                <w:sz w:val="22"/>
                <w:szCs w:val="22"/>
                <w:bdr w:val="nil"/>
                <w:lang w:val="en-CA" w:eastAsia="en-US"/>
              </w:rPr>
              <w:t>record</w:t>
            </w:r>
            <w:r>
              <w:rPr>
                <w:rFonts w:ascii="Calibri" w:eastAsia="Arial Unicode MS" w:hAnsi="Calibri" w:cs="Arial Unicode MS"/>
                <w:color w:val="000000"/>
                <w:sz w:val="22"/>
                <w:szCs w:val="22"/>
                <w:bdr w:val="nil"/>
                <w:lang w:val="en-CA" w:eastAsia="en-US"/>
              </w:rPr>
              <w:t>s</w:t>
            </w:r>
            <w:r w:rsidR="00B537D9" w:rsidRPr="0042628B">
              <w:rPr>
                <w:rFonts w:ascii="Calibri" w:eastAsia="Arial Unicode MS" w:hAnsi="Calibri" w:cs="Arial Unicode MS"/>
                <w:color w:val="000000"/>
                <w:sz w:val="22"/>
                <w:szCs w:val="22"/>
                <w:bdr w:val="nil"/>
                <w:lang w:val="en-CA" w:eastAsia="en-US"/>
              </w:rPr>
              <w:t xml:space="preserve"> of where key documents are located. </w:t>
            </w:r>
          </w:p>
          <w:p w14:paraId="7F010497" w14:textId="5ADEA939" w:rsidR="000564DC" w:rsidRPr="00256753" w:rsidRDefault="000564DC"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tc>
        <w:tc>
          <w:tcPr>
            <w:tcW w:w="2495" w:type="dxa"/>
            <w:shd w:val="clear" w:color="auto" w:fill="auto"/>
          </w:tcPr>
          <w:p w14:paraId="651A12A8" w14:textId="52B4202A" w:rsidR="000564DC" w:rsidRPr="00256753" w:rsidRDefault="0042628B" w:rsidP="00B81154">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1.0</w:t>
            </w:r>
          </w:p>
        </w:tc>
      </w:tr>
    </w:tbl>
    <w:p w14:paraId="7003BE48" w14:textId="77777777" w:rsidR="00B537D9" w:rsidRPr="008F75B3" w:rsidRDefault="00B537D9" w:rsidP="000564DC">
      <w:pPr>
        <w:spacing w:after="200" w:line="276" w:lineRule="auto"/>
        <w:rPr>
          <w:rFonts w:ascii="Calibri" w:eastAsia="Arial Unicode MS" w:hAnsi="Calibri" w:cs="Arial Unicode MS"/>
          <w:color w:val="000000"/>
          <w:sz w:val="22"/>
          <w:szCs w:val="22"/>
          <w:bdr w:val="nil"/>
          <w:lang w:val="en-CA"/>
        </w:rPr>
      </w:pPr>
    </w:p>
    <w:p w14:paraId="5CDE9283" w14:textId="29BA2DB9" w:rsidR="001D6D29" w:rsidRPr="00B37D5D" w:rsidRDefault="0080572A" w:rsidP="002C1569">
      <w:pPr>
        <w:spacing w:after="200" w:line="276" w:lineRule="auto"/>
        <w:jc w:val="center"/>
        <w:rPr>
          <w:rFonts w:ascii="Calibri" w:hAnsi="Calibri"/>
          <w:b/>
          <w:bCs/>
        </w:rPr>
      </w:pPr>
      <w:r w:rsidRPr="008F75B3">
        <w:rPr>
          <w:rFonts w:ascii="Calibri" w:eastAsia="Arial Unicode MS" w:hAnsi="Calibri" w:cs="Arial Unicode MS"/>
          <w:color w:val="000000"/>
          <w:sz w:val="22"/>
          <w:szCs w:val="22"/>
          <w:bdr w:val="nil"/>
          <w:lang w:val="en-CA"/>
        </w:rPr>
        <w:br w:type="page"/>
      </w:r>
      <w:r w:rsidR="00C47D65">
        <w:rPr>
          <w:rFonts w:ascii="Calibri" w:hAnsi="Calibri"/>
          <w:b/>
          <w:bCs/>
        </w:rPr>
        <w:lastRenderedPageBreak/>
        <w:t>&lt;enter health organization name&gt;</w:t>
      </w:r>
      <w:bookmarkStart w:id="136" w:name="_Toc489894403"/>
      <w:bookmarkStart w:id="137" w:name="_Toc491526783"/>
    </w:p>
    <w:p w14:paraId="722B2100" w14:textId="6F660E74" w:rsidR="001D6D29" w:rsidRDefault="0080572A" w:rsidP="00171E56">
      <w:pPr>
        <w:pStyle w:val="Heading1"/>
        <w:rPr>
          <w:rFonts w:ascii="Calibri" w:hAnsi="Calibri"/>
          <w:color w:val="000000"/>
        </w:rPr>
      </w:pPr>
      <w:bookmarkStart w:id="138" w:name="_Toc509481511"/>
      <w:r w:rsidRPr="00171E56">
        <w:rPr>
          <w:rFonts w:ascii="Calibri" w:hAnsi="Calibri"/>
          <w:color w:val="000000"/>
        </w:rPr>
        <w:t>SECURITY-5:</w:t>
      </w:r>
      <w:r w:rsidRPr="00171E56">
        <w:rPr>
          <w:rFonts w:ascii="Calibri" w:hAnsi="Calibri"/>
          <w:color w:val="000000"/>
        </w:rPr>
        <w:tab/>
        <w:t>USER ACCES</w:t>
      </w:r>
      <w:r w:rsidR="009E46B2">
        <w:rPr>
          <w:rFonts w:ascii="Calibri" w:hAnsi="Calibri"/>
          <w:color w:val="000000"/>
        </w:rPr>
        <w:t>S A</w:t>
      </w:r>
      <w:r w:rsidRPr="00171E56">
        <w:rPr>
          <w:rFonts w:ascii="Calibri" w:hAnsi="Calibri"/>
          <w:color w:val="000000"/>
        </w:rPr>
        <w:t>ND ACTIVITY AUDIT POLICY</w:t>
      </w:r>
      <w:bookmarkEnd w:id="136"/>
      <w:bookmarkEnd w:id="137"/>
      <w:bookmarkEnd w:id="138"/>
    </w:p>
    <w:p w14:paraId="1423C239" w14:textId="77777777" w:rsidR="00CE3E57" w:rsidRPr="00CE3E57" w:rsidRDefault="00CE3E57" w:rsidP="00CE3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1D6D29" w:rsidRPr="00BF63C2" w14:paraId="12D42A2D" w14:textId="77777777" w:rsidTr="006E48C2">
        <w:tc>
          <w:tcPr>
            <w:tcW w:w="7128" w:type="dxa"/>
            <w:shd w:val="clear" w:color="auto" w:fill="auto"/>
          </w:tcPr>
          <w:p w14:paraId="449997ED" w14:textId="77777777" w:rsidR="001D6D29" w:rsidRPr="008F75B3" w:rsidRDefault="001D6D29" w:rsidP="006E48C2">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5366338A" w14:textId="665FEBEF" w:rsidR="001D6D29" w:rsidRPr="008F75B3" w:rsidRDefault="001D6D29" w:rsidP="006E48C2">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414C3A">
              <w:rPr>
                <w:rFonts w:ascii="Calibri" w:eastAsia="Arial Unicode MS" w:hAnsi="Calibri" w:cs="Arial Unicode MS"/>
                <w:color w:val="000000"/>
                <w:sz w:val="22"/>
                <w:szCs w:val="22"/>
                <w:bdr w:val="nil"/>
                <w:lang w:val="en-CA"/>
              </w:rPr>
              <w:t>5</w:t>
            </w:r>
          </w:p>
        </w:tc>
      </w:tr>
      <w:tr w:rsidR="001D6D29" w:rsidRPr="00BF63C2" w14:paraId="6B2C19ED" w14:textId="77777777" w:rsidTr="006E48C2">
        <w:tc>
          <w:tcPr>
            <w:tcW w:w="7128" w:type="dxa"/>
            <w:shd w:val="clear" w:color="auto" w:fill="auto"/>
          </w:tcPr>
          <w:p w14:paraId="7062A92E" w14:textId="77777777" w:rsidR="001D6D29" w:rsidRPr="008F75B3" w:rsidRDefault="001D6D29" w:rsidP="006E48C2">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40149B1" w14:textId="77777777" w:rsidR="001D6D29" w:rsidRPr="008F75B3" w:rsidRDefault="001D6D29" w:rsidP="006E48C2">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1074C812" w14:textId="5BCF34AD" w:rsidR="001D6D29" w:rsidRPr="008F75B3" w:rsidRDefault="00556845" w:rsidP="006E48C2">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1D6D29" w:rsidRPr="008F75B3">
              <w:rPr>
                <w:rFonts w:ascii="Calibri" w:eastAsia="Arial Unicode MS" w:hAnsi="Calibri" w:cs="Arial Unicode MS"/>
                <w:color w:val="000000"/>
                <w:sz w:val="22"/>
                <w:szCs w:val="22"/>
                <w:bdr w:val="nil"/>
                <w:lang w:val="en-CA"/>
              </w:rPr>
              <w:t xml:space="preserve">                   </w:t>
            </w:r>
          </w:p>
        </w:tc>
      </w:tr>
    </w:tbl>
    <w:p w14:paraId="04EDD5EC" w14:textId="77777777" w:rsidR="00626A92" w:rsidRDefault="00626A92" w:rsidP="00626A92">
      <w:pPr>
        <w:pStyle w:val="ColorfulList-Accent11"/>
        <w:spacing w:before="120" w:after="120"/>
        <w:contextualSpacing w:val="0"/>
        <w:rPr>
          <w:rFonts w:ascii="Calibri" w:eastAsia="Arial Unicode MS" w:hAnsi="Calibri" w:cs="Arial Unicode MS"/>
          <w:b/>
          <w:color w:val="000000"/>
          <w:sz w:val="22"/>
          <w:szCs w:val="22"/>
          <w:bdr w:val="nil"/>
          <w:lang w:val="en-CA" w:eastAsia="en-US"/>
        </w:rPr>
      </w:pPr>
    </w:p>
    <w:p w14:paraId="60F06E41" w14:textId="77777777" w:rsidR="00626A92" w:rsidRDefault="00626A92" w:rsidP="00DD67E5">
      <w:pPr>
        <w:pStyle w:val="ColorfulList-Accent11"/>
        <w:numPr>
          <w:ilvl w:val="0"/>
          <w:numId w:val="6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02C2AFC6" w14:textId="551D454B" w:rsidR="00626A92" w:rsidRDefault="00626A92" w:rsidP="00626A92">
      <w:pPr>
        <w:spacing w:before="60" w:after="60"/>
        <w:ind w:left="709"/>
        <w:rPr>
          <w:rFonts w:ascii="Calibri" w:eastAsia="Arial Unicode MS" w:hAnsi="Calibri" w:cs="Arial Unicode MS"/>
          <w:color w:val="000000"/>
          <w:sz w:val="22"/>
          <w:szCs w:val="22"/>
          <w:bdr w:val="nil"/>
          <w:lang w:val="en-CA"/>
        </w:rPr>
      </w:pPr>
      <w:r w:rsidRPr="00A718A9">
        <w:rPr>
          <w:rFonts w:ascii="Calibri" w:eastAsia="Arial Unicode MS" w:hAnsi="Calibri" w:cs="Arial Unicode MS"/>
          <w:color w:val="000000"/>
          <w:sz w:val="22"/>
          <w:szCs w:val="22"/>
          <w:bdr w:val="nil"/>
          <w:lang w:val="en-CA"/>
        </w:rPr>
        <w:t xml:space="preserve">The health organization will ensure that regular privacy and security user access </w:t>
      </w:r>
      <w:r>
        <w:rPr>
          <w:rFonts w:ascii="Calibri" w:eastAsia="Arial Unicode MS" w:hAnsi="Calibri" w:cs="Arial Unicode MS"/>
          <w:color w:val="000000"/>
          <w:sz w:val="22"/>
          <w:szCs w:val="22"/>
          <w:bdr w:val="nil"/>
          <w:lang w:val="en-CA"/>
        </w:rPr>
        <w:t xml:space="preserve">and account activity </w:t>
      </w:r>
      <w:r w:rsidRPr="00A718A9">
        <w:rPr>
          <w:rFonts w:ascii="Calibri" w:eastAsia="Arial Unicode MS" w:hAnsi="Calibri" w:cs="Arial Unicode MS"/>
          <w:color w:val="000000"/>
          <w:sz w:val="22"/>
          <w:szCs w:val="22"/>
          <w:bdr w:val="nil"/>
          <w:lang w:val="en-CA"/>
        </w:rPr>
        <w:t>audits are conducted</w:t>
      </w:r>
      <w:r>
        <w:rPr>
          <w:rFonts w:ascii="Calibri" w:eastAsia="Arial Unicode MS" w:hAnsi="Calibri" w:cs="Arial Unicode MS"/>
          <w:color w:val="000000"/>
          <w:sz w:val="22"/>
          <w:szCs w:val="22"/>
          <w:bdr w:val="nil"/>
          <w:lang w:val="en-CA"/>
        </w:rPr>
        <w:t xml:space="preserve"> for each employee, contractor, student, or volunteer</w:t>
      </w:r>
      <w:r w:rsidR="002F007C">
        <w:rPr>
          <w:rFonts w:ascii="Calibri" w:eastAsia="Arial Unicode MS" w:hAnsi="Calibri" w:cs="Arial Unicode MS"/>
          <w:color w:val="000000"/>
          <w:sz w:val="22"/>
          <w:szCs w:val="22"/>
          <w:bdr w:val="nil"/>
          <w:lang w:val="en-CA"/>
        </w:rPr>
        <w:t xml:space="preserve"> (staff)</w:t>
      </w:r>
      <w:r>
        <w:rPr>
          <w:rFonts w:ascii="Calibri" w:eastAsia="Arial Unicode MS" w:hAnsi="Calibri" w:cs="Arial Unicode MS"/>
          <w:color w:val="000000"/>
          <w:sz w:val="22"/>
          <w:szCs w:val="22"/>
          <w:bdr w:val="nil"/>
          <w:lang w:val="en-CA"/>
        </w:rPr>
        <w:t xml:space="preserve"> to validate that the scope of their access continues to be relevant to the individual’s job duties as well as to identify breaches that require incident management. This includes audits for access and activity relevant to electronic information as well as physical access and activity (e.g. buildings, keys).</w:t>
      </w:r>
    </w:p>
    <w:p w14:paraId="5EF83D37" w14:textId="77777777" w:rsidR="002F007C" w:rsidRDefault="002F007C" w:rsidP="00626A92">
      <w:pPr>
        <w:spacing w:before="60" w:after="60"/>
        <w:ind w:left="709"/>
        <w:rPr>
          <w:rFonts w:ascii="Calibri" w:eastAsia="Arial Unicode MS" w:hAnsi="Calibri" w:cs="Arial Unicode MS"/>
          <w:color w:val="000000"/>
          <w:sz w:val="22"/>
          <w:szCs w:val="22"/>
          <w:bdr w:val="nil"/>
          <w:lang w:val="en-CA"/>
        </w:rPr>
      </w:pPr>
    </w:p>
    <w:p w14:paraId="0856E500" w14:textId="0B2A136B" w:rsidR="00414C3A" w:rsidRDefault="00626A92" w:rsidP="00BE3A52">
      <w:pPr>
        <w:spacing w:before="60" w:after="6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W</w:t>
      </w:r>
      <w:r w:rsidRPr="008F75B3">
        <w:rPr>
          <w:rFonts w:ascii="Calibri" w:eastAsia="Arial Unicode MS" w:hAnsi="Calibri" w:cs="Arial Unicode MS"/>
          <w:color w:val="000000"/>
          <w:sz w:val="22"/>
          <w:szCs w:val="22"/>
          <w:bdr w:val="nil"/>
          <w:lang w:val="en-CA"/>
        </w:rPr>
        <w:t xml:space="preserve">here there is a potential to view </w:t>
      </w:r>
      <w:r>
        <w:rPr>
          <w:rFonts w:ascii="Calibri" w:eastAsia="Arial Unicode MS" w:hAnsi="Calibri" w:cs="Arial Unicode MS"/>
          <w:color w:val="000000"/>
          <w:sz w:val="22"/>
          <w:szCs w:val="22"/>
          <w:bdr w:val="nil"/>
          <w:lang w:val="en-CA"/>
        </w:rPr>
        <w:t xml:space="preserve">sensitive </w:t>
      </w:r>
      <w:r w:rsidRPr="008F75B3">
        <w:rPr>
          <w:rFonts w:ascii="Calibri" w:eastAsia="Arial Unicode MS" w:hAnsi="Calibri" w:cs="Arial Unicode MS"/>
          <w:color w:val="000000"/>
          <w:sz w:val="22"/>
          <w:szCs w:val="22"/>
          <w:bdr w:val="nil"/>
          <w:lang w:val="en-CA"/>
        </w:rPr>
        <w:t>clinical information in the data being reviewed</w:t>
      </w:r>
      <w:r>
        <w:rPr>
          <w:rFonts w:ascii="Calibri" w:eastAsia="Arial Unicode MS" w:hAnsi="Calibri" w:cs="Arial Unicode MS"/>
          <w:color w:val="000000"/>
          <w:sz w:val="22"/>
          <w:szCs w:val="22"/>
          <w:bdr w:val="nil"/>
          <w:lang w:val="en-CA"/>
        </w:rPr>
        <w:t xml:space="preserve"> during the audit at </w:t>
      </w:r>
      <w:r w:rsidRPr="008F75B3">
        <w:rPr>
          <w:rFonts w:ascii="Calibri" w:eastAsia="Arial Unicode MS" w:hAnsi="Calibri" w:cs="Arial Unicode MS"/>
          <w:color w:val="000000"/>
          <w:sz w:val="22"/>
          <w:szCs w:val="22"/>
          <w:bdr w:val="nil"/>
          <w:lang w:val="en-CA"/>
        </w:rPr>
        <w:t>least one clinical staff member</w:t>
      </w:r>
      <w:r>
        <w:rPr>
          <w:rFonts w:ascii="Calibri" w:eastAsia="Arial Unicode MS" w:hAnsi="Calibri" w:cs="Arial Unicode MS"/>
          <w:color w:val="000000"/>
          <w:sz w:val="22"/>
          <w:szCs w:val="22"/>
          <w:bdr w:val="nil"/>
          <w:lang w:val="en-CA"/>
        </w:rPr>
        <w:t xml:space="preserve"> must be</w:t>
      </w:r>
      <w:r w:rsidRPr="008F75B3">
        <w:rPr>
          <w:rFonts w:ascii="Calibri" w:eastAsia="Arial Unicode MS" w:hAnsi="Calibri" w:cs="Arial Unicode MS"/>
          <w:color w:val="000000"/>
          <w:sz w:val="22"/>
          <w:szCs w:val="22"/>
          <w:bdr w:val="nil"/>
          <w:lang w:val="en-CA"/>
        </w:rPr>
        <w:t xml:space="preserve"> involved. Other staff members</w:t>
      </w:r>
      <w:r>
        <w:rPr>
          <w:rFonts w:ascii="Calibri" w:eastAsia="Arial Unicode MS" w:hAnsi="Calibri" w:cs="Arial Unicode MS"/>
          <w:color w:val="000000"/>
          <w:sz w:val="22"/>
          <w:szCs w:val="22"/>
          <w:bdr w:val="nil"/>
          <w:lang w:val="en-CA"/>
        </w:rPr>
        <w:t xml:space="preserve"> including the organization’s privacy/security contact or designate</w:t>
      </w:r>
      <w:r w:rsidRPr="008F75B3">
        <w:rPr>
          <w:rFonts w:ascii="Calibri" w:eastAsia="Arial Unicode MS" w:hAnsi="Calibri" w:cs="Arial Unicode MS"/>
          <w:color w:val="000000"/>
          <w:sz w:val="22"/>
          <w:szCs w:val="22"/>
          <w:bdr w:val="nil"/>
          <w:lang w:val="en-CA"/>
        </w:rPr>
        <w:t xml:space="preserve"> </w:t>
      </w:r>
      <w:r w:rsidR="002F007C">
        <w:rPr>
          <w:rFonts w:ascii="Calibri" w:eastAsia="Arial Unicode MS" w:hAnsi="Calibri" w:cs="Arial Unicode MS"/>
          <w:color w:val="000000"/>
          <w:sz w:val="22"/>
          <w:szCs w:val="22"/>
          <w:bdr w:val="nil"/>
          <w:lang w:val="en-CA"/>
        </w:rPr>
        <w:t>could be</w:t>
      </w:r>
      <w:r w:rsidRPr="008F75B3">
        <w:rPr>
          <w:rFonts w:ascii="Calibri" w:eastAsia="Arial Unicode MS" w:hAnsi="Calibri" w:cs="Arial Unicode MS"/>
          <w:color w:val="000000"/>
          <w:sz w:val="22"/>
          <w:szCs w:val="22"/>
          <w:bdr w:val="nil"/>
          <w:lang w:val="en-CA"/>
        </w:rPr>
        <w:t xml:space="preserve"> present for the part of the audit that does no</w:t>
      </w:r>
      <w:r>
        <w:rPr>
          <w:rFonts w:ascii="Calibri" w:eastAsia="Arial Unicode MS" w:hAnsi="Calibri" w:cs="Arial Unicode MS"/>
          <w:color w:val="000000"/>
          <w:sz w:val="22"/>
          <w:szCs w:val="22"/>
          <w:bdr w:val="nil"/>
          <w:lang w:val="en-CA"/>
        </w:rPr>
        <w:t>t include sensitive clinical client data.</w:t>
      </w:r>
    </w:p>
    <w:p w14:paraId="02FC71A7" w14:textId="786EFDE6" w:rsidR="00626A92" w:rsidRDefault="00626A92" w:rsidP="00DD67E5">
      <w:pPr>
        <w:pStyle w:val="ColorfulList-Accent11"/>
        <w:numPr>
          <w:ilvl w:val="1"/>
          <w:numId w:val="60"/>
        </w:numPr>
        <w:spacing w:before="120" w:after="120"/>
        <w:ind w:left="709" w:hanging="425"/>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What should trigger an audit?</w:t>
      </w:r>
    </w:p>
    <w:p w14:paraId="29A0D7C8" w14:textId="1ABAC6A0" w:rsidR="00626A92" w:rsidRPr="008F75B3" w:rsidRDefault="00626A92" w:rsidP="00626A92">
      <w:pPr>
        <w:spacing w:before="60" w:after="60"/>
        <w:ind w:left="709"/>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The frequency and type of auditing should be a risk-based decision taking into account risk-related factors such as:</w:t>
      </w:r>
    </w:p>
    <w:p w14:paraId="1A82CB68" w14:textId="2B0EDB61"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Size of the </w:t>
      </w:r>
      <w:r w:rsidR="00C768CD">
        <w:rPr>
          <w:rFonts w:ascii="Calibri" w:eastAsia="Arial Unicode MS" w:hAnsi="Calibri" w:cs="Arial Unicode MS"/>
          <w:color w:val="000000"/>
          <w:sz w:val="22"/>
          <w:bdr w:val="nil"/>
          <w:lang w:val="en-CA" w:eastAsia="en-US"/>
        </w:rPr>
        <w:t xml:space="preserve">health </w:t>
      </w:r>
      <w:r w:rsidRPr="002C1569">
        <w:rPr>
          <w:rFonts w:ascii="Calibri" w:eastAsia="Arial Unicode MS" w:hAnsi="Calibri" w:cs="Arial Unicode MS"/>
          <w:color w:val="000000"/>
          <w:sz w:val="22"/>
          <w:bdr w:val="nil"/>
          <w:lang w:val="en-CA" w:eastAsia="en-US"/>
        </w:rPr>
        <w:t>organization;</w:t>
      </w:r>
    </w:p>
    <w:p w14:paraId="26C224A8" w14:textId="77777777"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Number and variety of users;</w:t>
      </w:r>
    </w:p>
    <w:p w14:paraId="01050CA3" w14:textId="77777777"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Scope of user access;</w:t>
      </w:r>
    </w:p>
    <w:p w14:paraId="39C28742" w14:textId="77777777"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Frequency of access to PHI;</w:t>
      </w:r>
    </w:p>
    <w:p w14:paraId="76CBB1BC" w14:textId="77777777"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Sensitivity of the information;</w:t>
      </w:r>
    </w:p>
    <w:p w14:paraId="7F6E7EE4" w14:textId="77777777"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Access by third parties; </w:t>
      </w:r>
    </w:p>
    <w:p w14:paraId="4D06EBEF" w14:textId="77777777" w:rsidR="00626A92" w:rsidRPr="002C1569" w:rsidRDefault="00626A92" w:rsidP="00626A92">
      <w:pPr>
        <w:pStyle w:val="ColorfulList-Accent11"/>
        <w:numPr>
          <w:ilvl w:val="0"/>
          <w:numId w:val="2"/>
        </w:numPr>
        <w:spacing w:before="60" w:after="60" w:line="200" w:lineRule="exact"/>
        <w:ind w:left="1434" w:hanging="35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History of previous privacy breaches or incidents.</w:t>
      </w:r>
    </w:p>
    <w:p w14:paraId="1D961A73" w14:textId="77777777" w:rsidR="00626A92" w:rsidRPr="00A718A9" w:rsidRDefault="00626A92" w:rsidP="00356515">
      <w:pPr>
        <w:pStyle w:val="ListParagraph"/>
        <w:keepNext/>
        <w:widowControl/>
        <w:spacing w:before="120" w:after="120"/>
        <w:contextualSpacing w:val="0"/>
        <w:rPr>
          <w:rFonts w:ascii="Calibri" w:eastAsia="Arial Unicode MS" w:hAnsi="Calibri" w:cs="Arial Unicode MS"/>
          <w:color w:val="000000"/>
          <w:sz w:val="22"/>
          <w:szCs w:val="22"/>
          <w:bdr w:val="nil"/>
          <w:lang w:val="en-CA"/>
        </w:rPr>
      </w:pPr>
      <w:r w:rsidRPr="0022766B">
        <w:rPr>
          <w:rFonts w:ascii="Calibri" w:eastAsia="Arial Unicode MS" w:hAnsi="Calibri" w:cs="Arial Unicode MS"/>
          <w:b/>
          <w:color w:val="000000"/>
          <w:sz w:val="22"/>
          <w:szCs w:val="22"/>
          <w:bdr w:val="nil"/>
          <w:lang w:val="en-CA"/>
        </w:rPr>
        <w:t>Reactive access audits</w:t>
      </w:r>
      <w:r w:rsidRPr="0022766B">
        <w:rPr>
          <w:rFonts w:ascii="Calibri" w:eastAsia="Arial Unicode MS" w:hAnsi="Calibri" w:cs="Arial Unicode MS"/>
          <w:color w:val="000000"/>
          <w:sz w:val="22"/>
          <w:szCs w:val="22"/>
          <w:bdr w:val="nil"/>
          <w:lang w:val="en-CA"/>
        </w:rPr>
        <w:t xml:space="preserve"> are conducted based on a specific complaint, request, incident or other activity that suggests a user may have inappropriately accessed physical locations, sensitive information or abused special privileges. </w:t>
      </w:r>
    </w:p>
    <w:p w14:paraId="22817376" w14:textId="77777777" w:rsidR="00626A92" w:rsidRPr="0022766B" w:rsidRDefault="00626A92" w:rsidP="00356515">
      <w:pPr>
        <w:pStyle w:val="ListParagraph"/>
        <w:spacing w:after="120"/>
        <w:contextualSpacing w:val="0"/>
        <w:rPr>
          <w:rFonts w:ascii="Calibri" w:eastAsia="Arial Unicode MS" w:hAnsi="Calibri" w:cs="Arial Unicode MS"/>
          <w:color w:val="000000"/>
          <w:sz w:val="22"/>
          <w:szCs w:val="22"/>
          <w:bdr w:val="nil"/>
          <w:lang w:val="en-CA"/>
        </w:rPr>
      </w:pPr>
      <w:r w:rsidRPr="002F007C">
        <w:rPr>
          <w:rFonts w:ascii="Calibri" w:eastAsia="Arial Unicode MS" w:hAnsi="Calibri" w:cs="Arial Unicode MS"/>
          <w:b/>
          <w:color w:val="000000"/>
          <w:sz w:val="22"/>
          <w:szCs w:val="22"/>
          <w:bdr w:val="nil"/>
          <w:lang w:val="en-CA"/>
        </w:rPr>
        <w:t>Proactive access audits</w:t>
      </w:r>
      <w:r w:rsidRPr="0022766B">
        <w:rPr>
          <w:rFonts w:ascii="Calibri" w:eastAsia="Arial Unicode MS" w:hAnsi="Calibri" w:cs="Arial Unicode MS"/>
          <w:color w:val="000000"/>
          <w:sz w:val="22"/>
          <w:szCs w:val="22"/>
          <w:bdr w:val="nil"/>
          <w:lang w:val="en-CA"/>
        </w:rPr>
        <w:t xml:space="preserve"> must be conducted at least annually and when triggered by staff changes.  They may be conducted more frequently (periodically or semi-annually) based on highly sensitive situations such as access to highly sensitive clinical information or where staff may have family or personal relationships with clients.</w:t>
      </w:r>
    </w:p>
    <w:p w14:paraId="5B374CDC" w14:textId="364EE487" w:rsidR="00626A92" w:rsidRPr="00EF7B84" w:rsidRDefault="002F007C" w:rsidP="00DD67E5">
      <w:pPr>
        <w:pStyle w:val="ColorfulList-Accent11"/>
        <w:numPr>
          <w:ilvl w:val="1"/>
          <w:numId w:val="60"/>
        </w:numPr>
        <w:spacing w:before="120" w:after="120"/>
        <w:ind w:left="709" w:hanging="425"/>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Proactive Access Auditing t</w:t>
      </w:r>
      <w:r w:rsidR="00626A92" w:rsidRPr="00EF7B84">
        <w:rPr>
          <w:rFonts w:ascii="Calibri" w:eastAsia="Arial Unicode MS" w:hAnsi="Calibri" w:cs="Arial Unicode MS"/>
          <w:b/>
          <w:color w:val="000000"/>
          <w:sz w:val="22"/>
          <w:szCs w:val="22"/>
          <w:bdr w:val="nil"/>
          <w:lang w:val="en-CA" w:eastAsia="en-US"/>
        </w:rPr>
        <w:t xml:space="preserve">hreat </w:t>
      </w:r>
      <w:r>
        <w:rPr>
          <w:rFonts w:ascii="Calibri" w:eastAsia="Arial Unicode MS" w:hAnsi="Calibri" w:cs="Arial Unicode MS"/>
          <w:b/>
          <w:color w:val="000000"/>
          <w:sz w:val="22"/>
          <w:szCs w:val="22"/>
          <w:bdr w:val="nil"/>
          <w:lang w:val="en-CA" w:eastAsia="en-US"/>
        </w:rPr>
        <w:t>examples</w:t>
      </w:r>
    </w:p>
    <w:p w14:paraId="738C6956" w14:textId="50066FE6" w:rsidR="00626A92" w:rsidRPr="008F75B3" w:rsidRDefault="00626A92" w:rsidP="00626A92">
      <w:pPr>
        <w:spacing w:before="60" w:after="6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following list of threat use </w:t>
      </w:r>
      <w:r w:rsidR="00C34FBC" w:rsidRPr="008F75B3">
        <w:rPr>
          <w:rFonts w:ascii="Calibri" w:eastAsia="Arial Unicode MS" w:hAnsi="Calibri" w:cs="Arial Unicode MS"/>
          <w:color w:val="000000"/>
          <w:sz w:val="22"/>
          <w:szCs w:val="22"/>
          <w:bdr w:val="nil"/>
          <w:lang w:val="en-CA"/>
        </w:rPr>
        <w:t xml:space="preserve">cases </w:t>
      </w:r>
      <w:r w:rsidR="00C34FBC">
        <w:rPr>
          <w:rFonts w:ascii="Calibri" w:eastAsia="Arial Unicode MS" w:hAnsi="Calibri" w:cs="Arial Unicode MS"/>
          <w:color w:val="000000"/>
          <w:sz w:val="22"/>
          <w:szCs w:val="22"/>
          <w:bdr w:val="nil"/>
          <w:lang w:val="en-CA"/>
        </w:rPr>
        <w:t>are</w:t>
      </w:r>
      <w:r w:rsidRPr="008F75B3">
        <w:rPr>
          <w:rFonts w:ascii="Calibri" w:eastAsia="Arial Unicode MS" w:hAnsi="Calibri" w:cs="Arial Unicode MS"/>
          <w:color w:val="000000"/>
          <w:sz w:val="22"/>
          <w:szCs w:val="22"/>
          <w:bdr w:val="nil"/>
          <w:lang w:val="en-CA"/>
        </w:rPr>
        <w:t xml:space="preserve"> used to </w:t>
      </w:r>
      <w:r w:rsidR="00356515">
        <w:rPr>
          <w:rFonts w:ascii="Calibri" w:eastAsia="Arial Unicode MS" w:hAnsi="Calibri" w:cs="Arial Unicode MS"/>
          <w:color w:val="000000"/>
          <w:sz w:val="22"/>
          <w:szCs w:val="22"/>
          <w:bdr w:val="nil"/>
          <w:lang w:val="en-CA"/>
        </w:rPr>
        <w:t>guide</w:t>
      </w:r>
      <w:r w:rsidR="00356515" w:rsidRPr="008F75B3">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the frequency and scope of the access audit.</w:t>
      </w:r>
      <w:r w:rsidR="00356515">
        <w:rPr>
          <w:rFonts w:ascii="Calibri" w:eastAsia="Arial Unicode MS" w:hAnsi="Calibri" w:cs="Arial Unicode MS"/>
          <w:color w:val="000000"/>
          <w:sz w:val="22"/>
          <w:szCs w:val="22"/>
          <w:bdr w:val="nil"/>
          <w:lang w:val="en-CA"/>
        </w:rPr>
        <w:t xml:space="preserve"> Other threat use cases will be included as they are identified.</w:t>
      </w:r>
    </w:p>
    <w:p w14:paraId="6CB20B24" w14:textId="77777777" w:rsidR="00626A92" w:rsidRPr="002C1569" w:rsidRDefault="00626A92" w:rsidP="00626A92">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 user accesses their own record or records of a family member.</w:t>
      </w:r>
    </w:p>
    <w:p w14:paraId="05624A82" w14:textId="77777777" w:rsidR="00626A92" w:rsidRPr="002C1569" w:rsidRDefault="00626A92" w:rsidP="00626A92">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 user accesses PHI outside of normal working hours.</w:t>
      </w:r>
    </w:p>
    <w:p w14:paraId="26D11C65" w14:textId="77777777" w:rsidR="00626A92" w:rsidRPr="002C1569" w:rsidRDefault="00626A92" w:rsidP="00626A92">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lastRenderedPageBreak/>
        <w:t>A user accesses PHI from an unusual location (e.g. user is based in one location and is accessing client health files in another location.</w:t>
      </w:r>
    </w:p>
    <w:p w14:paraId="3F3B06E3" w14:textId="77777777" w:rsidR="00626A92" w:rsidRPr="002C1569" w:rsidRDefault="00626A92" w:rsidP="00626A92">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 user accesses a large number of health files over a short period of time for his/her job function.</w:t>
      </w:r>
    </w:p>
    <w:p w14:paraId="56841525" w14:textId="77777777" w:rsidR="00626A92" w:rsidRPr="002C1569" w:rsidRDefault="00626A92" w:rsidP="00626A92">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 user conducts a large number of client searches for his/her job function.</w:t>
      </w:r>
    </w:p>
    <w:p w14:paraId="242C0EC0" w14:textId="77777777" w:rsidR="00626A92" w:rsidRPr="002C1569" w:rsidRDefault="00626A92" w:rsidP="00626A92">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 user generates a lot of system errors such as frequent login errors, or client not found errors.</w:t>
      </w:r>
    </w:p>
    <w:p w14:paraId="01D5610E" w14:textId="51DB7A7A" w:rsidR="00626A92" w:rsidRPr="002C1569" w:rsidRDefault="00626A92" w:rsidP="002E7443">
      <w:pPr>
        <w:pStyle w:val="ColorfulList-Accent11"/>
        <w:numPr>
          <w:ilvl w:val="0"/>
          <w:numId w:val="2"/>
        </w:numPr>
        <w:spacing w:before="60" w:after="60"/>
        <w:ind w:left="1440"/>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A user accesses a high-profile client and they are not in that person’s circle of care. </w:t>
      </w:r>
    </w:p>
    <w:p w14:paraId="71F901EB" w14:textId="77777777" w:rsidR="00626A92" w:rsidRPr="00A718A9" w:rsidRDefault="00626A92" w:rsidP="00DD67E5">
      <w:pPr>
        <w:pStyle w:val="ColorfulList-Accent11"/>
        <w:numPr>
          <w:ilvl w:val="1"/>
          <w:numId w:val="60"/>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A718A9">
        <w:rPr>
          <w:rFonts w:ascii="Calibri" w:eastAsia="Arial Unicode MS" w:hAnsi="Calibri" w:cs="Arial Unicode MS"/>
          <w:b/>
          <w:color w:val="000000"/>
          <w:sz w:val="22"/>
          <w:szCs w:val="22"/>
          <w:bdr w:val="nil"/>
          <w:lang w:val="en-CA" w:eastAsia="en-US"/>
        </w:rPr>
        <w:t>Responsibility to Inform Staff</w:t>
      </w:r>
      <w:r>
        <w:rPr>
          <w:rFonts w:ascii="Calibri" w:eastAsia="Arial Unicode MS" w:hAnsi="Calibri" w:cs="Arial Unicode MS"/>
          <w:b/>
          <w:color w:val="000000"/>
          <w:sz w:val="22"/>
          <w:szCs w:val="22"/>
          <w:bdr w:val="nil"/>
          <w:lang w:val="en-CA" w:eastAsia="en-US"/>
        </w:rPr>
        <w:t xml:space="preserve"> about Audit</w:t>
      </w:r>
    </w:p>
    <w:p w14:paraId="78CB782D" w14:textId="21FFA538" w:rsidR="00626A92" w:rsidRPr="008F75B3" w:rsidRDefault="002E7443" w:rsidP="000A32BD">
      <w:pPr>
        <w:spacing w:before="60" w:after="60"/>
        <w:ind w:left="709"/>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During</w:t>
      </w:r>
      <w:r w:rsidR="00626A92" w:rsidRPr="008F75B3">
        <w:rPr>
          <w:rFonts w:ascii="Calibri" w:eastAsia="Arial Unicode MS" w:hAnsi="Calibri" w:cs="Arial Unicode MS"/>
          <w:color w:val="000000"/>
          <w:sz w:val="22"/>
          <w:szCs w:val="22"/>
          <w:bdr w:val="nil"/>
          <w:lang w:val="en-CA"/>
        </w:rPr>
        <w:t xml:space="preserve"> Privacy and Security Awareness Training</w:t>
      </w:r>
      <w:r>
        <w:rPr>
          <w:rFonts w:ascii="Calibri" w:eastAsia="Arial Unicode MS" w:hAnsi="Calibri" w:cs="Arial Unicode MS"/>
          <w:color w:val="000000"/>
          <w:sz w:val="22"/>
          <w:szCs w:val="22"/>
          <w:bdr w:val="nil"/>
          <w:lang w:val="en-CA"/>
        </w:rPr>
        <w:t xml:space="preserve">, that should be conducted </w:t>
      </w:r>
      <w:r w:rsidR="00795214">
        <w:rPr>
          <w:rFonts w:ascii="Calibri" w:eastAsia="Arial Unicode MS" w:hAnsi="Calibri" w:cs="Arial Unicode MS"/>
          <w:color w:val="000000"/>
          <w:sz w:val="22"/>
          <w:szCs w:val="22"/>
          <w:bdr w:val="nil"/>
          <w:lang w:val="en-CA"/>
        </w:rPr>
        <w:t xml:space="preserve">for all staff </w:t>
      </w:r>
      <w:r>
        <w:rPr>
          <w:rFonts w:ascii="Calibri" w:eastAsia="Arial Unicode MS" w:hAnsi="Calibri" w:cs="Arial Unicode MS"/>
          <w:color w:val="000000"/>
          <w:sz w:val="22"/>
          <w:szCs w:val="22"/>
          <w:bdr w:val="nil"/>
          <w:lang w:val="en-CA"/>
        </w:rPr>
        <w:t xml:space="preserve">annually at </w:t>
      </w:r>
      <w:r w:rsidR="00356515">
        <w:rPr>
          <w:rFonts w:ascii="Calibri" w:eastAsia="Arial Unicode MS" w:hAnsi="Calibri" w:cs="Arial Unicode MS"/>
          <w:color w:val="000000"/>
          <w:sz w:val="22"/>
          <w:szCs w:val="22"/>
          <w:bdr w:val="nil"/>
          <w:lang w:val="en-CA"/>
        </w:rPr>
        <w:t xml:space="preserve">a </w:t>
      </w:r>
      <w:r>
        <w:rPr>
          <w:rFonts w:ascii="Calibri" w:eastAsia="Arial Unicode MS" w:hAnsi="Calibri" w:cs="Arial Unicode MS"/>
          <w:color w:val="000000"/>
          <w:sz w:val="22"/>
          <w:szCs w:val="22"/>
          <w:bdr w:val="nil"/>
          <w:lang w:val="en-CA"/>
        </w:rPr>
        <w:t>minimum</w:t>
      </w:r>
      <w:r w:rsidR="00626A92" w:rsidRPr="008F75B3">
        <w:rPr>
          <w:rFonts w:ascii="Calibri" w:eastAsia="Arial Unicode MS" w:hAnsi="Calibri" w:cs="Arial Unicode MS"/>
          <w:color w:val="000000"/>
          <w:sz w:val="22"/>
          <w:szCs w:val="22"/>
          <w:bdr w:val="nil"/>
          <w:lang w:val="en-CA"/>
        </w:rPr>
        <w:t xml:space="preserve">, the </w:t>
      </w:r>
      <w:r w:rsidR="00626A92">
        <w:rPr>
          <w:rFonts w:ascii="Calibri" w:eastAsia="Arial Unicode MS" w:hAnsi="Calibri" w:cs="Arial Unicode MS"/>
          <w:color w:val="000000"/>
          <w:sz w:val="22"/>
          <w:szCs w:val="22"/>
          <w:bdr w:val="nil"/>
          <w:lang w:val="en-CA"/>
        </w:rPr>
        <w:t>p</w:t>
      </w:r>
      <w:r w:rsidR="00626A92" w:rsidRPr="008F75B3">
        <w:rPr>
          <w:rFonts w:ascii="Calibri" w:eastAsia="Arial Unicode MS" w:hAnsi="Calibri" w:cs="Arial Unicode MS"/>
          <w:color w:val="000000"/>
          <w:sz w:val="22"/>
          <w:szCs w:val="22"/>
          <w:bdr w:val="nil"/>
          <w:lang w:val="en-CA"/>
        </w:rPr>
        <w:t xml:space="preserve">rivacy </w:t>
      </w:r>
      <w:r w:rsidR="00626A92">
        <w:rPr>
          <w:rFonts w:ascii="Calibri" w:eastAsia="Arial Unicode MS" w:hAnsi="Calibri" w:cs="Arial Unicode MS"/>
          <w:color w:val="000000"/>
          <w:sz w:val="22"/>
          <w:szCs w:val="22"/>
          <w:bdr w:val="nil"/>
          <w:lang w:val="en-CA"/>
        </w:rPr>
        <w:t>c</w:t>
      </w:r>
      <w:r w:rsidR="00626A92" w:rsidRPr="008F75B3">
        <w:rPr>
          <w:rFonts w:ascii="Calibri" w:eastAsia="Arial Unicode MS" w:hAnsi="Calibri" w:cs="Arial Unicode MS"/>
          <w:color w:val="000000"/>
          <w:sz w:val="22"/>
          <w:szCs w:val="22"/>
          <w:bdr w:val="nil"/>
          <w:lang w:val="en-CA"/>
        </w:rPr>
        <w:t xml:space="preserve">ontact </w:t>
      </w:r>
      <w:r w:rsidR="00626A92">
        <w:rPr>
          <w:rFonts w:ascii="Calibri" w:eastAsia="Arial Unicode MS" w:hAnsi="Calibri" w:cs="Arial Unicode MS"/>
          <w:color w:val="000000"/>
          <w:sz w:val="22"/>
          <w:szCs w:val="22"/>
          <w:bdr w:val="nil"/>
          <w:lang w:val="en-CA"/>
        </w:rPr>
        <w:t>will</w:t>
      </w:r>
      <w:r w:rsidR="00626A92" w:rsidRPr="008F75B3">
        <w:rPr>
          <w:rFonts w:ascii="Calibri" w:eastAsia="Arial Unicode MS" w:hAnsi="Calibri" w:cs="Arial Unicode MS"/>
          <w:color w:val="000000"/>
          <w:sz w:val="22"/>
          <w:szCs w:val="22"/>
          <w:bdr w:val="nil"/>
          <w:lang w:val="en-CA"/>
        </w:rPr>
        <w:t xml:space="preserve"> ensure that staff:</w:t>
      </w:r>
    </w:p>
    <w:p w14:paraId="30CE452B" w14:textId="4F3F3937" w:rsidR="00626A92" w:rsidRDefault="00626A92" w:rsidP="00DD67E5">
      <w:pPr>
        <w:pStyle w:val="ColorfulList-Accent11"/>
        <w:numPr>
          <w:ilvl w:val="0"/>
          <w:numId w:val="92"/>
        </w:numPr>
        <w:spacing w:before="60" w:after="60"/>
        <w:ind w:left="1276" w:hanging="567"/>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Commit to t</w:t>
      </w:r>
      <w:r>
        <w:rPr>
          <w:rFonts w:ascii="Calibri" w:eastAsia="Arial Unicode MS" w:hAnsi="Calibri" w:cs="Arial Unicode MS"/>
          <w:color w:val="000000"/>
          <w:sz w:val="22"/>
          <w:szCs w:val="22"/>
          <w:bdr w:val="nil"/>
          <w:lang w:val="en-CA" w:eastAsia="en-US"/>
        </w:rPr>
        <w:t xml:space="preserve">he </w:t>
      </w:r>
      <w:r w:rsidR="00795214">
        <w:rPr>
          <w:rFonts w:ascii="Calibri" w:eastAsia="Arial Unicode MS" w:hAnsi="Calibri" w:cs="Arial Unicode MS"/>
          <w:color w:val="000000"/>
          <w:sz w:val="22"/>
          <w:szCs w:val="22"/>
          <w:bdr w:val="nil"/>
          <w:lang w:val="en-CA" w:eastAsia="en-US"/>
        </w:rPr>
        <w:t>confidentiality and acceptable u</w:t>
      </w:r>
      <w:r>
        <w:rPr>
          <w:rFonts w:ascii="Calibri" w:eastAsia="Arial Unicode MS" w:hAnsi="Calibri" w:cs="Arial Unicode MS"/>
          <w:color w:val="000000"/>
          <w:sz w:val="22"/>
          <w:szCs w:val="22"/>
          <w:bdr w:val="nil"/>
          <w:lang w:val="en-CA" w:eastAsia="en-US"/>
        </w:rPr>
        <w:t xml:space="preserve">se requirements </w:t>
      </w:r>
      <w:r w:rsidRPr="008F75B3">
        <w:rPr>
          <w:rFonts w:ascii="Calibri" w:eastAsia="Arial Unicode MS" w:hAnsi="Calibri" w:cs="Arial Unicode MS"/>
          <w:color w:val="000000"/>
          <w:sz w:val="22"/>
          <w:szCs w:val="22"/>
          <w:bdr w:val="nil"/>
          <w:lang w:val="en-CA" w:eastAsia="en-US"/>
        </w:rPr>
        <w:t xml:space="preserve">e.g. by </w:t>
      </w:r>
      <w:r w:rsidR="00795214">
        <w:rPr>
          <w:rFonts w:ascii="Calibri" w:eastAsia="Arial Unicode MS" w:hAnsi="Calibri" w:cs="Arial Unicode MS"/>
          <w:color w:val="000000"/>
          <w:sz w:val="22"/>
          <w:szCs w:val="22"/>
          <w:bdr w:val="nil"/>
          <w:lang w:val="en-CA" w:eastAsia="en-US"/>
        </w:rPr>
        <w:t>signing/</w:t>
      </w:r>
      <w:r w:rsidRPr="008F75B3">
        <w:rPr>
          <w:rFonts w:ascii="Calibri" w:eastAsia="Arial Unicode MS" w:hAnsi="Calibri" w:cs="Arial Unicode MS"/>
          <w:color w:val="000000"/>
          <w:sz w:val="22"/>
          <w:szCs w:val="22"/>
          <w:bdr w:val="nil"/>
          <w:lang w:val="en-CA" w:eastAsia="en-US"/>
        </w:rPr>
        <w:t xml:space="preserve">resigning the </w:t>
      </w:r>
      <w:r w:rsidR="00AD103C">
        <w:rPr>
          <w:rFonts w:ascii="Calibri" w:eastAsia="Arial Unicode MS" w:hAnsi="Calibri" w:cs="Arial Unicode MS"/>
          <w:color w:val="000000"/>
          <w:sz w:val="22"/>
          <w:szCs w:val="22"/>
          <w:bdr w:val="nil"/>
          <w:lang w:val="en-CA" w:eastAsia="en-US"/>
        </w:rPr>
        <w:t xml:space="preserve">appropriate </w:t>
      </w:r>
      <w:r w:rsidRPr="008F75B3">
        <w:rPr>
          <w:rFonts w:ascii="Calibri" w:eastAsia="Arial Unicode MS" w:hAnsi="Calibri" w:cs="Arial Unicode MS"/>
          <w:color w:val="000000"/>
          <w:sz w:val="22"/>
          <w:szCs w:val="22"/>
          <w:bdr w:val="nil"/>
          <w:lang w:val="en-CA" w:eastAsia="en-US"/>
        </w:rPr>
        <w:t>form</w:t>
      </w:r>
      <w:r w:rsidR="00AD103C">
        <w:rPr>
          <w:rFonts w:ascii="Calibri" w:eastAsia="Arial Unicode MS" w:hAnsi="Calibri" w:cs="Arial Unicode MS"/>
          <w:color w:val="000000"/>
          <w:sz w:val="22"/>
          <w:szCs w:val="22"/>
          <w:bdr w:val="nil"/>
          <w:lang w:val="en-CA" w:eastAsia="en-US"/>
        </w:rPr>
        <w:t>;</w:t>
      </w:r>
    </w:p>
    <w:p w14:paraId="622283D1" w14:textId="58004FA6" w:rsidR="00626A92" w:rsidRPr="008F75B3" w:rsidRDefault="00626A92" w:rsidP="00DD67E5">
      <w:pPr>
        <w:pStyle w:val="ColorfulList-Accent11"/>
        <w:numPr>
          <w:ilvl w:val="0"/>
          <w:numId w:val="92"/>
        </w:numPr>
        <w:spacing w:before="60" w:after="60"/>
        <w:ind w:left="1276" w:hanging="567"/>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Are reminded that their access</w:t>
      </w:r>
      <w:r w:rsidR="004F737E">
        <w:rPr>
          <w:rFonts w:ascii="Calibri" w:eastAsia="Arial Unicode MS" w:hAnsi="Calibri" w:cs="Arial Unicode MS"/>
          <w:color w:val="000000"/>
          <w:sz w:val="22"/>
          <w:szCs w:val="22"/>
          <w:bdr w:val="nil"/>
          <w:lang w:val="en-CA" w:eastAsia="en-US"/>
        </w:rPr>
        <w:t xml:space="preserve"> and activity</w:t>
      </w:r>
      <w:r w:rsidRPr="008F75B3">
        <w:rPr>
          <w:rFonts w:ascii="Calibri" w:eastAsia="Arial Unicode MS" w:hAnsi="Calibri" w:cs="Arial Unicode MS"/>
          <w:color w:val="000000"/>
          <w:sz w:val="22"/>
          <w:szCs w:val="22"/>
          <w:bdr w:val="nil"/>
          <w:lang w:val="en-CA" w:eastAsia="en-US"/>
        </w:rPr>
        <w:t xml:space="preserve"> is </w:t>
      </w:r>
      <w:r w:rsidR="004F737E">
        <w:rPr>
          <w:rFonts w:ascii="Calibri" w:eastAsia="Arial Unicode MS" w:hAnsi="Calibri" w:cs="Arial Unicode MS"/>
          <w:color w:val="000000"/>
          <w:sz w:val="22"/>
          <w:szCs w:val="22"/>
          <w:bdr w:val="nil"/>
          <w:lang w:val="en-CA" w:eastAsia="en-US"/>
        </w:rPr>
        <w:t xml:space="preserve">regularly </w:t>
      </w:r>
      <w:r w:rsidRPr="008F75B3">
        <w:rPr>
          <w:rFonts w:ascii="Calibri" w:eastAsia="Arial Unicode MS" w:hAnsi="Calibri" w:cs="Arial Unicode MS"/>
          <w:color w:val="000000"/>
          <w:sz w:val="22"/>
          <w:szCs w:val="22"/>
          <w:bdr w:val="nil"/>
          <w:lang w:val="en-CA" w:eastAsia="en-US"/>
        </w:rPr>
        <w:t>audited an</w:t>
      </w:r>
      <w:r w:rsidR="004F737E">
        <w:rPr>
          <w:rFonts w:ascii="Calibri" w:eastAsia="Arial Unicode MS" w:hAnsi="Calibri" w:cs="Arial Unicode MS"/>
          <w:color w:val="000000"/>
          <w:sz w:val="22"/>
          <w:szCs w:val="22"/>
          <w:bdr w:val="nil"/>
          <w:lang w:val="en-CA" w:eastAsia="en-US"/>
        </w:rPr>
        <w:t>d that there are consequences if</w:t>
      </w:r>
      <w:r w:rsidRPr="008F75B3">
        <w:rPr>
          <w:rFonts w:ascii="Calibri" w:eastAsia="Arial Unicode MS" w:hAnsi="Calibri" w:cs="Arial Unicode MS"/>
          <w:color w:val="000000"/>
          <w:sz w:val="22"/>
          <w:szCs w:val="22"/>
          <w:bdr w:val="nil"/>
          <w:lang w:val="en-CA" w:eastAsia="en-US"/>
        </w:rPr>
        <w:t xml:space="preserve"> inappropriate </w:t>
      </w:r>
      <w:r w:rsidR="004F737E">
        <w:rPr>
          <w:rFonts w:ascii="Calibri" w:eastAsia="Arial Unicode MS" w:hAnsi="Calibri" w:cs="Arial Unicode MS"/>
          <w:color w:val="000000"/>
          <w:sz w:val="22"/>
          <w:szCs w:val="22"/>
          <w:bdr w:val="nil"/>
          <w:lang w:val="en-CA" w:eastAsia="en-US"/>
        </w:rPr>
        <w:t>access/activity is determined</w:t>
      </w:r>
      <w:r w:rsidRPr="008F75B3">
        <w:rPr>
          <w:rFonts w:ascii="Calibri" w:eastAsia="Arial Unicode MS" w:hAnsi="Calibri" w:cs="Arial Unicode MS"/>
          <w:color w:val="000000"/>
          <w:sz w:val="22"/>
          <w:szCs w:val="22"/>
          <w:bdr w:val="nil"/>
          <w:lang w:val="en-CA" w:eastAsia="en-US"/>
        </w:rPr>
        <w:t xml:space="preserve"> up </w:t>
      </w:r>
      <w:r w:rsidR="004F737E">
        <w:rPr>
          <w:rFonts w:ascii="Calibri" w:eastAsia="Arial Unicode MS" w:hAnsi="Calibri" w:cs="Arial Unicode MS"/>
          <w:color w:val="000000"/>
          <w:sz w:val="22"/>
          <w:szCs w:val="22"/>
          <w:bdr w:val="nil"/>
          <w:lang w:val="en-CA" w:eastAsia="en-US"/>
        </w:rPr>
        <w:t xml:space="preserve">to and including dismissal; </w:t>
      </w:r>
    </w:p>
    <w:p w14:paraId="6127CF5A" w14:textId="77777777" w:rsidR="00626A92" w:rsidRDefault="00626A92" w:rsidP="00DD67E5">
      <w:pPr>
        <w:pStyle w:val="ColorfulList-Accent11"/>
        <w:numPr>
          <w:ilvl w:val="0"/>
          <w:numId w:val="92"/>
        </w:numPr>
        <w:spacing w:before="60" w:after="60"/>
        <w:ind w:left="1276" w:hanging="567"/>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Are reminded that if a user suspects inappropriate access they should report it wi</w:t>
      </w:r>
      <w:r>
        <w:rPr>
          <w:rFonts w:ascii="Calibri" w:eastAsia="Arial Unicode MS" w:hAnsi="Calibri" w:cs="Arial Unicode MS"/>
          <w:color w:val="000000"/>
          <w:sz w:val="22"/>
          <w:szCs w:val="22"/>
          <w:bdr w:val="nil"/>
          <w:lang w:val="en-CA" w:eastAsia="en-US"/>
        </w:rPr>
        <w:t xml:space="preserve">thout concern of retaliation. </w:t>
      </w:r>
    </w:p>
    <w:p w14:paraId="7B48AA64" w14:textId="77777777" w:rsidR="00626A92" w:rsidRDefault="00626A92" w:rsidP="00DD67E5">
      <w:pPr>
        <w:pStyle w:val="ColorfulList-Accent11"/>
        <w:numPr>
          <w:ilvl w:val="1"/>
          <w:numId w:val="60"/>
        </w:numPr>
        <w:spacing w:before="120" w:after="120"/>
        <w:ind w:left="709" w:hanging="425"/>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Managing Privacy/Security Audit Outcomes</w:t>
      </w:r>
    </w:p>
    <w:p w14:paraId="2DBDCB7F" w14:textId="677226F0" w:rsidR="00626A92" w:rsidRDefault="00626A92" w:rsidP="00626A92">
      <w:pPr>
        <w:pStyle w:val="ColorfulList-Accent11"/>
        <w:spacing w:before="60" w:after="6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If the outcome of any audit </w:t>
      </w:r>
      <w:r w:rsidRPr="008F75B3">
        <w:rPr>
          <w:rFonts w:ascii="Calibri" w:eastAsia="Arial Unicode MS" w:hAnsi="Calibri" w:cs="Arial Unicode MS"/>
          <w:color w:val="000000"/>
          <w:sz w:val="22"/>
          <w:szCs w:val="22"/>
          <w:bdr w:val="nil"/>
          <w:lang w:val="en-CA" w:eastAsia="en-US"/>
        </w:rPr>
        <w:t xml:space="preserve">identifies a potential privacy and/or security breach, it must be </w:t>
      </w:r>
      <w:r>
        <w:rPr>
          <w:rFonts w:ascii="Calibri" w:eastAsia="Arial Unicode MS" w:hAnsi="Calibri" w:cs="Arial Unicode MS"/>
          <w:color w:val="000000"/>
          <w:sz w:val="22"/>
          <w:szCs w:val="22"/>
          <w:bdr w:val="nil"/>
          <w:lang w:val="en-CA" w:eastAsia="en-US"/>
        </w:rPr>
        <w:t xml:space="preserve">documented and </w:t>
      </w:r>
      <w:r w:rsidRPr="008F75B3">
        <w:rPr>
          <w:rFonts w:ascii="Calibri" w:eastAsia="Arial Unicode MS" w:hAnsi="Calibri" w:cs="Arial Unicode MS"/>
          <w:color w:val="000000"/>
          <w:sz w:val="22"/>
          <w:szCs w:val="22"/>
          <w:bdr w:val="nil"/>
          <w:lang w:val="en-CA" w:eastAsia="en-US"/>
        </w:rPr>
        <w:t>reported</w:t>
      </w:r>
      <w:r>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 xml:space="preserve">using </w:t>
      </w:r>
      <w:r>
        <w:rPr>
          <w:rFonts w:ascii="Calibri" w:eastAsia="Arial Unicode MS" w:hAnsi="Calibri" w:cs="Arial Unicode MS"/>
          <w:color w:val="000000"/>
          <w:sz w:val="22"/>
          <w:szCs w:val="22"/>
          <w:bdr w:val="nil"/>
          <w:lang w:val="en-CA" w:eastAsia="en-US"/>
        </w:rPr>
        <w:t>an</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w:t>
      </w:r>
      <w:r w:rsidRPr="008F75B3">
        <w:rPr>
          <w:rFonts w:ascii="Calibri" w:eastAsia="Arial Unicode MS" w:hAnsi="Calibri" w:cs="Arial Unicode MS"/>
          <w:color w:val="000000"/>
          <w:sz w:val="22"/>
          <w:szCs w:val="22"/>
          <w:bdr w:val="nil"/>
          <w:lang w:val="en-CA" w:eastAsia="en-US"/>
        </w:rPr>
        <w:t>Incident Reporting Form</w:t>
      </w:r>
      <w:r>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and investigated i</w:t>
      </w:r>
      <w:r>
        <w:rPr>
          <w:rFonts w:ascii="Calibri" w:eastAsia="Arial Unicode MS" w:hAnsi="Calibri" w:cs="Arial Unicode MS"/>
          <w:color w:val="000000"/>
          <w:sz w:val="22"/>
          <w:szCs w:val="22"/>
          <w:bdr w:val="nil"/>
          <w:lang w:val="en-CA" w:eastAsia="en-US"/>
        </w:rPr>
        <w:t>n accordance with the health organizations policies.</w:t>
      </w:r>
    </w:p>
    <w:p w14:paraId="2A871CBE" w14:textId="77777777" w:rsidR="00626A92" w:rsidRPr="00A718A9" w:rsidRDefault="00626A92" w:rsidP="00DD67E5">
      <w:pPr>
        <w:pStyle w:val="ColorfulList-Accent11"/>
        <w:keepNext/>
        <w:numPr>
          <w:ilvl w:val="1"/>
          <w:numId w:val="60"/>
        </w:numPr>
        <w:spacing w:before="120" w:after="120"/>
        <w:ind w:left="706" w:hanging="425"/>
        <w:contextualSpacing w:val="0"/>
        <w:rPr>
          <w:rFonts w:ascii="Calibri" w:eastAsia="Arial Unicode MS" w:hAnsi="Calibri" w:cs="Arial Unicode MS"/>
          <w:b/>
          <w:color w:val="000000"/>
          <w:sz w:val="22"/>
          <w:szCs w:val="22"/>
          <w:bdr w:val="nil"/>
          <w:lang w:val="en-CA" w:eastAsia="en-US"/>
        </w:rPr>
      </w:pPr>
      <w:r w:rsidRPr="00A718A9">
        <w:rPr>
          <w:rFonts w:ascii="Calibri" w:eastAsia="Arial Unicode MS" w:hAnsi="Calibri" w:cs="Arial Unicode MS"/>
          <w:b/>
          <w:color w:val="000000"/>
          <w:sz w:val="22"/>
          <w:szCs w:val="22"/>
          <w:bdr w:val="nil"/>
          <w:lang w:val="en-CA" w:eastAsia="en-US"/>
        </w:rPr>
        <w:t xml:space="preserve">Types of </w:t>
      </w:r>
      <w:r w:rsidRPr="00A718A9">
        <w:rPr>
          <w:rFonts w:ascii="Calibri" w:eastAsia="Arial Unicode MS" w:hAnsi="Calibri" w:cs="Arial Unicode MS"/>
          <w:b/>
          <w:color w:val="000000"/>
          <w:sz w:val="22"/>
          <w:szCs w:val="22"/>
          <w:u w:val="single"/>
          <w:bdr w:val="nil"/>
          <w:lang w:val="en-CA" w:eastAsia="en-US"/>
        </w:rPr>
        <w:t>Privacy</w:t>
      </w:r>
      <w:r w:rsidRPr="00A718A9">
        <w:rPr>
          <w:rFonts w:ascii="Calibri" w:eastAsia="Arial Unicode MS" w:hAnsi="Calibri" w:cs="Arial Unicode MS"/>
          <w:b/>
          <w:color w:val="000000"/>
          <w:sz w:val="22"/>
          <w:szCs w:val="22"/>
          <w:bdr w:val="nil"/>
          <w:lang w:val="en-CA" w:eastAsia="en-US"/>
        </w:rPr>
        <w:t xml:space="preserve"> Access Audits</w:t>
      </w:r>
    </w:p>
    <w:p w14:paraId="1C666756" w14:textId="137F18A3" w:rsidR="00626A92" w:rsidRPr="008F75B3" w:rsidRDefault="00626A92" w:rsidP="00414C3A">
      <w:pPr>
        <w:keepNext/>
        <w:spacing w:before="60" w:after="60"/>
        <w:ind w:left="706"/>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The </w:t>
      </w:r>
      <w:r>
        <w:rPr>
          <w:rFonts w:ascii="Calibri" w:eastAsia="Arial Unicode MS" w:hAnsi="Calibri" w:cs="Arial Unicode MS"/>
          <w:color w:val="000000"/>
          <w:sz w:val="22"/>
          <w:szCs w:val="22"/>
          <w:bdr w:val="nil"/>
          <w:lang w:val="en-CA"/>
        </w:rPr>
        <w:t>health organization’s p</w:t>
      </w:r>
      <w:r w:rsidRPr="008F75B3">
        <w:rPr>
          <w:rFonts w:ascii="Calibri" w:eastAsia="Arial Unicode MS" w:hAnsi="Calibri" w:cs="Arial Unicode MS"/>
          <w:color w:val="000000"/>
          <w:sz w:val="22"/>
          <w:szCs w:val="22"/>
          <w:bdr w:val="nil"/>
          <w:lang w:val="en-CA"/>
        </w:rPr>
        <w:t xml:space="preserve">rivacy </w:t>
      </w:r>
      <w:r>
        <w:rPr>
          <w:rFonts w:ascii="Calibri" w:eastAsia="Arial Unicode MS" w:hAnsi="Calibri" w:cs="Arial Unicode MS"/>
          <w:color w:val="000000"/>
          <w:sz w:val="22"/>
          <w:szCs w:val="22"/>
          <w:bdr w:val="nil"/>
          <w:lang w:val="en-CA"/>
        </w:rPr>
        <w:t>c</w:t>
      </w:r>
      <w:r w:rsidRPr="008F75B3">
        <w:rPr>
          <w:rFonts w:ascii="Calibri" w:eastAsia="Arial Unicode MS" w:hAnsi="Calibri" w:cs="Arial Unicode MS"/>
          <w:color w:val="000000"/>
          <w:sz w:val="22"/>
          <w:szCs w:val="22"/>
          <w:bdr w:val="nil"/>
          <w:lang w:val="en-CA"/>
        </w:rPr>
        <w:t>ontact</w:t>
      </w:r>
      <w:r>
        <w:rPr>
          <w:rFonts w:ascii="Calibri" w:eastAsia="Arial Unicode MS" w:hAnsi="Calibri" w:cs="Arial Unicode MS"/>
          <w:color w:val="000000"/>
          <w:sz w:val="22"/>
          <w:szCs w:val="22"/>
          <w:bdr w:val="nil"/>
          <w:lang w:val="en-CA"/>
        </w:rPr>
        <w:t xml:space="preserve"> or designate</w:t>
      </w:r>
      <w:r w:rsidRPr="008F75B3">
        <w:rPr>
          <w:rFonts w:ascii="Calibri" w:eastAsia="Arial Unicode MS" w:hAnsi="Calibri" w:cs="Arial Unicode MS"/>
          <w:color w:val="000000"/>
          <w:sz w:val="22"/>
          <w:szCs w:val="22"/>
          <w:bdr w:val="nil"/>
          <w:lang w:val="en-CA"/>
        </w:rPr>
        <w:t xml:space="preserve"> </w:t>
      </w:r>
      <w:r w:rsidR="0053570B">
        <w:rPr>
          <w:rFonts w:ascii="Calibri" w:eastAsia="Arial Unicode MS" w:hAnsi="Calibri" w:cs="Arial Unicode MS"/>
          <w:color w:val="000000"/>
          <w:sz w:val="22"/>
          <w:szCs w:val="22"/>
          <w:bdr w:val="nil"/>
          <w:lang w:val="en-CA"/>
        </w:rPr>
        <w:t>will</w:t>
      </w:r>
      <w:r w:rsidRPr="008F75B3">
        <w:rPr>
          <w:rFonts w:ascii="Calibri" w:eastAsia="Arial Unicode MS" w:hAnsi="Calibri" w:cs="Arial Unicode MS"/>
          <w:color w:val="000000"/>
          <w:sz w:val="22"/>
          <w:szCs w:val="22"/>
          <w:bdr w:val="nil"/>
          <w:lang w:val="en-CA"/>
        </w:rPr>
        <w:t xml:space="preserve"> ensure the following types of audits are </w:t>
      </w:r>
      <w:r w:rsidR="0053570B">
        <w:rPr>
          <w:rFonts w:ascii="Calibri" w:eastAsia="Arial Unicode MS" w:hAnsi="Calibri" w:cs="Arial Unicode MS"/>
          <w:color w:val="000000"/>
          <w:sz w:val="22"/>
          <w:szCs w:val="22"/>
          <w:bdr w:val="nil"/>
          <w:lang w:val="en-CA"/>
        </w:rPr>
        <w:t xml:space="preserve">regularly </w:t>
      </w:r>
      <w:r w:rsidRPr="008F75B3">
        <w:rPr>
          <w:rFonts w:ascii="Calibri" w:eastAsia="Arial Unicode MS" w:hAnsi="Calibri" w:cs="Arial Unicode MS"/>
          <w:color w:val="000000"/>
          <w:sz w:val="22"/>
          <w:szCs w:val="22"/>
          <w:bdr w:val="nil"/>
          <w:lang w:val="en-CA"/>
        </w:rPr>
        <w:t>conducted</w:t>
      </w:r>
      <w:r>
        <w:rPr>
          <w:rFonts w:ascii="Calibri" w:eastAsia="Arial Unicode MS" w:hAnsi="Calibri" w:cs="Arial Unicode MS"/>
          <w:color w:val="000000"/>
          <w:sz w:val="22"/>
          <w:szCs w:val="22"/>
          <w:bdr w:val="nil"/>
          <w:lang w:val="en-CA"/>
        </w:rPr>
        <w:t>:</w:t>
      </w:r>
    </w:p>
    <w:p w14:paraId="1F971E91" w14:textId="22663D0F" w:rsidR="00626A92" w:rsidRPr="00A718A9" w:rsidRDefault="00626A92" w:rsidP="0071578E">
      <w:pPr>
        <w:pStyle w:val="ColorfulList-Accent11"/>
        <w:numPr>
          <w:ilvl w:val="0"/>
          <w:numId w:val="94"/>
        </w:numPr>
        <w:spacing w:before="60" w:after="60"/>
        <w:ind w:hanging="589"/>
        <w:contextualSpacing w:val="0"/>
        <w:rPr>
          <w:rFonts w:ascii="Calibri" w:eastAsia="Arial Unicode MS" w:hAnsi="Calibri" w:cs="Arial Unicode MS"/>
          <w:color w:val="000000"/>
          <w:sz w:val="22"/>
          <w:szCs w:val="22"/>
          <w:bdr w:val="nil"/>
          <w:lang w:val="en-CA" w:eastAsia="en-US"/>
        </w:rPr>
      </w:pPr>
      <w:r w:rsidRPr="00DD67E5">
        <w:rPr>
          <w:rFonts w:ascii="Calibri" w:eastAsia="Arial Unicode MS" w:hAnsi="Calibri" w:cs="Arial Unicode MS"/>
          <w:b/>
          <w:color w:val="000000"/>
          <w:sz w:val="22"/>
          <w:szCs w:val="22"/>
          <w:bdr w:val="nil"/>
          <w:lang w:val="en-CA" w:eastAsia="en-US"/>
        </w:rPr>
        <w:t>User access requirements</w:t>
      </w:r>
      <w:r w:rsidRPr="00DD67E5">
        <w:rPr>
          <w:rFonts w:ascii="Calibri" w:eastAsia="Arial Unicode MS" w:hAnsi="Calibri" w:cs="Arial Unicode MS"/>
          <w:color w:val="000000"/>
          <w:sz w:val="22"/>
          <w:szCs w:val="22"/>
          <w:bdr w:val="nil"/>
          <w:lang w:val="en-CA" w:eastAsia="en-US"/>
        </w:rPr>
        <w:t xml:space="preserve"> – applications -</w:t>
      </w:r>
      <w:r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user</w:t>
      </w:r>
      <w:r w:rsidRPr="008F75B3">
        <w:rPr>
          <w:rFonts w:ascii="Calibri" w:eastAsia="Arial Unicode MS" w:hAnsi="Calibri" w:cs="Arial Unicode MS"/>
          <w:color w:val="000000"/>
          <w:sz w:val="22"/>
          <w:szCs w:val="22"/>
          <w:bdr w:val="nil"/>
          <w:lang w:val="en-CA" w:eastAsia="en-US"/>
        </w:rPr>
        <w:t xml:space="preserve"> access (including employee, contracted</w:t>
      </w:r>
      <w:r w:rsidR="00356515">
        <w:rPr>
          <w:rFonts w:ascii="Calibri" w:eastAsia="Arial Unicode MS" w:hAnsi="Calibri" w:cs="Arial Unicode MS"/>
          <w:color w:val="000000"/>
          <w:sz w:val="22"/>
          <w:szCs w:val="22"/>
          <w:bdr w:val="nil"/>
          <w:lang w:val="en-CA" w:eastAsia="en-US"/>
        </w:rPr>
        <w:t xml:space="preserve"> resources</w:t>
      </w:r>
      <w:r w:rsidRPr="008F75B3">
        <w:rPr>
          <w:rFonts w:ascii="Calibri" w:eastAsia="Arial Unicode MS" w:hAnsi="Calibri" w:cs="Arial Unicode MS"/>
          <w:color w:val="000000"/>
          <w:sz w:val="22"/>
          <w:szCs w:val="22"/>
          <w:bdr w:val="nil"/>
          <w:lang w:val="en-CA" w:eastAsia="en-US"/>
        </w:rPr>
        <w:t xml:space="preserve">, student, </w:t>
      </w:r>
      <w:r w:rsidR="0048724E" w:rsidRPr="008F75B3">
        <w:rPr>
          <w:rFonts w:ascii="Calibri" w:eastAsia="Arial Unicode MS" w:hAnsi="Calibri" w:cs="Arial Unicode MS"/>
          <w:color w:val="000000"/>
          <w:sz w:val="22"/>
          <w:szCs w:val="22"/>
          <w:bdr w:val="nil"/>
          <w:lang w:val="en-CA" w:eastAsia="en-US"/>
        </w:rPr>
        <w:t>volunteer)</w:t>
      </w:r>
      <w:r w:rsidRPr="008F75B3">
        <w:rPr>
          <w:rFonts w:ascii="Calibri" w:eastAsia="Arial Unicode MS" w:hAnsi="Calibri" w:cs="Arial Unicode MS"/>
          <w:color w:val="000000"/>
          <w:sz w:val="22"/>
          <w:szCs w:val="22"/>
          <w:bdr w:val="nil"/>
          <w:lang w:val="en-CA" w:eastAsia="en-US"/>
        </w:rPr>
        <w:t xml:space="preserve"> to </w:t>
      </w:r>
      <w:r>
        <w:rPr>
          <w:rFonts w:ascii="Calibri" w:eastAsia="Arial Unicode MS" w:hAnsi="Calibri" w:cs="Arial Unicode MS"/>
          <w:color w:val="000000"/>
          <w:sz w:val="22"/>
          <w:szCs w:val="22"/>
          <w:bdr w:val="nil"/>
          <w:lang w:val="en-CA" w:eastAsia="en-US"/>
        </w:rPr>
        <w:t xml:space="preserve">system application menus and functionality to </w:t>
      </w:r>
      <w:r w:rsidRPr="008F75B3">
        <w:rPr>
          <w:rFonts w:ascii="Calibri" w:eastAsia="Arial Unicode MS" w:hAnsi="Calibri" w:cs="Arial Unicode MS"/>
          <w:color w:val="000000"/>
          <w:sz w:val="22"/>
          <w:szCs w:val="22"/>
          <w:bdr w:val="nil"/>
          <w:lang w:val="en-CA" w:eastAsia="en-US"/>
        </w:rPr>
        <w:t xml:space="preserve">ensure </w:t>
      </w:r>
      <w:r>
        <w:rPr>
          <w:rFonts w:ascii="Calibri" w:eastAsia="Arial Unicode MS" w:hAnsi="Calibri" w:cs="Arial Unicode MS"/>
          <w:color w:val="000000"/>
          <w:sz w:val="22"/>
          <w:szCs w:val="22"/>
          <w:bdr w:val="nil"/>
          <w:lang w:val="en-CA" w:eastAsia="en-US"/>
        </w:rPr>
        <w:t>the access</w:t>
      </w:r>
      <w:r w:rsidRPr="008F75B3">
        <w:rPr>
          <w:rFonts w:ascii="Calibri" w:eastAsia="Arial Unicode MS" w:hAnsi="Calibri" w:cs="Arial Unicode MS"/>
          <w:color w:val="000000"/>
          <w:sz w:val="22"/>
          <w:szCs w:val="22"/>
          <w:bdr w:val="nil"/>
          <w:lang w:val="en-CA" w:eastAsia="en-US"/>
        </w:rPr>
        <w:t xml:space="preserve"> continues to be relevant to the individual’s job duties.  </w:t>
      </w:r>
      <w:r w:rsidRPr="00A718A9">
        <w:rPr>
          <w:rFonts w:ascii="Calibri" w:eastAsia="Arial Unicode MS" w:hAnsi="Calibri" w:cs="Arial Unicode MS"/>
          <w:color w:val="000000"/>
          <w:sz w:val="22"/>
          <w:szCs w:val="22"/>
          <w:bdr w:val="nil"/>
          <w:lang w:val="en-CA" w:eastAsia="en-US"/>
        </w:rPr>
        <w:t xml:space="preserve">This review must also confirm </w:t>
      </w:r>
      <w:r>
        <w:rPr>
          <w:rFonts w:ascii="Calibri" w:eastAsia="Arial Unicode MS" w:hAnsi="Calibri" w:cs="Arial Unicode MS"/>
          <w:color w:val="000000"/>
          <w:sz w:val="22"/>
          <w:szCs w:val="22"/>
          <w:bdr w:val="nil"/>
          <w:lang w:val="en-CA" w:eastAsia="en-US"/>
        </w:rPr>
        <w:t xml:space="preserve">that </w:t>
      </w:r>
      <w:r w:rsidRPr="00A718A9">
        <w:rPr>
          <w:rFonts w:ascii="Calibri" w:eastAsia="Arial Unicode MS" w:hAnsi="Calibri" w:cs="Arial Unicode MS"/>
          <w:color w:val="000000"/>
          <w:sz w:val="22"/>
          <w:szCs w:val="22"/>
          <w:bdr w:val="nil"/>
          <w:lang w:val="en-CA" w:eastAsia="en-US"/>
        </w:rPr>
        <w:t xml:space="preserve">the scope of access is appropriate. For example, the role(s) assigned in clinical systems (applications) </w:t>
      </w:r>
      <w:r>
        <w:rPr>
          <w:rFonts w:ascii="Calibri" w:eastAsia="Arial Unicode MS" w:hAnsi="Calibri" w:cs="Arial Unicode MS"/>
          <w:color w:val="000000"/>
          <w:sz w:val="22"/>
          <w:szCs w:val="22"/>
          <w:bdr w:val="nil"/>
          <w:lang w:val="en-CA" w:eastAsia="en-US"/>
        </w:rPr>
        <w:t xml:space="preserve">is </w:t>
      </w:r>
      <w:r w:rsidRPr="00A718A9">
        <w:rPr>
          <w:rFonts w:ascii="Calibri" w:eastAsia="Arial Unicode MS" w:hAnsi="Calibri" w:cs="Arial Unicode MS"/>
          <w:color w:val="000000"/>
          <w:sz w:val="22"/>
          <w:szCs w:val="22"/>
          <w:bdr w:val="nil"/>
          <w:lang w:val="en-CA" w:eastAsia="en-US"/>
        </w:rPr>
        <w:t>appropriate for the staff member</w:t>
      </w:r>
      <w:r>
        <w:rPr>
          <w:rFonts w:ascii="Calibri" w:eastAsia="Arial Unicode MS" w:hAnsi="Calibri" w:cs="Arial Unicode MS"/>
          <w:color w:val="000000"/>
          <w:sz w:val="22"/>
          <w:szCs w:val="22"/>
          <w:bdr w:val="nil"/>
          <w:lang w:val="en-CA" w:eastAsia="en-US"/>
        </w:rPr>
        <w:t xml:space="preserve"> at the time of the audit</w:t>
      </w:r>
      <w:r w:rsidRPr="00A718A9">
        <w:rPr>
          <w:rFonts w:ascii="Calibri" w:eastAsia="Arial Unicode MS" w:hAnsi="Calibri" w:cs="Arial Unicode MS"/>
          <w:color w:val="000000"/>
          <w:sz w:val="22"/>
          <w:szCs w:val="22"/>
          <w:bdr w:val="nil"/>
          <w:lang w:val="en-CA" w:eastAsia="en-US"/>
        </w:rPr>
        <w:t xml:space="preserve">. If </w:t>
      </w:r>
      <w:r>
        <w:rPr>
          <w:rFonts w:ascii="Calibri" w:eastAsia="Arial Unicode MS" w:hAnsi="Calibri" w:cs="Arial Unicode MS"/>
          <w:color w:val="000000"/>
          <w:sz w:val="22"/>
          <w:szCs w:val="22"/>
          <w:bdr w:val="nil"/>
          <w:lang w:val="en-CA" w:eastAsia="en-US"/>
        </w:rPr>
        <w:t xml:space="preserve">necessary </w:t>
      </w:r>
      <w:r w:rsidRPr="00A718A9">
        <w:rPr>
          <w:rFonts w:ascii="Calibri" w:eastAsia="Arial Unicode MS" w:hAnsi="Calibri" w:cs="Arial Unicode MS"/>
          <w:color w:val="000000"/>
          <w:sz w:val="22"/>
          <w:szCs w:val="22"/>
          <w:bdr w:val="nil"/>
          <w:lang w:val="en-CA" w:eastAsia="en-US"/>
        </w:rPr>
        <w:t>changes are identified, immediate action must be taken to decommission access or provision a different role</w:t>
      </w:r>
      <w:r>
        <w:rPr>
          <w:rFonts w:ascii="Calibri" w:eastAsia="Arial Unicode MS" w:hAnsi="Calibri" w:cs="Arial Unicode MS"/>
          <w:color w:val="000000"/>
          <w:sz w:val="22"/>
          <w:szCs w:val="22"/>
          <w:bdr w:val="nil"/>
          <w:lang w:val="en-CA" w:eastAsia="en-US"/>
        </w:rPr>
        <w:t xml:space="preserve"> to the user;</w:t>
      </w:r>
    </w:p>
    <w:p w14:paraId="037C6FBB" w14:textId="77777777" w:rsidR="00626A92" w:rsidRPr="008F75B3" w:rsidRDefault="00626A92" w:rsidP="0071578E">
      <w:pPr>
        <w:pStyle w:val="ColorfulList-Accent11"/>
        <w:numPr>
          <w:ilvl w:val="0"/>
          <w:numId w:val="94"/>
        </w:numPr>
        <w:spacing w:before="60" w:after="60"/>
        <w:ind w:hanging="589"/>
        <w:contextualSpacing w:val="0"/>
        <w:rPr>
          <w:rFonts w:ascii="Calibri" w:eastAsia="Arial Unicode MS" w:hAnsi="Calibri" w:cs="Arial Unicode MS"/>
          <w:color w:val="000000"/>
          <w:sz w:val="22"/>
          <w:szCs w:val="22"/>
          <w:bdr w:val="nil"/>
          <w:lang w:val="en-CA" w:eastAsia="en-US"/>
        </w:rPr>
      </w:pPr>
      <w:r w:rsidRPr="00DD67E5">
        <w:rPr>
          <w:rFonts w:ascii="Calibri" w:eastAsia="Arial Unicode MS" w:hAnsi="Calibri" w:cs="Arial Unicode MS"/>
          <w:b/>
          <w:color w:val="000000"/>
          <w:sz w:val="22"/>
          <w:szCs w:val="22"/>
          <w:bdr w:val="nil"/>
          <w:lang w:val="en-CA" w:eastAsia="en-US"/>
        </w:rPr>
        <w:t>User account activity</w:t>
      </w:r>
      <w:r w:rsidRPr="00DD67E5">
        <w:rPr>
          <w:rFonts w:ascii="Calibri" w:eastAsia="Arial Unicode MS" w:hAnsi="Calibri" w:cs="Arial Unicode MS"/>
          <w:color w:val="000000"/>
          <w:sz w:val="22"/>
          <w:szCs w:val="22"/>
          <w:bdr w:val="nil"/>
          <w:lang w:val="en-CA" w:eastAsia="en-US"/>
        </w:rPr>
        <w:t xml:space="preserve"> – applications -</w:t>
      </w:r>
      <w:r w:rsidRPr="008F75B3">
        <w:rPr>
          <w:rFonts w:ascii="Calibri" w:eastAsia="Arial Unicode MS" w:hAnsi="Calibri" w:cs="Arial Unicode MS"/>
          <w:color w:val="000000"/>
          <w:sz w:val="22"/>
          <w:szCs w:val="22"/>
          <w:bdr w:val="nil"/>
          <w:lang w:val="en-CA" w:eastAsia="en-US"/>
        </w:rPr>
        <w:t xml:space="preserve"> user account activity to identify inactive accounts (e.g. no recent activity).  If inactive user accounts are identified, the audit must verify whether these accounts are still required by the individuals to perform their job duties.  If a user account is no longer required, it must be immediately decommissioned</w:t>
      </w:r>
      <w:r>
        <w:rPr>
          <w:rFonts w:ascii="Calibri" w:eastAsia="Arial Unicode MS" w:hAnsi="Calibri" w:cs="Arial Unicode MS"/>
          <w:color w:val="000000"/>
          <w:sz w:val="22"/>
          <w:szCs w:val="22"/>
          <w:bdr w:val="nil"/>
          <w:lang w:val="en-CA" w:eastAsia="en-US"/>
        </w:rPr>
        <w:t>;</w:t>
      </w:r>
    </w:p>
    <w:p w14:paraId="57D6FE3F" w14:textId="77777777" w:rsidR="00626A92" w:rsidRPr="008F75B3" w:rsidRDefault="00626A92" w:rsidP="0071578E">
      <w:pPr>
        <w:pStyle w:val="ColorfulList-Accent11"/>
        <w:numPr>
          <w:ilvl w:val="0"/>
          <w:numId w:val="94"/>
        </w:numPr>
        <w:spacing w:before="60" w:after="60"/>
        <w:ind w:hanging="589"/>
        <w:contextualSpacing w:val="0"/>
        <w:rPr>
          <w:rFonts w:ascii="Calibri" w:eastAsia="Arial Unicode MS" w:hAnsi="Calibri" w:cs="Arial Unicode MS"/>
          <w:color w:val="000000"/>
          <w:sz w:val="22"/>
          <w:szCs w:val="22"/>
          <w:bdr w:val="nil"/>
          <w:lang w:val="en-CA" w:eastAsia="en-US"/>
        </w:rPr>
      </w:pPr>
      <w:r w:rsidRPr="00DD67E5">
        <w:rPr>
          <w:rFonts w:ascii="Calibri" w:eastAsia="Arial Unicode MS" w:hAnsi="Calibri" w:cs="Arial Unicode MS"/>
          <w:b/>
          <w:color w:val="000000"/>
          <w:sz w:val="22"/>
          <w:szCs w:val="22"/>
          <w:bdr w:val="nil"/>
          <w:lang w:val="en-CA" w:eastAsia="en-US"/>
        </w:rPr>
        <w:t>User access</w:t>
      </w:r>
      <w:r w:rsidRPr="00DD67E5">
        <w:rPr>
          <w:rFonts w:ascii="Calibri" w:eastAsia="Arial Unicode MS" w:hAnsi="Calibri" w:cs="Arial Unicode MS"/>
          <w:color w:val="000000"/>
          <w:sz w:val="22"/>
          <w:szCs w:val="22"/>
          <w:bdr w:val="nil"/>
          <w:lang w:val="en-CA" w:eastAsia="en-US"/>
        </w:rPr>
        <w:t xml:space="preserve"> – information -</w:t>
      </w:r>
      <w:r w:rsidRPr="008F75B3">
        <w:rPr>
          <w:rFonts w:ascii="Calibri" w:eastAsia="Arial Unicode MS" w:hAnsi="Calibri" w:cs="Arial Unicode MS"/>
          <w:color w:val="000000"/>
          <w:sz w:val="22"/>
          <w:szCs w:val="22"/>
          <w:bdr w:val="nil"/>
          <w:lang w:val="en-CA" w:eastAsia="en-US"/>
        </w:rPr>
        <w:t xml:space="preserve"> user access to sensitive and important information assets to identify possible inappropriate access</w:t>
      </w:r>
      <w:r>
        <w:rPr>
          <w:rFonts w:ascii="Calibri" w:eastAsia="Arial Unicode MS" w:hAnsi="Calibri" w:cs="Arial Unicode MS"/>
          <w:color w:val="000000"/>
          <w:sz w:val="22"/>
          <w:szCs w:val="22"/>
          <w:bdr w:val="nil"/>
          <w:lang w:val="en-CA" w:eastAsia="en-US"/>
        </w:rPr>
        <w:t>;</w:t>
      </w:r>
    </w:p>
    <w:p w14:paraId="6DE4A242" w14:textId="61B967CE" w:rsidR="00626A92" w:rsidRPr="008F75B3" w:rsidRDefault="00626A92" w:rsidP="0071578E">
      <w:pPr>
        <w:pStyle w:val="ColorfulList-Accent11"/>
        <w:numPr>
          <w:ilvl w:val="0"/>
          <w:numId w:val="94"/>
        </w:numPr>
        <w:spacing w:before="60" w:after="60"/>
        <w:ind w:hanging="589"/>
        <w:contextualSpacing w:val="0"/>
        <w:rPr>
          <w:rFonts w:ascii="Calibri" w:eastAsia="Arial Unicode MS" w:hAnsi="Calibri" w:cs="Arial Unicode MS"/>
          <w:color w:val="000000"/>
          <w:sz w:val="22"/>
          <w:szCs w:val="22"/>
          <w:bdr w:val="nil"/>
          <w:lang w:val="en-CA" w:eastAsia="en-US"/>
        </w:rPr>
      </w:pPr>
      <w:r w:rsidRPr="00DD67E5">
        <w:rPr>
          <w:rFonts w:ascii="Calibri" w:eastAsia="Arial Unicode MS" w:hAnsi="Calibri" w:cs="Arial Unicode MS"/>
          <w:b/>
          <w:color w:val="000000"/>
          <w:sz w:val="22"/>
          <w:szCs w:val="22"/>
          <w:bdr w:val="nil"/>
          <w:lang w:val="en-CA" w:eastAsia="en-US"/>
        </w:rPr>
        <w:t>Consent-related updates</w:t>
      </w:r>
      <w:r>
        <w:rPr>
          <w:rFonts w:ascii="Calibri" w:eastAsia="Arial Unicode MS" w:hAnsi="Calibri" w:cs="Arial Unicode MS"/>
          <w:color w:val="000000"/>
          <w:sz w:val="22"/>
          <w:szCs w:val="22"/>
          <w:bdr w:val="nil"/>
          <w:lang w:val="en-CA" w:eastAsia="en-US"/>
        </w:rPr>
        <w:t xml:space="preserve"> - </w:t>
      </w:r>
      <w:r w:rsidRPr="00DD67E5">
        <w:rPr>
          <w:rFonts w:ascii="Calibri" w:eastAsia="Arial Unicode MS" w:hAnsi="Calibri" w:cs="Arial Unicode MS"/>
          <w:color w:val="000000"/>
          <w:sz w:val="22"/>
          <w:szCs w:val="22"/>
          <w:bdr w:val="nil"/>
          <w:lang w:val="en-CA" w:eastAsia="en-US"/>
        </w:rPr>
        <w:t>user</w:t>
      </w:r>
      <w:r w:rsidRPr="008F75B3">
        <w:rPr>
          <w:rFonts w:ascii="Calibri" w:eastAsia="Arial Unicode MS" w:hAnsi="Calibri" w:cs="Arial Unicode MS"/>
          <w:color w:val="000000"/>
          <w:sz w:val="22"/>
          <w:szCs w:val="22"/>
          <w:bdr w:val="nil"/>
          <w:lang w:val="en-CA" w:eastAsia="en-US"/>
        </w:rPr>
        <w:t xml:space="preserve"> access to a client health file when consent directives have been added, removed, modified or overridden to ensure that user access is </w:t>
      </w:r>
      <w:r w:rsidR="00C34FBC" w:rsidRPr="008F75B3">
        <w:rPr>
          <w:rFonts w:ascii="Calibri" w:eastAsia="Arial Unicode MS" w:hAnsi="Calibri" w:cs="Arial Unicode MS"/>
          <w:color w:val="000000"/>
          <w:sz w:val="22"/>
          <w:szCs w:val="22"/>
          <w:bdr w:val="nil"/>
          <w:lang w:val="en-CA" w:eastAsia="en-US"/>
        </w:rPr>
        <w:t>appropriate,</w:t>
      </w:r>
      <w:r w:rsidRPr="008F75B3">
        <w:rPr>
          <w:rFonts w:ascii="Calibri" w:eastAsia="Arial Unicode MS" w:hAnsi="Calibri" w:cs="Arial Unicode MS"/>
          <w:color w:val="000000"/>
          <w:sz w:val="22"/>
          <w:szCs w:val="22"/>
          <w:bdr w:val="nil"/>
          <w:lang w:val="en-CA" w:eastAsia="en-US"/>
        </w:rPr>
        <w:t xml:space="preserve"> and the client was notified of consent overrides. </w:t>
      </w:r>
    </w:p>
    <w:p w14:paraId="7731A2FA" w14:textId="77777777" w:rsidR="00626A92" w:rsidRPr="00A718A9" w:rsidRDefault="00626A92" w:rsidP="00DD67E5">
      <w:pPr>
        <w:pStyle w:val="ColorfulList-Accent11"/>
        <w:numPr>
          <w:ilvl w:val="1"/>
          <w:numId w:val="60"/>
        </w:numPr>
        <w:spacing w:before="120" w:after="120"/>
        <w:ind w:left="709" w:hanging="425"/>
        <w:contextualSpacing w:val="0"/>
        <w:rPr>
          <w:rFonts w:ascii="Calibri" w:eastAsia="Arial Unicode MS" w:hAnsi="Calibri" w:cs="Arial Unicode MS"/>
          <w:b/>
          <w:color w:val="000000"/>
          <w:sz w:val="22"/>
          <w:szCs w:val="22"/>
          <w:bdr w:val="nil"/>
          <w:lang w:val="en-CA" w:eastAsia="en-US"/>
        </w:rPr>
      </w:pPr>
      <w:r w:rsidRPr="00A718A9">
        <w:rPr>
          <w:rFonts w:ascii="Calibri" w:eastAsia="Arial Unicode MS" w:hAnsi="Calibri" w:cs="Arial Unicode MS"/>
          <w:b/>
          <w:color w:val="000000"/>
          <w:sz w:val="22"/>
          <w:szCs w:val="22"/>
          <w:bdr w:val="nil"/>
          <w:lang w:val="en-CA" w:eastAsia="en-US"/>
        </w:rPr>
        <w:t xml:space="preserve">Types of </w:t>
      </w:r>
      <w:r w:rsidRPr="0053570B">
        <w:rPr>
          <w:rFonts w:ascii="Calibri" w:eastAsia="Arial Unicode MS" w:hAnsi="Calibri" w:cs="Arial Unicode MS"/>
          <w:b/>
          <w:color w:val="000000"/>
          <w:sz w:val="22"/>
          <w:szCs w:val="22"/>
          <w:u w:val="single"/>
          <w:bdr w:val="nil"/>
          <w:lang w:val="en-CA" w:eastAsia="en-US"/>
        </w:rPr>
        <w:t>Security</w:t>
      </w:r>
      <w:r w:rsidRPr="00A718A9">
        <w:rPr>
          <w:rFonts w:ascii="Calibri" w:eastAsia="Arial Unicode MS" w:hAnsi="Calibri" w:cs="Arial Unicode MS"/>
          <w:b/>
          <w:color w:val="000000"/>
          <w:sz w:val="22"/>
          <w:szCs w:val="22"/>
          <w:bdr w:val="nil"/>
          <w:lang w:val="en-CA" w:eastAsia="en-US"/>
        </w:rPr>
        <w:t xml:space="preserve"> Access Audits</w:t>
      </w:r>
      <w:r>
        <w:rPr>
          <w:rFonts w:ascii="Calibri" w:eastAsia="Arial Unicode MS" w:hAnsi="Calibri" w:cs="Arial Unicode MS"/>
          <w:b/>
          <w:color w:val="000000"/>
          <w:sz w:val="22"/>
          <w:szCs w:val="22"/>
          <w:bdr w:val="nil"/>
          <w:lang w:val="en-CA" w:eastAsia="en-US"/>
        </w:rPr>
        <w:t xml:space="preserve"> (physical &amp; electronic)</w:t>
      </w:r>
    </w:p>
    <w:p w14:paraId="46464B54" w14:textId="52D9CEB5" w:rsidR="00626A92" w:rsidRPr="00EE0713" w:rsidRDefault="00626A92" w:rsidP="00626A92">
      <w:pPr>
        <w:spacing w:before="60" w:after="60"/>
        <w:ind w:left="709"/>
        <w:rPr>
          <w:rFonts w:ascii="Calibri" w:eastAsia="Arial Unicode MS" w:hAnsi="Calibri" w:cs="Arial Unicode MS"/>
          <w:color w:val="000000"/>
          <w:sz w:val="22"/>
          <w:szCs w:val="22"/>
          <w:bdr w:val="nil"/>
          <w:lang w:val="en-CA"/>
        </w:rPr>
      </w:pPr>
      <w:r w:rsidRPr="00284AC9">
        <w:rPr>
          <w:rFonts w:ascii="Calibri" w:eastAsia="Arial Unicode MS" w:hAnsi="Calibri" w:cs="Arial Unicode MS"/>
          <w:color w:val="000000"/>
          <w:sz w:val="22"/>
          <w:szCs w:val="22"/>
          <w:bdr w:val="nil"/>
          <w:lang w:val="en-CA"/>
        </w:rPr>
        <w:t xml:space="preserve">The health organization’s security contact or designate </w:t>
      </w:r>
      <w:r w:rsidR="00C27629">
        <w:rPr>
          <w:rFonts w:ascii="Calibri" w:eastAsia="Arial Unicode MS" w:hAnsi="Calibri" w:cs="Arial Unicode MS"/>
          <w:color w:val="000000"/>
          <w:sz w:val="22"/>
          <w:szCs w:val="22"/>
          <w:bdr w:val="nil"/>
          <w:lang w:val="en-CA"/>
        </w:rPr>
        <w:t>will</w:t>
      </w:r>
      <w:r w:rsidRPr="00284AC9">
        <w:rPr>
          <w:rFonts w:ascii="Calibri" w:eastAsia="Arial Unicode MS" w:hAnsi="Calibri" w:cs="Arial Unicode MS"/>
          <w:color w:val="000000"/>
          <w:sz w:val="22"/>
          <w:szCs w:val="22"/>
          <w:bdr w:val="nil"/>
          <w:lang w:val="en-CA"/>
        </w:rPr>
        <w:t xml:space="preserve"> ensure the following types of audits are </w:t>
      </w:r>
      <w:r w:rsidR="002D344D">
        <w:rPr>
          <w:rFonts w:ascii="Calibri" w:eastAsia="Arial Unicode MS" w:hAnsi="Calibri" w:cs="Arial Unicode MS"/>
          <w:color w:val="000000"/>
          <w:sz w:val="22"/>
          <w:szCs w:val="22"/>
          <w:bdr w:val="nil"/>
          <w:lang w:val="en-CA"/>
        </w:rPr>
        <w:t xml:space="preserve">regularly </w:t>
      </w:r>
      <w:r w:rsidRPr="00284AC9">
        <w:rPr>
          <w:rFonts w:ascii="Calibri" w:eastAsia="Arial Unicode MS" w:hAnsi="Calibri" w:cs="Arial Unicode MS"/>
          <w:color w:val="000000"/>
          <w:sz w:val="22"/>
          <w:szCs w:val="22"/>
          <w:bdr w:val="nil"/>
          <w:lang w:val="en-CA"/>
        </w:rPr>
        <w:t>conducted</w:t>
      </w:r>
      <w:r w:rsidRPr="002F6EA2">
        <w:rPr>
          <w:rFonts w:ascii="Calibri" w:eastAsia="Arial Unicode MS" w:hAnsi="Calibri" w:cs="Arial Unicode MS"/>
          <w:color w:val="000000"/>
          <w:sz w:val="22"/>
          <w:szCs w:val="22"/>
          <w:bdr w:val="nil"/>
          <w:lang w:val="en-CA"/>
        </w:rPr>
        <w:t>:</w:t>
      </w:r>
    </w:p>
    <w:p w14:paraId="11C4AEC2" w14:textId="4A31B2AD" w:rsidR="00626A92" w:rsidRPr="009C735B" w:rsidRDefault="00626A92" w:rsidP="00C62206">
      <w:pPr>
        <w:pStyle w:val="ColorfulList-Accent11"/>
        <w:numPr>
          <w:ilvl w:val="0"/>
          <w:numId w:val="95"/>
        </w:numPr>
        <w:spacing w:before="60" w:after="60"/>
        <w:ind w:left="1418" w:hanging="567"/>
        <w:contextualSpacing w:val="0"/>
        <w:rPr>
          <w:rFonts w:ascii="Calibri" w:eastAsia="Arial Unicode MS" w:hAnsi="Calibri" w:cs="Arial Unicode MS"/>
          <w:color w:val="000000"/>
          <w:sz w:val="22"/>
          <w:szCs w:val="22"/>
          <w:bdr w:val="nil"/>
          <w:lang w:val="en-CA" w:eastAsia="en-US"/>
        </w:rPr>
      </w:pPr>
      <w:r w:rsidRPr="009C735B">
        <w:rPr>
          <w:rFonts w:ascii="Calibri" w:eastAsia="Arial Unicode MS" w:hAnsi="Calibri" w:cs="Arial Unicode MS"/>
          <w:b/>
          <w:color w:val="000000"/>
          <w:sz w:val="22"/>
          <w:szCs w:val="22"/>
          <w:bdr w:val="nil"/>
          <w:lang w:val="en-CA" w:eastAsia="en-US"/>
        </w:rPr>
        <w:t xml:space="preserve">User </w:t>
      </w:r>
      <w:r w:rsidRPr="00A718A9">
        <w:rPr>
          <w:rFonts w:ascii="Calibri" w:eastAsia="Arial Unicode MS" w:hAnsi="Calibri" w:cs="Arial Unicode MS"/>
          <w:b/>
          <w:color w:val="000000"/>
          <w:sz w:val="22"/>
          <w:szCs w:val="22"/>
          <w:bdr w:val="nil"/>
          <w:lang w:val="en-CA" w:eastAsia="en-US"/>
        </w:rPr>
        <w:t>Physical access</w:t>
      </w:r>
      <w:r>
        <w:rPr>
          <w:rFonts w:ascii="Calibri" w:eastAsia="Arial Unicode MS" w:hAnsi="Calibri" w:cs="Arial Unicode MS"/>
          <w:b/>
          <w:color w:val="000000"/>
          <w:sz w:val="22"/>
          <w:szCs w:val="22"/>
          <w:bdr w:val="nil"/>
          <w:lang w:val="en-CA" w:eastAsia="en-US"/>
        </w:rPr>
        <w:t xml:space="preserve"> – user access to buildings/offices/clinical rooms, wiring closets, </w:t>
      </w:r>
      <w:r>
        <w:rPr>
          <w:rFonts w:ascii="Calibri" w:eastAsia="Arial Unicode MS" w:hAnsi="Calibri" w:cs="Arial Unicode MS"/>
          <w:b/>
          <w:color w:val="000000"/>
          <w:sz w:val="22"/>
          <w:szCs w:val="22"/>
          <w:bdr w:val="nil"/>
          <w:lang w:val="en-CA" w:eastAsia="en-US"/>
        </w:rPr>
        <w:lastRenderedPageBreak/>
        <w:t xml:space="preserve">communications cables and areas storing sensitive information to </w:t>
      </w:r>
      <w:r w:rsidRPr="008F75B3">
        <w:rPr>
          <w:rFonts w:ascii="Calibri" w:eastAsia="Arial Unicode MS" w:hAnsi="Calibri" w:cs="Arial Unicode MS"/>
          <w:color w:val="000000"/>
          <w:sz w:val="22"/>
          <w:szCs w:val="22"/>
          <w:bdr w:val="nil"/>
          <w:lang w:val="en-CA"/>
        </w:rPr>
        <w:t xml:space="preserve">identify potential security weaknesses or breaches, or any unusual patterns and anomalies of access to or unsuccessful attempts to access the sensitive and important information.  </w:t>
      </w:r>
      <w:r>
        <w:rPr>
          <w:rFonts w:ascii="Calibri" w:eastAsia="Arial Unicode MS" w:hAnsi="Calibri" w:cs="Arial Unicode MS"/>
          <w:color w:val="000000"/>
          <w:sz w:val="22"/>
          <w:szCs w:val="22"/>
          <w:bdr w:val="nil"/>
          <w:lang w:val="en-CA"/>
        </w:rPr>
        <w:t xml:space="preserve">This includes access to </w:t>
      </w:r>
      <w:r w:rsidRPr="009C735B">
        <w:rPr>
          <w:rFonts w:ascii="Calibri" w:eastAsia="Arial Unicode MS" w:hAnsi="Calibri" w:cs="Arial Unicode MS"/>
          <w:color w:val="000000"/>
          <w:sz w:val="22"/>
          <w:szCs w:val="22"/>
          <w:bdr w:val="nil"/>
          <w:lang w:val="en-CA" w:eastAsia="en-US"/>
        </w:rPr>
        <w:t xml:space="preserve">keys, access badges, FOBs, </w:t>
      </w:r>
      <w:r>
        <w:rPr>
          <w:rFonts w:ascii="Calibri" w:eastAsia="Arial Unicode MS" w:hAnsi="Calibri" w:cs="Arial Unicode MS"/>
          <w:color w:val="000000"/>
          <w:sz w:val="22"/>
          <w:szCs w:val="22"/>
          <w:bdr w:val="nil"/>
          <w:lang w:val="en-CA" w:eastAsia="en-US"/>
        </w:rPr>
        <w:t xml:space="preserve">and </w:t>
      </w:r>
      <w:r w:rsidRPr="009C735B">
        <w:rPr>
          <w:rFonts w:ascii="Calibri" w:eastAsia="Arial Unicode MS" w:hAnsi="Calibri" w:cs="Arial Unicode MS"/>
          <w:color w:val="000000"/>
          <w:sz w:val="22"/>
          <w:szCs w:val="22"/>
          <w:bdr w:val="nil"/>
          <w:lang w:val="en-CA" w:eastAsia="en-US"/>
        </w:rPr>
        <w:t>alarm codes (e.g. buildings, offices, file cabinets, desks, etc.);</w:t>
      </w:r>
    </w:p>
    <w:p w14:paraId="417108C4" w14:textId="77777777" w:rsidR="00626A92" w:rsidRPr="008F75B3" w:rsidRDefault="00626A92" w:rsidP="00CF691F">
      <w:pPr>
        <w:pStyle w:val="ColorfulList-Accent11"/>
        <w:numPr>
          <w:ilvl w:val="0"/>
          <w:numId w:val="95"/>
        </w:numPr>
        <w:spacing w:before="60" w:after="60"/>
        <w:ind w:left="1418" w:hanging="567"/>
        <w:contextualSpacing w:val="0"/>
        <w:rPr>
          <w:rFonts w:ascii="Calibri" w:eastAsia="Arial Unicode MS" w:hAnsi="Calibri" w:cs="Arial Unicode MS"/>
          <w:color w:val="000000"/>
          <w:sz w:val="22"/>
          <w:szCs w:val="22"/>
          <w:bdr w:val="nil"/>
          <w:lang w:val="en-CA"/>
        </w:rPr>
      </w:pPr>
      <w:r w:rsidRPr="00CF691F">
        <w:rPr>
          <w:rFonts w:ascii="Calibri" w:eastAsia="Arial Unicode MS" w:hAnsi="Calibri" w:cs="Arial Unicode MS"/>
          <w:b/>
          <w:color w:val="000000"/>
          <w:sz w:val="22"/>
          <w:szCs w:val="22"/>
          <w:bdr w:val="nil"/>
          <w:lang w:val="en-CA"/>
        </w:rPr>
        <w:t>User Computer-based tool access</w:t>
      </w:r>
      <w:r>
        <w:rPr>
          <w:rFonts w:ascii="Calibri" w:eastAsia="Arial Unicode MS" w:hAnsi="Calibri" w:cs="Arial Unicode MS"/>
          <w:color w:val="000000"/>
          <w:sz w:val="22"/>
          <w:szCs w:val="22"/>
          <w:bdr w:val="nil"/>
          <w:lang w:val="en-CA"/>
        </w:rPr>
        <w:t xml:space="preserve"> – </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user acces</w:t>
      </w:r>
      <w:r w:rsidRPr="008F75B3">
        <w:rPr>
          <w:rFonts w:ascii="Calibri" w:eastAsia="Arial Unicode MS" w:hAnsi="Calibri" w:cs="Arial Unicode MS"/>
          <w:color w:val="000000"/>
          <w:sz w:val="22"/>
          <w:szCs w:val="22"/>
          <w:bdr w:val="nil"/>
          <w:lang w:val="en-CA"/>
        </w:rPr>
        <w:t xml:space="preserve">s </w:t>
      </w:r>
      <w:r>
        <w:rPr>
          <w:rFonts w:ascii="Calibri" w:eastAsia="Arial Unicode MS" w:hAnsi="Calibri" w:cs="Arial Unicode MS"/>
          <w:color w:val="000000"/>
          <w:sz w:val="22"/>
          <w:szCs w:val="22"/>
          <w:bdr w:val="nil"/>
          <w:lang w:val="en-CA"/>
        </w:rPr>
        <w:t>to e</w:t>
      </w:r>
      <w:r w:rsidRPr="008F75B3">
        <w:rPr>
          <w:rFonts w:ascii="Calibri" w:eastAsia="Arial Unicode MS" w:hAnsi="Calibri" w:cs="Arial Unicode MS"/>
          <w:color w:val="000000"/>
          <w:sz w:val="22"/>
          <w:szCs w:val="22"/>
          <w:bdr w:val="nil"/>
          <w:lang w:val="en-CA"/>
        </w:rPr>
        <w:t xml:space="preserve">mail, internet, network drives, network logs, system logs, ability to install software, personal computers, printers, scanners, fax machines, cell phones, cameras, intranet, </w:t>
      </w:r>
      <w:r>
        <w:rPr>
          <w:rFonts w:ascii="Calibri" w:eastAsia="Arial Unicode MS" w:hAnsi="Calibri" w:cs="Arial Unicode MS"/>
          <w:color w:val="000000"/>
          <w:sz w:val="22"/>
          <w:szCs w:val="22"/>
          <w:bdr w:val="nil"/>
          <w:lang w:val="en-CA"/>
        </w:rPr>
        <w:t>other special equipment, etc</w:t>
      </w:r>
      <w:r w:rsidRPr="008F75B3">
        <w:rPr>
          <w:rFonts w:ascii="Calibri" w:eastAsia="Arial Unicode MS" w:hAnsi="Calibri" w:cs="Arial Unicode MS"/>
          <w:color w:val="000000"/>
          <w:sz w:val="22"/>
          <w:szCs w:val="22"/>
          <w:bdr w:val="nil"/>
          <w:lang w:val="en-CA"/>
        </w:rPr>
        <w:t>.;</w:t>
      </w:r>
    </w:p>
    <w:p w14:paraId="286A1B33" w14:textId="54A58EB2" w:rsidR="00626A92" w:rsidRPr="008F75B3" w:rsidRDefault="00626A92" w:rsidP="00CF691F">
      <w:pPr>
        <w:pStyle w:val="ColorfulList-Accent11"/>
        <w:numPr>
          <w:ilvl w:val="0"/>
          <w:numId w:val="95"/>
        </w:numPr>
        <w:spacing w:before="60" w:after="60"/>
        <w:ind w:left="1418" w:hanging="567"/>
        <w:contextualSpacing w:val="0"/>
        <w:rPr>
          <w:rFonts w:ascii="Calibri" w:eastAsia="Arial Unicode MS" w:hAnsi="Calibri" w:cs="Arial Unicode MS"/>
          <w:color w:val="000000"/>
          <w:sz w:val="22"/>
          <w:szCs w:val="22"/>
          <w:bdr w:val="nil"/>
          <w:lang w:val="en-CA"/>
        </w:rPr>
      </w:pPr>
      <w:r w:rsidRPr="00CF691F">
        <w:rPr>
          <w:rFonts w:ascii="Calibri" w:eastAsia="Arial Unicode MS" w:hAnsi="Calibri" w:cs="Arial Unicode MS"/>
          <w:b/>
          <w:color w:val="000000"/>
          <w:sz w:val="22"/>
          <w:szCs w:val="22"/>
          <w:bdr w:val="nil"/>
          <w:lang w:val="en-CA"/>
        </w:rPr>
        <w:t>Documentation systems</w:t>
      </w:r>
      <w:r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 xml:space="preserve">– user access to systems </w:t>
      </w:r>
      <w:r w:rsidR="00356515">
        <w:rPr>
          <w:rFonts w:ascii="Calibri" w:eastAsia="Arial Unicode MS" w:hAnsi="Calibri" w:cs="Arial Unicode MS"/>
          <w:color w:val="000000"/>
          <w:sz w:val="22"/>
          <w:szCs w:val="22"/>
          <w:bdr w:val="nil"/>
          <w:lang w:val="en-CA"/>
        </w:rPr>
        <w:t>such as</w:t>
      </w:r>
      <w:r w:rsidR="00356515" w:rsidRPr="008F75B3">
        <w:rPr>
          <w:rFonts w:ascii="Calibri" w:eastAsia="Arial Unicode MS" w:hAnsi="Calibri" w:cs="Arial Unicode MS"/>
          <w:color w:val="000000"/>
          <w:sz w:val="22"/>
          <w:szCs w:val="22"/>
          <w:bdr w:val="nil"/>
          <w:lang w:val="en-CA"/>
        </w:rPr>
        <w:t xml:space="preserve"> </w:t>
      </w:r>
      <w:r>
        <w:rPr>
          <w:rFonts w:ascii="Calibri" w:eastAsia="Arial Unicode MS" w:hAnsi="Calibri" w:cs="Arial Unicode MS"/>
          <w:color w:val="000000"/>
          <w:sz w:val="22"/>
          <w:szCs w:val="22"/>
          <w:bdr w:val="nil"/>
          <w:lang w:val="en-CA"/>
        </w:rPr>
        <w:t>electronic medical records</w:t>
      </w:r>
      <w:r w:rsidR="00356515">
        <w:rPr>
          <w:rFonts w:ascii="Calibri" w:eastAsia="Arial Unicode MS" w:hAnsi="Calibri" w:cs="Arial Unicode MS"/>
          <w:color w:val="000000"/>
          <w:sz w:val="22"/>
          <w:szCs w:val="22"/>
          <w:bdr w:val="nil"/>
          <w:lang w:val="en-CA"/>
        </w:rPr>
        <w:t xml:space="preserve"> or</w:t>
      </w:r>
      <w:r w:rsidR="00356515" w:rsidRPr="008F75B3">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other clinical systems, financial systems, etc.</w:t>
      </w:r>
      <w:r>
        <w:rPr>
          <w:rFonts w:ascii="Calibri" w:eastAsia="Arial Unicode MS" w:hAnsi="Calibri" w:cs="Arial Unicode MS"/>
          <w:color w:val="000000"/>
          <w:sz w:val="22"/>
          <w:szCs w:val="22"/>
          <w:bdr w:val="nil"/>
          <w:lang w:val="en-CA"/>
        </w:rPr>
        <w:t xml:space="preserve"> to ensure that the access is appropriate.</w:t>
      </w:r>
    </w:p>
    <w:p w14:paraId="7446395F" w14:textId="467B7F27" w:rsidR="00414C3A" w:rsidRPr="00C27629" w:rsidRDefault="00626A92" w:rsidP="00CF691F">
      <w:pPr>
        <w:pStyle w:val="ColorfulList-Accent11"/>
        <w:numPr>
          <w:ilvl w:val="0"/>
          <w:numId w:val="95"/>
        </w:numPr>
        <w:spacing w:before="60" w:after="60"/>
        <w:ind w:left="1418" w:hanging="567"/>
        <w:contextualSpacing w:val="0"/>
        <w:rPr>
          <w:rFonts w:ascii="Calibri" w:eastAsia="Arial Unicode MS" w:hAnsi="Calibri" w:cs="Arial Unicode MS"/>
          <w:color w:val="000000"/>
          <w:sz w:val="22"/>
          <w:szCs w:val="22"/>
          <w:bdr w:val="nil"/>
          <w:lang w:val="en-CA"/>
        </w:rPr>
      </w:pPr>
      <w:r w:rsidRPr="00CF691F">
        <w:rPr>
          <w:rFonts w:ascii="Calibri" w:eastAsia="Arial Unicode MS" w:hAnsi="Calibri" w:cs="Arial Unicode MS"/>
          <w:b/>
          <w:color w:val="000000"/>
          <w:sz w:val="22"/>
          <w:szCs w:val="22"/>
          <w:bdr w:val="nil"/>
          <w:lang w:val="en-CA"/>
        </w:rPr>
        <w:t>Special privileges</w:t>
      </w:r>
      <w:r w:rsidRPr="008F75B3">
        <w:rPr>
          <w:rFonts w:ascii="Calibri" w:eastAsia="Arial Unicode MS" w:hAnsi="Calibri" w:cs="Arial Unicode MS"/>
          <w:color w:val="000000"/>
          <w:sz w:val="22"/>
          <w:szCs w:val="22"/>
          <w:bdr w:val="nil"/>
          <w:lang w:val="en-CA"/>
        </w:rPr>
        <w:t xml:space="preserve"> </w:t>
      </w:r>
      <w:r w:rsidR="00CF691F">
        <w:rPr>
          <w:rFonts w:ascii="Calibri" w:eastAsia="Arial Unicode MS" w:hAnsi="Calibri" w:cs="Arial Unicode MS"/>
          <w:color w:val="000000"/>
          <w:sz w:val="22"/>
          <w:szCs w:val="22"/>
          <w:bdr w:val="nil"/>
          <w:lang w:val="en-CA"/>
        </w:rPr>
        <w:t xml:space="preserve">- </w:t>
      </w:r>
      <w:r w:rsidRPr="008F75B3">
        <w:rPr>
          <w:rFonts w:ascii="Calibri" w:eastAsia="Arial Unicode MS" w:hAnsi="Calibri" w:cs="Arial Unicode MS"/>
          <w:color w:val="000000"/>
          <w:sz w:val="22"/>
          <w:szCs w:val="22"/>
          <w:bdr w:val="nil"/>
          <w:lang w:val="en-CA"/>
        </w:rPr>
        <w:t>such as afterhours access to buildings, remote access to computer-based networks and tools, ability to take sensitive data offsite, access to sensitive file storage areas such as personal information storage areas, privacy and security records, system and user access logs, archived records, etc.</w:t>
      </w:r>
    </w:p>
    <w:p w14:paraId="788C3A93" w14:textId="5C54EA4E" w:rsidR="0080572A" w:rsidRDefault="00C27629" w:rsidP="00DD67E5">
      <w:pPr>
        <w:pStyle w:val="ColorfulList-Accent11"/>
        <w:numPr>
          <w:ilvl w:val="1"/>
          <w:numId w:val="60"/>
        </w:numPr>
        <w:spacing w:before="120" w:after="120"/>
        <w:ind w:left="709" w:hanging="425"/>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Incident/</w:t>
      </w:r>
      <w:r w:rsidR="0080572A" w:rsidRPr="00024C49">
        <w:rPr>
          <w:rFonts w:ascii="Calibri" w:eastAsia="Arial Unicode MS" w:hAnsi="Calibri" w:cs="Arial Unicode MS"/>
          <w:b/>
          <w:color w:val="000000"/>
          <w:sz w:val="22"/>
          <w:szCs w:val="22"/>
          <w:bdr w:val="nil"/>
          <w:lang w:val="en-CA" w:eastAsia="en-US"/>
        </w:rPr>
        <w:t xml:space="preserve"> </w:t>
      </w:r>
      <w:r w:rsidR="0080572A">
        <w:rPr>
          <w:rFonts w:ascii="Calibri" w:eastAsia="Arial Unicode MS" w:hAnsi="Calibri" w:cs="Arial Unicode MS"/>
          <w:b/>
          <w:color w:val="000000"/>
          <w:sz w:val="22"/>
          <w:szCs w:val="22"/>
          <w:bdr w:val="nil"/>
          <w:lang w:val="en-CA" w:eastAsia="en-US"/>
        </w:rPr>
        <w:t>B</w:t>
      </w:r>
      <w:r w:rsidR="0080572A" w:rsidRPr="00024C49">
        <w:rPr>
          <w:rFonts w:ascii="Calibri" w:eastAsia="Arial Unicode MS" w:hAnsi="Calibri" w:cs="Arial Unicode MS"/>
          <w:b/>
          <w:color w:val="000000"/>
          <w:sz w:val="22"/>
          <w:szCs w:val="22"/>
          <w:bdr w:val="nil"/>
          <w:lang w:val="en-CA" w:eastAsia="en-US"/>
        </w:rPr>
        <w:t>reach</w:t>
      </w:r>
      <w:r>
        <w:rPr>
          <w:rFonts w:ascii="Calibri" w:eastAsia="Arial Unicode MS" w:hAnsi="Calibri" w:cs="Arial Unicode MS"/>
          <w:b/>
          <w:color w:val="000000"/>
          <w:sz w:val="22"/>
          <w:szCs w:val="22"/>
          <w:bdr w:val="nil"/>
          <w:lang w:val="en-CA" w:eastAsia="en-US"/>
        </w:rPr>
        <w:t xml:space="preserve"> from an Audit</w:t>
      </w:r>
    </w:p>
    <w:p w14:paraId="39238346" w14:textId="52087BC9" w:rsidR="00BE3A52" w:rsidRDefault="0080572A" w:rsidP="00527AC9">
      <w:pPr>
        <w:pStyle w:val="ColorfulList-Accent11"/>
        <w:spacing w:before="120" w:after="120"/>
        <w:ind w:left="709"/>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A</w:t>
      </w:r>
      <w:r w:rsidR="00C27629">
        <w:rPr>
          <w:rFonts w:ascii="Calibri" w:eastAsia="Arial Unicode MS" w:hAnsi="Calibri" w:cs="Arial Unicode MS"/>
          <w:color w:val="000000"/>
          <w:sz w:val="22"/>
          <w:szCs w:val="22"/>
          <w:bdr w:val="nil"/>
          <w:lang w:val="en-CA" w:eastAsia="en-US"/>
        </w:rPr>
        <w:t>n audit may reveal a</w:t>
      </w:r>
      <w:r w:rsidR="00356515">
        <w:rPr>
          <w:rFonts w:ascii="Calibri" w:eastAsia="Arial Unicode MS" w:hAnsi="Calibri" w:cs="Arial Unicode MS"/>
          <w:color w:val="000000"/>
          <w:sz w:val="22"/>
          <w:szCs w:val="22"/>
          <w:bdr w:val="nil"/>
          <w:lang w:val="en-CA" w:eastAsia="en-US"/>
        </w:rPr>
        <w:t xml:space="preserve"> possible</w:t>
      </w:r>
      <w:r w:rsidR="00C27629">
        <w:rPr>
          <w:rFonts w:ascii="Calibri" w:eastAsia="Arial Unicode MS" w:hAnsi="Calibri" w:cs="Arial Unicode MS"/>
          <w:color w:val="000000"/>
          <w:sz w:val="22"/>
          <w:szCs w:val="22"/>
          <w:bdr w:val="nil"/>
          <w:lang w:val="en-CA" w:eastAsia="en-US"/>
        </w:rPr>
        <w:t xml:space="preserve"> incident</w:t>
      </w:r>
      <w:r w:rsidR="00356515">
        <w:rPr>
          <w:rFonts w:ascii="Calibri" w:eastAsia="Arial Unicode MS" w:hAnsi="Calibri" w:cs="Arial Unicode MS"/>
          <w:color w:val="000000"/>
          <w:sz w:val="22"/>
          <w:szCs w:val="22"/>
          <w:bdr w:val="nil"/>
          <w:lang w:val="en-CA" w:eastAsia="en-US"/>
        </w:rPr>
        <w:t xml:space="preserve"> or</w:t>
      </w:r>
      <w:r w:rsidR="00356515" w:rsidRPr="00024C49">
        <w:rPr>
          <w:rFonts w:ascii="Calibri" w:eastAsia="Arial Unicode MS" w:hAnsi="Calibri" w:cs="Arial Unicode MS"/>
          <w:color w:val="000000"/>
          <w:sz w:val="22"/>
          <w:szCs w:val="22"/>
          <w:bdr w:val="nil"/>
          <w:lang w:val="en-CA" w:eastAsia="en-US"/>
        </w:rPr>
        <w:t xml:space="preserve"> </w:t>
      </w:r>
      <w:r w:rsidRPr="00024C49">
        <w:rPr>
          <w:rFonts w:ascii="Calibri" w:eastAsia="Arial Unicode MS" w:hAnsi="Calibri" w:cs="Arial Unicode MS"/>
          <w:color w:val="000000"/>
          <w:sz w:val="22"/>
          <w:szCs w:val="22"/>
          <w:bdr w:val="nil"/>
          <w:lang w:val="en-CA" w:eastAsia="en-US"/>
        </w:rPr>
        <w:t xml:space="preserve">breach </w:t>
      </w:r>
      <w:r w:rsidRPr="008F75B3">
        <w:rPr>
          <w:rFonts w:ascii="Calibri" w:eastAsia="Arial Unicode MS" w:hAnsi="Calibri" w:cs="Arial Unicode MS"/>
          <w:color w:val="000000"/>
          <w:sz w:val="22"/>
          <w:szCs w:val="22"/>
          <w:bdr w:val="nil"/>
          <w:lang w:val="en-CA" w:eastAsia="en-US"/>
        </w:rPr>
        <w:t xml:space="preserve">when PHI </w:t>
      </w:r>
      <w:r w:rsidR="00356515">
        <w:rPr>
          <w:rFonts w:ascii="Calibri" w:eastAsia="Arial Unicode MS" w:hAnsi="Calibri" w:cs="Arial Unicode MS"/>
          <w:color w:val="000000"/>
          <w:sz w:val="22"/>
          <w:szCs w:val="22"/>
          <w:bdr w:val="nil"/>
          <w:lang w:val="en-CA" w:eastAsia="en-US"/>
        </w:rPr>
        <w:t>may have been</w:t>
      </w:r>
      <w:r w:rsidR="00356515" w:rsidRPr="008F75B3">
        <w:rPr>
          <w:rFonts w:ascii="Calibri" w:eastAsia="Arial Unicode MS" w:hAnsi="Calibri" w:cs="Arial Unicode MS"/>
          <w:color w:val="000000"/>
          <w:sz w:val="22"/>
          <w:szCs w:val="22"/>
          <w:bdr w:val="nil"/>
          <w:lang w:val="en-CA" w:eastAsia="en-US"/>
        </w:rPr>
        <w:t xml:space="preserve"> </w:t>
      </w:r>
      <w:r w:rsidRPr="008F75B3">
        <w:rPr>
          <w:rFonts w:ascii="Calibri" w:eastAsia="Arial Unicode MS" w:hAnsi="Calibri" w:cs="Arial Unicode MS"/>
          <w:color w:val="000000"/>
          <w:sz w:val="22"/>
          <w:szCs w:val="22"/>
          <w:bdr w:val="nil"/>
          <w:lang w:val="en-CA" w:eastAsia="en-US"/>
        </w:rPr>
        <w:t>stolen, lost, subject to unauthorized use</w:t>
      </w:r>
      <w:r w:rsidR="00C27629">
        <w:rPr>
          <w:rFonts w:ascii="Calibri" w:eastAsia="Arial Unicode MS" w:hAnsi="Calibri" w:cs="Arial Unicode MS"/>
          <w:color w:val="000000"/>
          <w:sz w:val="22"/>
          <w:szCs w:val="22"/>
          <w:bdr w:val="nil"/>
          <w:lang w:val="en-CA" w:eastAsia="en-US"/>
        </w:rPr>
        <w:t>/access</w:t>
      </w:r>
      <w:r w:rsidRPr="008F75B3">
        <w:rPr>
          <w:rFonts w:ascii="Calibri" w:eastAsia="Arial Unicode MS" w:hAnsi="Calibri" w:cs="Arial Unicode MS"/>
          <w:color w:val="000000"/>
          <w:sz w:val="22"/>
          <w:szCs w:val="22"/>
          <w:bdr w:val="nil"/>
          <w:lang w:val="en-CA" w:eastAsia="en-US"/>
        </w:rPr>
        <w:t xml:space="preserve"> or disclosure such as unauthorized copying, modification or disposal, or as a result of a privacy or security failure.</w:t>
      </w:r>
      <w:r>
        <w:rPr>
          <w:rFonts w:ascii="Calibri" w:eastAsia="Arial Unicode MS" w:hAnsi="Calibri" w:cs="Arial Unicode MS"/>
          <w:color w:val="000000"/>
          <w:sz w:val="22"/>
          <w:szCs w:val="22"/>
          <w:bdr w:val="nil"/>
          <w:lang w:val="en-CA" w:eastAsia="en-US"/>
        </w:rPr>
        <w:t xml:space="preserve"> </w:t>
      </w:r>
      <w:r w:rsidR="00356515">
        <w:rPr>
          <w:rFonts w:ascii="Calibri" w:eastAsia="Arial Unicode MS" w:hAnsi="Calibri" w:cs="Arial Unicode MS"/>
          <w:color w:val="000000"/>
          <w:sz w:val="22"/>
          <w:szCs w:val="22"/>
          <w:bdr w:val="nil"/>
          <w:lang w:val="en-CA" w:eastAsia="en-US"/>
        </w:rPr>
        <w:t xml:space="preserve">Possible incidents or breaches must be investigated following applicable health organization policies.  </w:t>
      </w:r>
    </w:p>
    <w:p w14:paraId="421CC709" w14:textId="44BDBAAA" w:rsidR="00BE3A52" w:rsidRDefault="00BE3A52" w:rsidP="00DD67E5">
      <w:pPr>
        <w:pStyle w:val="ColorfulList-Accent11"/>
        <w:numPr>
          <w:ilvl w:val="0"/>
          <w:numId w:val="6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650C87C6" w14:textId="4D8C0F4D" w:rsidR="00BE3A52" w:rsidRDefault="00BE3A52" w:rsidP="00BE3A5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Security-5 </w:t>
      </w:r>
      <w:r w:rsidR="004877D0">
        <w:rPr>
          <w:rFonts w:ascii="Calibri" w:eastAsia="Arial Unicode MS" w:hAnsi="Calibri" w:cs="Arial Unicode MS"/>
          <w:color w:val="000000"/>
          <w:sz w:val="22"/>
          <w:szCs w:val="22"/>
          <w:bdr w:val="nil"/>
          <w:lang w:val="en-CA" w:eastAsia="en-US"/>
        </w:rPr>
        <w:t>User</w:t>
      </w:r>
      <w:r w:rsidR="004877D0" w:rsidRPr="004877D0">
        <w:rPr>
          <w:rFonts w:ascii="Calibri" w:eastAsia="Arial Unicode MS" w:hAnsi="Calibri" w:cs="Arial Unicode MS"/>
          <w:color w:val="000000"/>
          <w:sz w:val="22"/>
          <w:szCs w:val="22"/>
          <w:bdr w:val="nil"/>
          <w:lang w:val="en-CA" w:eastAsia="en-US"/>
        </w:rPr>
        <w:t xml:space="preserve"> A</w:t>
      </w:r>
      <w:r w:rsidR="004877D0">
        <w:rPr>
          <w:rFonts w:ascii="Calibri" w:eastAsia="Arial Unicode MS" w:hAnsi="Calibri" w:cs="Arial Unicode MS"/>
          <w:color w:val="000000"/>
          <w:sz w:val="22"/>
          <w:szCs w:val="22"/>
          <w:bdr w:val="nil"/>
          <w:lang w:val="en-CA" w:eastAsia="en-US"/>
        </w:rPr>
        <w:t>ccess</w:t>
      </w:r>
      <w:r w:rsidR="004877D0" w:rsidRPr="004877D0">
        <w:rPr>
          <w:rFonts w:ascii="Calibri" w:eastAsia="Arial Unicode MS" w:hAnsi="Calibri" w:cs="Arial Unicode MS"/>
          <w:color w:val="000000"/>
          <w:sz w:val="22"/>
          <w:szCs w:val="22"/>
          <w:bdr w:val="nil"/>
          <w:lang w:val="en-CA" w:eastAsia="en-US"/>
        </w:rPr>
        <w:t xml:space="preserve"> </w:t>
      </w:r>
      <w:r w:rsidR="0091164A" w:rsidRPr="004877D0">
        <w:rPr>
          <w:rFonts w:ascii="Calibri" w:eastAsia="Arial Unicode MS" w:hAnsi="Calibri" w:cs="Arial Unicode MS"/>
          <w:color w:val="000000"/>
          <w:sz w:val="22"/>
          <w:szCs w:val="22"/>
          <w:bdr w:val="nil"/>
          <w:lang w:val="en-CA" w:eastAsia="en-US"/>
        </w:rPr>
        <w:t>and</w:t>
      </w:r>
      <w:r w:rsidR="004877D0" w:rsidRPr="004877D0">
        <w:rPr>
          <w:rFonts w:ascii="Calibri" w:eastAsia="Arial Unicode MS" w:hAnsi="Calibri" w:cs="Arial Unicode MS"/>
          <w:color w:val="000000"/>
          <w:sz w:val="22"/>
          <w:szCs w:val="22"/>
          <w:bdr w:val="nil"/>
          <w:lang w:val="en-CA" w:eastAsia="en-US"/>
        </w:rPr>
        <w:t xml:space="preserve"> A</w:t>
      </w:r>
      <w:r w:rsidR="004877D0">
        <w:rPr>
          <w:rFonts w:ascii="Calibri" w:eastAsia="Arial Unicode MS" w:hAnsi="Calibri" w:cs="Arial Unicode MS"/>
          <w:color w:val="000000"/>
          <w:sz w:val="22"/>
          <w:szCs w:val="22"/>
          <w:bdr w:val="nil"/>
          <w:lang w:val="en-CA" w:eastAsia="en-US"/>
        </w:rPr>
        <w:t>ctivity</w:t>
      </w:r>
      <w:r w:rsidR="004877D0" w:rsidRPr="004877D0">
        <w:rPr>
          <w:rFonts w:ascii="Calibri" w:eastAsia="Arial Unicode MS" w:hAnsi="Calibri" w:cs="Arial Unicode MS"/>
          <w:color w:val="000000"/>
          <w:sz w:val="22"/>
          <w:szCs w:val="22"/>
          <w:bdr w:val="nil"/>
          <w:lang w:val="en-CA" w:eastAsia="en-US"/>
        </w:rPr>
        <w:t xml:space="preserve"> A</w:t>
      </w:r>
      <w:r w:rsidR="004877D0">
        <w:rPr>
          <w:rFonts w:ascii="Calibri" w:eastAsia="Arial Unicode MS" w:hAnsi="Calibri" w:cs="Arial Unicode MS"/>
          <w:color w:val="000000"/>
          <w:sz w:val="22"/>
          <w:szCs w:val="22"/>
          <w:bdr w:val="nil"/>
          <w:lang w:val="en-CA" w:eastAsia="en-US"/>
        </w:rPr>
        <w:t>udit</w:t>
      </w:r>
      <w:r w:rsidR="004877D0" w:rsidRPr="004877D0">
        <w:rPr>
          <w:rFonts w:ascii="Calibri" w:eastAsia="Arial Unicode MS" w:hAnsi="Calibri" w:cs="Arial Unicode MS"/>
          <w:color w:val="000000"/>
          <w:sz w:val="22"/>
          <w:szCs w:val="22"/>
          <w:bdr w:val="nil"/>
          <w:lang w:val="en-CA" w:eastAsia="en-US"/>
        </w:rPr>
        <w:t xml:space="preserve"> P</w:t>
      </w:r>
      <w:r w:rsidR="004877D0">
        <w:rPr>
          <w:rFonts w:ascii="Calibri" w:eastAsia="Arial Unicode MS" w:hAnsi="Calibri" w:cs="Arial Unicode MS"/>
          <w:color w:val="000000"/>
          <w:sz w:val="22"/>
          <w:szCs w:val="22"/>
          <w:bdr w:val="nil"/>
          <w:lang w:val="en-CA" w:eastAsia="en-US"/>
        </w:rPr>
        <w:t>olicy</w:t>
      </w:r>
      <w:r>
        <w:rPr>
          <w:rFonts w:ascii="Calibri" w:eastAsia="Arial Unicode MS" w:hAnsi="Calibri" w:cs="Arial Unicode MS"/>
          <w:color w:val="000000"/>
          <w:sz w:val="22"/>
          <w:szCs w:val="22"/>
          <w:bdr w:val="nil"/>
          <w:lang w:val="en-CA" w:eastAsia="en-US"/>
        </w:rPr>
        <w:t>:</w:t>
      </w:r>
    </w:p>
    <w:p w14:paraId="3DAEDEEE" w14:textId="4CD4A717" w:rsidR="00BE3A52" w:rsidRDefault="00BE3A52" w:rsidP="00EF59A8">
      <w:pPr>
        <w:pStyle w:val="ColorfulList-Accent11"/>
        <w:spacing w:before="60" w:after="60"/>
        <w:ind w:left="2880"/>
        <w:contextualSpacing w:val="0"/>
        <w:rPr>
          <w:rFonts w:ascii="Calibri" w:eastAsia="Arial Unicode MS" w:hAnsi="Calibri" w:cs="Arial Unicode MS"/>
          <w:i/>
          <w:color w:val="000000"/>
          <w:sz w:val="22"/>
          <w:szCs w:val="22"/>
          <w:bdr w:val="nil"/>
          <w:lang w:val="en-CA"/>
        </w:rPr>
      </w:pPr>
      <w:r>
        <w:rPr>
          <w:rFonts w:ascii="Calibri" w:eastAsia="Arial Unicode MS" w:hAnsi="Calibri" w:cs="Arial Unicode MS"/>
          <w:i/>
          <w:color w:val="000000"/>
          <w:sz w:val="22"/>
          <w:szCs w:val="22"/>
          <w:bdr w:val="nil"/>
          <w:lang w:val="en-CA"/>
        </w:rPr>
        <w:t>Privacy</w:t>
      </w:r>
      <w:r>
        <w:rPr>
          <w:rFonts w:ascii="Calibri" w:eastAsia="Arial Unicode MS" w:hAnsi="Calibri" w:cs="Arial Unicode MS"/>
          <w:i/>
          <w:color w:val="000000"/>
          <w:sz w:val="22"/>
          <w:szCs w:val="22"/>
          <w:bdr w:val="nil"/>
          <w:lang w:val="en-CA" w:eastAsia="en-US"/>
        </w:rPr>
        <w:t>-18</w:t>
      </w:r>
      <w:r w:rsidRPr="00A718A9">
        <w:rPr>
          <w:rFonts w:ascii="Calibri" w:eastAsia="Arial Unicode MS" w:hAnsi="Calibri" w:cs="Arial Unicode MS"/>
          <w:i/>
          <w:color w:val="000000"/>
          <w:sz w:val="22"/>
          <w:szCs w:val="22"/>
          <w:bdr w:val="nil"/>
          <w:lang w:val="en-CA"/>
        </w:rPr>
        <w:t xml:space="preserve"> Whistle Blower Protection Policy</w:t>
      </w:r>
    </w:p>
    <w:p w14:paraId="78AB1BC3" w14:textId="35FB44E5" w:rsidR="00BE3A52" w:rsidRDefault="003C680B" w:rsidP="00EF59A8">
      <w:pPr>
        <w:pStyle w:val="ColorfulList-Accent11"/>
        <w:spacing w:before="60" w:after="60"/>
        <w:ind w:left="288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i/>
          <w:color w:val="000000"/>
          <w:sz w:val="22"/>
          <w:szCs w:val="22"/>
          <w:bdr w:val="nil"/>
          <w:lang w:val="en-CA" w:eastAsia="en-US"/>
        </w:rPr>
        <w:t xml:space="preserve">Security-6 </w:t>
      </w:r>
      <w:r w:rsidRPr="00A718A9">
        <w:rPr>
          <w:rFonts w:ascii="Calibri" w:eastAsia="Arial Unicode MS" w:hAnsi="Calibri" w:cs="Arial Unicode MS"/>
          <w:i/>
          <w:color w:val="000000"/>
          <w:sz w:val="22"/>
          <w:szCs w:val="22"/>
          <w:bdr w:val="nil"/>
          <w:lang w:val="en-CA" w:eastAsia="en-US"/>
        </w:rPr>
        <w:t>Privacy and Security Breach Incident Response Policy</w:t>
      </w:r>
    </w:p>
    <w:p w14:paraId="038ED48B" w14:textId="77777777" w:rsidR="004877D0" w:rsidRPr="004877D0" w:rsidRDefault="004877D0" w:rsidP="004877D0">
      <w:pPr>
        <w:pStyle w:val="ColorfulList-Accent11"/>
        <w:spacing w:before="60" w:after="60"/>
        <w:ind w:left="3600"/>
        <w:contextualSpacing w:val="0"/>
        <w:rPr>
          <w:rFonts w:ascii="Calibri" w:eastAsia="Arial Unicode MS" w:hAnsi="Calibri" w:cs="Arial Unicode MS"/>
          <w:color w:val="000000"/>
          <w:sz w:val="22"/>
          <w:szCs w:val="22"/>
          <w:bdr w:val="nil"/>
          <w:lang w:val="en-CA" w:eastAsia="en-US"/>
        </w:rPr>
      </w:pPr>
    </w:p>
    <w:p w14:paraId="3AEAF8BD" w14:textId="77777777" w:rsidR="00BE3A52" w:rsidRPr="00D06D68" w:rsidRDefault="00BE3A52" w:rsidP="00DD67E5">
      <w:pPr>
        <w:pStyle w:val="ColorfulList-Accent11"/>
        <w:numPr>
          <w:ilvl w:val="0"/>
          <w:numId w:val="6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63553C68" w14:textId="77777777" w:rsidR="00BE3A52" w:rsidRDefault="00BE3A52" w:rsidP="00BE3A5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57FB4223" w14:textId="77777777" w:rsidR="00BE3A52" w:rsidRDefault="00BE3A52" w:rsidP="00BE3A5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5D25292E" w14:textId="56847700" w:rsidR="00BE3A52" w:rsidRDefault="00BE3A52" w:rsidP="00BE3A5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4551"/>
        <w:gridCol w:w="2495"/>
      </w:tblGrid>
      <w:tr w:rsidR="00BE3A52" w:rsidRPr="00256753" w14:paraId="0BA5DF5A" w14:textId="77777777" w:rsidTr="004D0D5C">
        <w:tc>
          <w:tcPr>
            <w:tcW w:w="9135" w:type="dxa"/>
            <w:gridSpan w:val="3"/>
            <w:shd w:val="clear" w:color="auto" w:fill="auto"/>
          </w:tcPr>
          <w:p w14:paraId="75A9BC33" w14:textId="77777777" w:rsidR="00BE3A52" w:rsidRPr="00256753" w:rsidRDefault="00BE3A52" w:rsidP="00782D92">
            <w:pPr>
              <w:pStyle w:val="ColorfulList-Accent11"/>
              <w:keepNext/>
              <w:widowControl/>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lastRenderedPageBreak/>
              <w:t>Privacy &amp; Security Implementation Workbook</w:t>
            </w:r>
          </w:p>
        </w:tc>
      </w:tr>
      <w:tr w:rsidR="003C680B" w:rsidRPr="00256753" w14:paraId="6517F6B3" w14:textId="77777777" w:rsidTr="004D0D5C">
        <w:tc>
          <w:tcPr>
            <w:tcW w:w="2089" w:type="dxa"/>
            <w:shd w:val="clear" w:color="auto" w:fill="auto"/>
          </w:tcPr>
          <w:p w14:paraId="757625AE" w14:textId="77777777" w:rsidR="00BE3A52" w:rsidRPr="00256753" w:rsidRDefault="00BE3A52" w:rsidP="00782D92">
            <w:pPr>
              <w:pStyle w:val="ColorfulList-Accent11"/>
              <w:keepNext/>
              <w:widowControl/>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4551" w:type="dxa"/>
            <w:shd w:val="clear" w:color="auto" w:fill="auto"/>
          </w:tcPr>
          <w:p w14:paraId="509087EF" w14:textId="77777777" w:rsidR="00BE3A52" w:rsidRPr="00256753" w:rsidRDefault="00BE3A52" w:rsidP="00782D92">
            <w:pPr>
              <w:pStyle w:val="ColorfulList-Accent11"/>
              <w:keepNext/>
              <w:widowControl/>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53BBC240" w14:textId="77777777" w:rsidR="00BE3A52" w:rsidRPr="00256753" w:rsidRDefault="00BE3A52" w:rsidP="00782D92">
            <w:pPr>
              <w:pStyle w:val="ColorfulList-Accent11"/>
              <w:keepNext/>
              <w:widowControl/>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3C680B" w:rsidRPr="00256753" w14:paraId="6233E3BE" w14:textId="77777777" w:rsidTr="004D0D5C">
        <w:trPr>
          <w:trHeight w:val="542"/>
        </w:trPr>
        <w:tc>
          <w:tcPr>
            <w:tcW w:w="2089" w:type="dxa"/>
            <w:shd w:val="clear" w:color="auto" w:fill="auto"/>
          </w:tcPr>
          <w:p w14:paraId="26677FB6" w14:textId="0D3C9A03" w:rsidR="00BE3A52" w:rsidRPr="008F75B3" w:rsidRDefault="00C27629" w:rsidP="00782D92">
            <w:pPr>
              <w:pStyle w:val="ColorfulList-Accent11"/>
              <w:keepNext/>
              <w:widowControl/>
              <w:spacing w:before="60" w:after="6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b/>
                <w:i/>
                <w:color w:val="000000"/>
                <w:sz w:val="22"/>
                <w:szCs w:val="22"/>
                <w:bdr w:val="nil"/>
                <w:lang w:val="en-CA" w:eastAsia="en-US"/>
              </w:rPr>
              <w:t xml:space="preserve"> </w:t>
            </w:r>
            <w:r w:rsidR="00BE3A52" w:rsidRPr="00A718A9">
              <w:rPr>
                <w:rFonts w:ascii="Calibri" w:eastAsia="Arial Unicode MS" w:hAnsi="Calibri" w:cs="Arial Unicode MS"/>
                <w:b/>
                <w:i/>
                <w:color w:val="000000"/>
                <w:sz w:val="22"/>
                <w:szCs w:val="22"/>
                <w:bdr w:val="nil"/>
                <w:lang w:val="en-CA" w:eastAsia="en-US"/>
              </w:rPr>
              <w:t>C&amp;A Use Template</w:t>
            </w:r>
          </w:p>
          <w:p w14:paraId="63602EFB" w14:textId="3DF6C889" w:rsidR="00BE3A52" w:rsidRPr="00256753" w:rsidRDefault="00BE3A52" w:rsidP="00782D92">
            <w:pPr>
              <w:pStyle w:val="ColorfulList-Accent11"/>
              <w:keepNext/>
              <w:widowControl/>
              <w:spacing w:before="120" w:after="120"/>
              <w:ind w:left="0"/>
              <w:contextualSpacing w:val="0"/>
              <w:rPr>
                <w:rFonts w:ascii="Calibri" w:eastAsia="Arial Unicode MS" w:hAnsi="Calibri" w:cs="Arial Unicode MS"/>
                <w:color w:val="000000"/>
                <w:sz w:val="22"/>
                <w:szCs w:val="22"/>
                <w:bdr w:val="nil"/>
                <w:lang w:val="en-CA" w:eastAsia="en-US"/>
              </w:rPr>
            </w:pPr>
          </w:p>
        </w:tc>
        <w:tc>
          <w:tcPr>
            <w:tcW w:w="4551" w:type="dxa"/>
            <w:shd w:val="clear" w:color="auto" w:fill="auto"/>
          </w:tcPr>
          <w:p w14:paraId="7BF739FB" w14:textId="225CBFE0" w:rsidR="00BE3A52" w:rsidRPr="00E64C43" w:rsidRDefault="00E64C43" w:rsidP="00782D92">
            <w:pPr>
              <w:pStyle w:val="ColorfulList-Accent11"/>
              <w:keepNext/>
              <w:widowControl/>
              <w:spacing w:before="120" w:after="120"/>
              <w:ind w:left="0"/>
              <w:contextualSpacing w:val="0"/>
              <w:rPr>
                <w:rFonts w:ascii="Calibri" w:eastAsia="Arial Unicode MS" w:hAnsi="Calibri" w:cs="Arial Unicode MS"/>
                <w:color w:val="000000"/>
                <w:sz w:val="22"/>
                <w:szCs w:val="22"/>
                <w:bdr w:val="nil"/>
                <w:lang w:val="en-CA" w:eastAsia="en-US"/>
              </w:rPr>
            </w:pPr>
            <w:r w:rsidRPr="00E64C43">
              <w:rPr>
                <w:rFonts w:ascii="Calibri" w:eastAsia="Arial Unicode MS" w:hAnsi="Calibri" w:cs="Arial Unicode MS"/>
                <w:color w:val="000000"/>
                <w:sz w:val="22"/>
                <w:szCs w:val="22"/>
                <w:bdr w:val="nil"/>
                <w:lang w:val="en-CA"/>
              </w:rPr>
              <w:t>Provides a template to leverage - for contractors, students and volunteers (i.e. deemed as 'staff') working with the health organization - to read, acknowledge and sign to ensure all sensitive information held is protected.</w:t>
            </w:r>
          </w:p>
        </w:tc>
        <w:tc>
          <w:tcPr>
            <w:tcW w:w="2495" w:type="dxa"/>
            <w:shd w:val="clear" w:color="auto" w:fill="auto"/>
          </w:tcPr>
          <w:p w14:paraId="56785A7A" w14:textId="7E29D89A" w:rsidR="00BE3A52" w:rsidRPr="00256753" w:rsidRDefault="00BE3A52" w:rsidP="00782D92">
            <w:pPr>
              <w:pStyle w:val="ColorfulList-Accent11"/>
              <w:keepNext/>
              <w:widowControl/>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1.3</w:t>
            </w:r>
          </w:p>
        </w:tc>
      </w:tr>
      <w:tr w:rsidR="00C2209A" w:rsidRPr="00256753" w14:paraId="678A9AA1" w14:textId="77777777" w:rsidTr="004D0D5C">
        <w:tc>
          <w:tcPr>
            <w:tcW w:w="2089" w:type="dxa"/>
            <w:shd w:val="clear" w:color="auto" w:fill="auto"/>
          </w:tcPr>
          <w:p w14:paraId="012185D3" w14:textId="51827378" w:rsidR="00C2209A" w:rsidRDefault="00C2209A" w:rsidP="00C27629">
            <w:pPr>
              <w:pStyle w:val="ColorfulList-Accent11"/>
              <w:spacing w:before="120" w:after="120"/>
              <w:ind w:left="0"/>
              <w:contextualSpacing w:val="0"/>
              <w:rPr>
                <w:rFonts w:ascii="Calibri" w:eastAsia="Arial Unicode MS" w:hAnsi="Calibri" w:cs="Arial Unicode MS"/>
                <w:b/>
                <w:i/>
                <w:color w:val="000000"/>
                <w:sz w:val="22"/>
                <w:szCs w:val="22"/>
                <w:bdr w:val="nil"/>
                <w:lang w:val="en-CA"/>
              </w:rPr>
            </w:pPr>
            <w:r>
              <w:rPr>
                <w:rFonts w:ascii="Calibri" w:eastAsia="Arial Unicode MS" w:hAnsi="Calibri" w:cs="Arial Unicode MS"/>
                <w:b/>
                <w:i/>
                <w:color w:val="000000"/>
                <w:sz w:val="22"/>
                <w:szCs w:val="22"/>
                <w:bdr w:val="nil"/>
                <w:lang w:val="en-CA"/>
              </w:rPr>
              <w:t>Access Audit Process</w:t>
            </w:r>
          </w:p>
        </w:tc>
        <w:tc>
          <w:tcPr>
            <w:tcW w:w="4551" w:type="dxa"/>
            <w:shd w:val="clear" w:color="auto" w:fill="auto"/>
          </w:tcPr>
          <w:p w14:paraId="7E179D6E" w14:textId="129C1AA1" w:rsidR="00C2209A" w:rsidRPr="00270329" w:rsidRDefault="00C2209A"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C2209A">
              <w:rPr>
                <w:rFonts w:ascii="Calibri" w:eastAsia="Arial Unicode MS" w:hAnsi="Calibri" w:cs="Arial Unicode MS"/>
                <w:color w:val="000000"/>
                <w:sz w:val="22"/>
                <w:szCs w:val="22"/>
                <w:bdr w:val="nil"/>
                <w:lang w:val="en-CA" w:eastAsia="en-US"/>
              </w:rPr>
              <w:t>Provides the health organization with more details around the process on how to conduct User Access Audits - from both a privacy AND security perspective.</w:t>
            </w:r>
          </w:p>
        </w:tc>
        <w:tc>
          <w:tcPr>
            <w:tcW w:w="2495" w:type="dxa"/>
            <w:shd w:val="clear" w:color="auto" w:fill="auto"/>
          </w:tcPr>
          <w:p w14:paraId="6AFF847D" w14:textId="0A64E479" w:rsidR="00C2209A" w:rsidRDefault="0040787E"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w:t>
            </w:r>
          </w:p>
        </w:tc>
      </w:tr>
      <w:tr w:rsidR="009E46B2" w:rsidRPr="00256753" w14:paraId="23D0ECC0" w14:textId="77777777" w:rsidTr="004D0D5C">
        <w:tc>
          <w:tcPr>
            <w:tcW w:w="2089" w:type="dxa"/>
            <w:shd w:val="clear" w:color="auto" w:fill="auto"/>
          </w:tcPr>
          <w:p w14:paraId="001B2D90" w14:textId="07AB7258" w:rsidR="009E46B2" w:rsidRPr="00024C49" w:rsidRDefault="00270329" w:rsidP="00C27629">
            <w:pPr>
              <w:pStyle w:val="ColorfulList-Accent11"/>
              <w:spacing w:before="120" w:after="120"/>
              <w:ind w:left="0"/>
              <w:contextualSpacing w:val="0"/>
              <w:rPr>
                <w:rFonts w:ascii="Calibri" w:eastAsia="Arial Unicode MS" w:hAnsi="Calibri" w:cs="Arial Unicode MS"/>
                <w:b/>
                <w:i/>
                <w:color w:val="000000"/>
                <w:sz w:val="22"/>
                <w:szCs w:val="22"/>
                <w:bdr w:val="nil"/>
                <w:lang w:val="en-CA"/>
              </w:rPr>
            </w:pPr>
            <w:r>
              <w:rPr>
                <w:rFonts w:ascii="Calibri" w:eastAsia="Arial Unicode MS" w:hAnsi="Calibri" w:cs="Arial Unicode MS"/>
                <w:b/>
                <w:i/>
                <w:color w:val="000000"/>
                <w:sz w:val="22"/>
                <w:szCs w:val="22"/>
                <w:bdr w:val="nil"/>
                <w:lang w:val="en-CA"/>
              </w:rPr>
              <w:t>User Access Audit Templates</w:t>
            </w:r>
          </w:p>
        </w:tc>
        <w:tc>
          <w:tcPr>
            <w:tcW w:w="4551" w:type="dxa"/>
            <w:shd w:val="clear" w:color="auto" w:fill="auto"/>
          </w:tcPr>
          <w:p w14:paraId="2DAF9C12" w14:textId="54D843BC" w:rsidR="009E46B2" w:rsidRPr="008F75B3" w:rsidRDefault="00270329"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70329">
              <w:rPr>
                <w:rFonts w:ascii="Calibri" w:eastAsia="Arial Unicode MS" w:hAnsi="Calibri" w:cs="Arial Unicode MS"/>
                <w:color w:val="000000"/>
                <w:sz w:val="22"/>
                <w:szCs w:val="22"/>
                <w:bdr w:val="nil"/>
                <w:lang w:val="en-CA" w:eastAsia="en-US"/>
              </w:rPr>
              <w:t>Provides the health organization with 3 audit Checklists to leverage for conducting required user audits associated with personal health information 'PHI' or clinical systems.</w:t>
            </w:r>
          </w:p>
        </w:tc>
        <w:tc>
          <w:tcPr>
            <w:tcW w:w="2495" w:type="dxa"/>
            <w:shd w:val="clear" w:color="auto" w:fill="auto"/>
          </w:tcPr>
          <w:p w14:paraId="45031F34" w14:textId="574E54C9" w:rsidR="009E46B2" w:rsidRDefault="00270329"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1.5</w:t>
            </w:r>
          </w:p>
        </w:tc>
      </w:tr>
      <w:tr w:rsidR="003C680B" w:rsidRPr="00256753" w14:paraId="7B52DFCA" w14:textId="77777777" w:rsidTr="004D0D5C">
        <w:tc>
          <w:tcPr>
            <w:tcW w:w="2089" w:type="dxa"/>
            <w:shd w:val="clear" w:color="auto" w:fill="auto"/>
          </w:tcPr>
          <w:p w14:paraId="7F1C4048" w14:textId="6570C2FD" w:rsidR="00C27629" w:rsidRPr="00161713" w:rsidRDefault="00C27629" w:rsidP="00C27629">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b/>
                <w:i/>
                <w:color w:val="000000"/>
                <w:sz w:val="22"/>
                <w:szCs w:val="22"/>
                <w:bdr w:val="nil"/>
                <w:lang w:val="en-CA"/>
              </w:rPr>
              <w:t>How to Respond to A Breach</w:t>
            </w:r>
          </w:p>
          <w:p w14:paraId="0301ACAD" w14:textId="33B3EA6A" w:rsidR="00BE3A52" w:rsidRDefault="00BE3A52" w:rsidP="00BE3A52">
            <w:pPr>
              <w:pStyle w:val="ColorfulList-Accent11"/>
              <w:spacing w:before="60" w:after="60"/>
              <w:ind w:left="0"/>
              <w:contextualSpacing w:val="0"/>
              <w:rPr>
                <w:rFonts w:ascii="Calibri" w:eastAsia="Arial Unicode MS" w:hAnsi="Calibri" w:cs="Arial Unicode MS"/>
                <w:b/>
                <w:color w:val="000000"/>
                <w:sz w:val="22"/>
                <w:szCs w:val="22"/>
                <w:bdr w:val="nil"/>
                <w:lang w:val="en-CA" w:eastAsia="en-US"/>
              </w:rPr>
            </w:pPr>
          </w:p>
          <w:p w14:paraId="7BB4DFAA" w14:textId="012EE689" w:rsidR="00BE3A52" w:rsidRPr="00024C49" w:rsidRDefault="00BE3A52" w:rsidP="004D0D5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1" w:type="dxa"/>
            <w:shd w:val="clear" w:color="auto" w:fill="auto"/>
          </w:tcPr>
          <w:p w14:paraId="64F56F52" w14:textId="5BAD0D7F" w:rsidR="00BE3A52" w:rsidRPr="008F75B3" w:rsidRDefault="005C2466"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5C2466">
              <w:rPr>
                <w:rFonts w:ascii="Calibri" w:eastAsia="Arial Unicode MS" w:hAnsi="Calibri" w:cs="Arial Unicode MS"/>
                <w:color w:val="000000"/>
                <w:sz w:val="22"/>
                <w:szCs w:val="22"/>
                <w:bdr w:val="nil"/>
                <w:lang w:val="en-CA" w:eastAsia="en-US"/>
              </w:rPr>
              <w:t>To provide the health organization staff involved with protocols and a checklist to respond to breaches.</w:t>
            </w:r>
          </w:p>
        </w:tc>
        <w:tc>
          <w:tcPr>
            <w:tcW w:w="2495" w:type="dxa"/>
            <w:shd w:val="clear" w:color="auto" w:fill="auto"/>
          </w:tcPr>
          <w:p w14:paraId="36BC92A7" w14:textId="68ED291F" w:rsidR="00BE3A52" w:rsidRPr="00256753" w:rsidRDefault="00C27629"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1.7</w:t>
            </w:r>
          </w:p>
        </w:tc>
      </w:tr>
    </w:tbl>
    <w:p w14:paraId="7BC032F8" w14:textId="77777777" w:rsidR="00BE3A52" w:rsidRPr="008F75B3" w:rsidRDefault="00BE3A52" w:rsidP="00BE3A52">
      <w:pPr>
        <w:spacing w:after="200" w:line="276" w:lineRule="auto"/>
        <w:rPr>
          <w:rFonts w:ascii="Calibri" w:eastAsia="Arial Unicode MS" w:hAnsi="Calibri" w:cs="Arial Unicode MS"/>
          <w:color w:val="000000"/>
          <w:sz w:val="22"/>
          <w:szCs w:val="22"/>
          <w:bdr w:val="nil"/>
          <w:lang w:val="en-CA"/>
        </w:rPr>
      </w:pPr>
    </w:p>
    <w:p w14:paraId="2658BFC9" w14:textId="77777777" w:rsidR="002C1569" w:rsidRPr="00B37D5D" w:rsidRDefault="00104D0F" w:rsidP="002C1569">
      <w:pPr>
        <w:jc w:val="center"/>
        <w:rPr>
          <w:rFonts w:ascii="Calibri" w:hAnsi="Calibri"/>
          <w:b/>
          <w:bCs/>
        </w:rPr>
      </w:pPr>
      <w:r>
        <w:rPr>
          <w:rFonts w:ascii="Calibri" w:eastAsia="Arial Unicode MS" w:hAnsi="Calibri" w:cs="Arial Unicode MS"/>
          <w:color w:val="000000"/>
          <w:sz w:val="22"/>
          <w:szCs w:val="22"/>
          <w:bdr w:val="nil"/>
          <w:lang w:val="en-CA"/>
        </w:rPr>
        <w:br w:type="page"/>
      </w:r>
      <w:bookmarkStart w:id="139" w:name="_Hlk495680555"/>
      <w:r w:rsidR="002C1569">
        <w:rPr>
          <w:rFonts w:ascii="Calibri" w:hAnsi="Calibri"/>
          <w:b/>
          <w:bCs/>
        </w:rPr>
        <w:lastRenderedPageBreak/>
        <w:t>&lt;enter health organization name&gt;</w:t>
      </w:r>
    </w:p>
    <w:p w14:paraId="5C8284BA" w14:textId="06FF436F" w:rsidR="00C8062E" w:rsidRPr="008F75B3" w:rsidRDefault="00C8062E" w:rsidP="00C8062E">
      <w:pPr>
        <w:pStyle w:val="Heading1"/>
        <w:rPr>
          <w:rFonts w:ascii="Calibri" w:hAnsi="Calibri"/>
          <w:color w:val="000000"/>
        </w:rPr>
      </w:pPr>
      <w:bookmarkStart w:id="140" w:name="_Toc489894405"/>
      <w:bookmarkStart w:id="141" w:name="_Toc491526784"/>
      <w:bookmarkStart w:id="142" w:name="_Toc499043249"/>
      <w:bookmarkStart w:id="143" w:name="_Toc509481512"/>
      <w:r w:rsidRPr="008F75B3">
        <w:rPr>
          <w:rFonts w:ascii="Calibri" w:hAnsi="Calibri"/>
          <w:color w:val="000000"/>
        </w:rPr>
        <w:t>SECURITY-</w:t>
      </w:r>
      <w:r>
        <w:rPr>
          <w:rFonts w:ascii="Calibri" w:hAnsi="Calibri"/>
          <w:color w:val="000000"/>
        </w:rPr>
        <w:t>6</w:t>
      </w:r>
      <w:r w:rsidRPr="008F75B3">
        <w:rPr>
          <w:rFonts w:ascii="Calibri" w:hAnsi="Calibri"/>
          <w:color w:val="000000"/>
        </w:rPr>
        <w:t>:</w:t>
      </w:r>
      <w:r w:rsidRPr="008F75B3">
        <w:rPr>
          <w:rFonts w:ascii="Calibri" w:hAnsi="Calibri"/>
          <w:color w:val="000000"/>
        </w:rPr>
        <w:tab/>
        <w:t>PRIVACY &amp; SECURITY INCIDENT RESPONSE</w:t>
      </w:r>
      <w:bookmarkEnd w:id="140"/>
      <w:r w:rsidRPr="008F75B3">
        <w:rPr>
          <w:rFonts w:ascii="Calibri" w:hAnsi="Calibri"/>
          <w:color w:val="000000"/>
        </w:rPr>
        <w:t xml:space="preserve"> POLICY</w:t>
      </w:r>
      <w:bookmarkEnd w:id="141"/>
      <w:bookmarkEnd w:id="142"/>
      <w:bookmarkEnd w:id="143"/>
    </w:p>
    <w:bookmarkEnd w:id="139"/>
    <w:p w14:paraId="162AB402" w14:textId="77777777" w:rsidR="00C8062E" w:rsidRPr="008F75B3" w:rsidRDefault="00C8062E" w:rsidP="00C8062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C8062E" w:rsidRPr="00BF63C2" w14:paraId="18433892" w14:textId="77777777" w:rsidTr="00FA2C43">
        <w:tc>
          <w:tcPr>
            <w:tcW w:w="7128" w:type="dxa"/>
            <w:shd w:val="clear" w:color="auto" w:fill="auto"/>
          </w:tcPr>
          <w:p w14:paraId="7F485B6F" w14:textId="77777777" w:rsidR="00C8062E" w:rsidRPr="008F75B3" w:rsidRDefault="00C8062E" w:rsidP="00FA2C43">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15E89FB2" w14:textId="6B9BC24D" w:rsidR="00C8062E" w:rsidRPr="008F75B3" w:rsidRDefault="00C8062E" w:rsidP="00FA2C43">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DB7A0F">
              <w:rPr>
                <w:rFonts w:ascii="Calibri" w:eastAsia="Arial Unicode MS" w:hAnsi="Calibri" w:cs="Arial Unicode MS"/>
                <w:color w:val="000000"/>
                <w:sz w:val="22"/>
                <w:szCs w:val="22"/>
                <w:bdr w:val="nil"/>
                <w:lang w:val="en-CA"/>
              </w:rPr>
              <w:t>4</w:t>
            </w:r>
          </w:p>
        </w:tc>
      </w:tr>
      <w:tr w:rsidR="00C8062E" w:rsidRPr="00BF63C2" w14:paraId="3078169F" w14:textId="77777777" w:rsidTr="00FA2C43">
        <w:tc>
          <w:tcPr>
            <w:tcW w:w="7128" w:type="dxa"/>
            <w:shd w:val="clear" w:color="auto" w:fill="auto"/>
          </w:tcPr>
          <w:p w14:paraId="65DE08C3" w14:textId="77777777" w:rsidR="00C8062E" w:rsidRPr="008F75B3" w:rsidRDefault="00C8062E" w:rsidP="00FA2C43">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20304DF" w14:textId="77777777" w:rsidR="00C8062E" w:rsidRPr="008F75B3" w:rsidRDefault="00C8062E" w:rsidP="00FA2C43">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18DEA54C" w14:textId="15A9489F" w:rsidR="00C8062E" w:rsidRPr="008F75B3" w:rsidRDefault="00556845" w:rsidP="00FA2C43">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C8062E" w:rsidRPr="008F75B3">
              <w:rPr>
                <w:rFonts w:ascii="Calibri" w:eastAsia="Arial Unicode MS" w:hAnsi="Calibri" w:cs="Arial Unicode MS"/>
                <w:color w:val="000000"/>
                <w:sz w:val="22"/>
                <w:szCs w:val="22"/>
                <w:bdr w:val="nil"/>
                <w:lang w:val="en-CA"/>
              </w:rPr>
              <w:t xml:space="preserve">                   </w:t>
            </w:r>
          </w:p>
        </w:tc>
      </w:tr>
    </w:tbl>
    <w:p w14:paraId="0A08AC94" w14:textId="77777777" w:rsidR="00C8062E" w:rsidRPr="008F75B3" w:rsidRDefault="00C8062E" w:rsidP="00C8062E">
      <w:pPr>
        <w:rPr>
          <w:rFonts w:ascii="Calibri" w:hAnsi="Calibri"/>
        </w:rPr>
      </w:pPr>
    </w:p>
    <w:p w14:paraId="09D162F1" w14:textId="3E2FBF12" w:rsidR="00C8062E" w:rsidRDefault="00B7669B" w:rsidP="00B7669B">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1.0</w:t>
      </w:r>
      <w:r>
        <w:rPr>
          <w:rFonts w:ascii="Calibri" w:eastAsia="Arial Unicode MS" w:hAnsi="Calibri" w:cs="Arial Unicode MS"/>
          <w:b/>
          <w:color w:val="000000"/>
          <w:sz w:val="22"/>
          <w:szCs w:val="22"/>
          <w:bdr w:val="nil"/>
          <w:lang w:val="en-CA" w:eastAsia="en-US"/>
        </w:rPr>
        <w:tab/>
      </w:r>
      <w:r w:rsidR="00C8062E">
        <w:rPr>
          <w:rFonts w:ascii="Calibri" w:eastAsia="Arial Unicode MS" w:hAnsi="Calibri" w:cs="Arial Unicode MS"/>
          <w:b/>
          <w:color w:val="000000"/>
          <w:sz w:val="22"/>
          <w:szCs w:val="22"/>
          <w:bdr w:val="nil"/>
          <w:lang w:val="en-CA" w:eastAsia="en-US"/>
        </w:rPr>
        <w:t>POLICY</w:t>
      </w:r>
    </w:p>
    <w:p w14:paraId="40CD5B5E" w14:textId="3EADEA67" w:rsidR="00C8062E" w:rsidRDefault="00C8062E" w:rsidP="00C8062E">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312890">
        <w:rPr>
          <w:rFonts w:ascii="Calibri" w:eastAsia="Arial Unicode MS" w:hAnsi="Calibri" w:cs="Arial Unicode MS"/>
          <w:color w:val="000000"/>
          <w:sz w:val="22"/>
          <w:szCs w:val="22"/>
          <w:bdr w:val="nil"/>
          <w:lang w:val="en-CA" w:eastAsia="en-US"/>
        </w:rPr>
        <w:t xml:space="preserve">The health organization will ensure that </w:t>
      </w:r>
      <w:r>
        <w:rPr>
          <w:rFonts w:ascii="Calibri" w:eastAsia="Arial Unicode MS" w:hAnsi="Calibri" w:cs="Arial Unicode MS"/>
          <w:color w:val="000000"/>
          <w:sz w:val="22"/>
          <w:szCs w:val="22"/>
          <w:bdr w:val="nil"/>
          <w:lang w:val="en-CA" w:eastAsia="en-US"/>
        </w:rPr>
        <w:t xml:space="preserve">privacy and security incident protocols are in place including an effective investigation process in order to </w:t>
      </w:r>
      <w:r w:rsidRPr="005C15B4">
        <w:rPr>
          <w:rFonts w:ascii="Calibri" w:eastAsia="Arial Unicode MS" w:hAnsi="Calibri" w:cs="Arial Unicode MS"/>
          <w:color w:val="000000"/>
          <w:sz w:val="22"/>
          <w:szCs w:val="22"/>
          <w:bdr w:val="nil"/>
          <w:lang w:val="en-CA" w:eastAsia="en-US"/>
        </w:rPr>
        <w:t xml:space="preserve">respond </w:t>
      </w:r>
      <w:r w:rsidRPr="00312890">
        <w:rPr>
          <w:rFonts w:ascii="Calibri" w:eastAsia="Arial Unicode MS" w:hAnsi="Calibri" w:cs="Arial Unicode MS"/>
          <w:color w:val="000000"/>
          <w:sz w:val="22"/>
          <w:szCs w:val="22"/>
          <w:bdr w:val="nil"/>
          <w:lang w:val="en-CA" w:eastAsia="en-US"/>
        </w:rPr>
        <w:t xml:space="preserve">quickly </w:t>
      </w:r>
      <w:r>
        <w:rPr>
          <w:rFonts w:ascii="Calibri" w:eastAsia="Arial Unicode MS" w:hAnsi="Calibri" w:cs="Arial Unicode MS"/>
          <w:color w:val="000000"/>
          <w:sz w:val="22"/>
          <w:szCs w:val="22"/>
          <w:bdr w:val="nil"/>
          <w:lang w:val="en-CA" w:eastAsia="en-US"/>
        </w:rPr>
        <w:t xml:space="preserve">to </w:t>
      </w:r>
      <w:r w:rsidRPr="00EF7B84">
        <w:rPr>
          <w:rFonts w:ascii="Calibri" w:eastAsia="Arial Unicode MS" w:hAnsi="Calibri" w:cs="Arial Unicode MS"/>
          <w:color w:val="000000"/>
          <w:sz w:val="22"/>
          <w:szCs w:val="22"/>
          <w:bdr w:val="nil"/>
          <w:lang w:val="en-CA" w:eastAsia="en-US"/>
        </w:rPr>
        <w:t>any privacy and security incidents or breaches</w:t>
      </w:r>
      <w:r>
        <w:rPr>
          <w:rFonts w:ascii="Calibri" w:eastAsia="Arial Unicode MS" w:hAnsi="Calibri" w:cs="Arial Unicode MS"/>
          <w:color w:val="000000"/>
          <w:sz w:val="22"/>
          <w:szCs w:val="22"/>
          <w:bdr w:val="nil"/>
          <w:lang w:val="en-CA" w:eastAsia="en-US"/>
        </w:rPr>
        <w:t xml:space="preserve"> that are</w:t>
      </w:r>
      <w:r w:rsidRPr="00EF7B84">
        <w:rPr>
          <w:rFonts w:ascii="Calibri" w:eastAsia="Arial Unicode MS" w:hAnsi="Calibri" w:cs="Arial Unicode MS"/>
          <w:color w:val="000000"/>
          <w:sz w:val="22"/>
          <w:szCs w:val="22"/>
          <w:bdr w:val="nil"/>
          <w:lang w:val="en-CA" w:eastAsia="en-US"/>
        </w:rPr>
        <w:t xml:space="preserve"> identified</w:t>
      </w:r>
      <w:r w:rsidR="001D618E">
        <w:rPr>
          <w:rFonts w:ascii="Calibri" w:eastAsia="Arial Unicode MS" w:hAnsi="Calibri" w:cs="Arial Unicode MS"/>
          <w:color w:val="000000"/>
          <w:sz w:val="22"/>
          <w:szCs w:val="22"/>
          <w:bdr w:val="nil"/>
          <w:lang w:val="en-CA" w:eastAsia="en-US"/>
        </w:rPr>
        <w:t xml:space="preserve"> and subsequent communication protocols</w:t>
      </w:r>
      <w:r>
        <w:rPr>
          <w:rFonts w:ascii="Calibri" w:eastAsia="Arial Unicode MS" w:hAnsi="Calibri" w:cs="Arial Unicode MS"/>
          <w:color w:val="000000"/>
          <w:sz w:val="22"/>
          <w:szCs w:val="22"/>
          <w:bdr w:val="nil"/>
          <w:lang w:val="en-CA" w:eastAsia="en-US"/>
        </w:rPr>
        <w:t>.</w:t>
      </w:r>
      <w:r w:rsidRPr="00EF7B84">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A</w:t>
      </w:r>
      <w:r w:rsidRPr="00312890">
        <w:rPr>
          <w:rFonts w:ascii="Calibri" w:eastAsia="Arial Unicode MS" w:hAnsi="Calibri" w:cs="Arial Unicode MS"/>
          <w:color w:val="000000"/>
          <w:sz w:val="22"/>
          <w:szCs w:val="22"/>
          <w:bdr w:val="nil"/>
          <w:lang w:val="en-CA" w:eastAsia="en-US"/>
        </w:rPr>
        <w:t>uthorized key individuals such as the privacy and security contact/s, IT personnel and senior health organization management</w:t>
      </w:r>
      <w:r>
        <w:rPr>
          <w:rFonts w:ascii="Calibri" w:eastAsia="Arial Unicode MS" w:hAnsi="Calibri" w:cs="Arial Unicode MS"/>
          <w:color w:val="000000"/>
          <w:sz w:val="22"/>
          <w:szCs w:val="22"/>
          <w:bdr w:val="nil"/>
          <w:lang w:val="en-CA" w:eastAsia="en-US"/>
        </w:rPr>
        <w:t xml:space="preserve"> will be assigned clearly defined roles and responsibilities for the management of incidents and breaches.</w:t>
      </w:r>
    </w:p>
    <w:p w14:paraId="6B69C5D8" w14:textId="2B53C778" w:rsidR="00344637" w:rsidRPr="00A779D1" w:rsidRDefault="00344637" w:rsidP="00DD67E5">
      <w:pPr>
        <w:pStyle w:val="ColorfulList-Accent11"/>
        <w:numPr>
          <w:ilvl w:val="1"/>
          <w:numId w:val="28"/>
        </w:numPr>
        <w:spacing w:before="120" w:after="120"/>
        <w:contextualSpacing w:val="0"/>
        <w:rPr>
          <w:rFonts w:ascii="Calibri" w:eastAsia="Arial Unicode MS" w:hAnsi="Calibri" w:cs="Arial Unicode MS"/>
          <w:b/>
          <w:color w:val="000000"/>
          <w:sz w:val="22"/>
          <w:szCs w:val="22"/>
          <w:bdr w:val="nil"/>
          <w:lang w:val="en-CA" w:eastAsia="en-US"/>
        </w:rPr>
      </w:pPr>
      <w:r w:rsidRPr="00A779D1">
        <w:rPr>
          <w:rFonts w:ascii="Calibri" w:eastAsia="Arial Unicode MS" w:hAnsi="Calibri" w:cs="Arial Unicode MS"/>
          <w:b/>
          <w:color w:val="000000"/>
          <w:sz w:val="22"/>
          <w:szCs w:val="22"/>
          <w:bdr w:val="nil"/>
          <w:lang w:val="en-CA" w:eastAsia="en-US"/>
        </w:rPr>
        <w:t>Privacy and Security Incident Response protocols</w:t>
      </w:r>
    </w:p>
    <w:p w14:paraId="58BB9D92" w14:textId="5CC7205A" w:rsidR="001D618E" w:rsidRPr="008F75B3" w:rsidRDefault="00751F9A" w:rsidP="00751F9A">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Having a strong set of protocols and procedures in place for </w:t>
      </w:r>
      <w:r w:rsidR="007A382F">
        <w:rPr>
          <w:rFonts w:ascii="Calibri" w:eastAsia="Arial Unicode MS" w:hAnsi="Calibri" w:cs="Arial Unicode MS"/>
          <w:color w:val="000000"/>
          <w:sz w:val="22"/>
          <w:szCs w:val="22"/>
          <w:bdr w:val="nil"/>
          <w:lang w:val="en-CA" w:eastAsia="en-US"/>
        </w:rPr>
        <w:t>how to respond to</w:t>
      </w:r>
      <w:r>
        <w:rPr>
          <w:rFonts w:ascii="Calibri" w:eastAsia="Arial Unicode MS" w:hAnsi="Calibri" w:cs="Arial Unicode MS"/>
          <w:color w:val="000000"/>
          <w:sz w:val="22"/>
          <w:szCs w:val="22"/>
          <w:bdr w:val="nil"/>
          <w:lang w:val="en-CA" w:eastAsia="en-US"/>
        </w:rPr>
        <w:t xml:space="preserve"> incidents and breaches will demonstrate that the health organization has a robust privacy and security culture in place that:</w:t>
      </w:r>
    </w:p>
    <w:p w14:paraId="052BAA0C" w14:textId="77777777" w:rsidR="00344637" w:rsidRPr="00F73DA1" w:rsidRDefault="00344637" w:rsidP="00F52207">
      <w:pPr>
        <w:pStyle w:val="ColorfulList-Accent11"/>
        <w:numPr>
          <w:ilvl w:val="0"/>
          <w:numId w:val="96"/>
        </w:numPr>
        <w:spacing w:before="120" w:after="120"/>
        <w:ind w:left="1276" w:hanging="425"/>
        <w:contextualSpacing w:val="0"/>
        <w:rPr>
          <w:rFonts w:ascii="Calibri" w:eastAsia="Arial Unicode MS" w:hAnsi="Calibri" w:cs="Arial Unicode MS"/>
          <w:color w:val="000000"/>
          <w:sz w:val="22"/>
          <w:szCs w:val="22"/>
          <w:bdr w:val="nil"/>
          <w:lang w:val="en-CA" w:eastAsia="en-US"/>
        </w:rPr>
      </w:pPr>
      <w:r w:rsidRPr="00F73DA1">
        <w:rPr>
          <w:rFonts w:ascii="Calibri" w:eastAsia="Arial Unicode MS" w:hAnsi="Calibri" w:cs="Arial Unicode MS"/>
          <w:color w:val="000000"/>
          <w:sz w:val="22"/>
          <w:szCs w:val="22"/>
          <w:bdr w:val="nil"/>
          <w:lang w:val="en-CA" w:eastAsia="en-US"/>
        </w:rPr>
        <w:t>Limits potential damages resulting from a breach or incident;</w:t>
      </w:r>
    </w:p>
    <w:p w14:paraId="77274414" w14:textId="77777777" w:rsidR="00344637" w:rsidRPr="00F73DA1" w:rsidRDefault="00344637" w:rsidP="00F52207">
      <w:pPr>
        <w:pStyle w:val="ColorfulList-Accent11"/>
        <w:numPr>
          <w:ilvl w:val="0"/>
          <w:numId w:val="96"/>
        </w:numPr>
        <w:spacing w:before="120" w:after="120"/>
        <w:ind w:left="1276" w:hanging="425"/>
        <w:contextualSpacing w:val="0"/>
        <w:rPr>
          <w:rFonts w:ascii="Calibri" w:eastAsia="Arial Unicode MS" w:hAnsi="Calibri" w:cs="Arial Unicode MS"/>
          <w:color w:val="000000"/>
          <w:sz w:val="22"/>
          <w:szCs w:val="22"/>
          <w:bdr w:val="nil"/>
          <w:lang w:val="en-CA" w:eastAsia="en-US"/>
        </w:rPr>
      </w:pPr>
      <w:r w:rsidRPr="00F73DA1">
        <w:rPr>
          <w:rFonts w:ascii="Calibri" w:eastAsia="Arial Unicode MS" w:hAnsi="Calibri" w:cs="Arial Unicode MS"/>
          <w:color w:val="000000"/>
          <w:sz w:val="22"/>
          <w:szCs w:val="22"/>
          <w:bdr w:val="nil"/>
          <w:lang w:val="en-CA" w:eastAsia="en-US"/>
        </w:rPr>
        <w:t>Makes it easier to address any breach or incident and;</w:t>
      </w:r>
    </w:p>
    <w:p w14:paraId="386BBC89" w14:textId="77777777" w:rsidR="00344637" w:rsidRPr="00F73DA1" w:rsidRDefault="00344637" w:rsidP="00F52207">
      <w:pPr>
        <w:pStyle w:val="ColorfulList-Accent11"/>
        <w:numPr>
          <w:ilvl w:val="0"/>
          <w:numId w:val="96"/>
        </w:numPr>
        <w:spacing w:before="120" w:after="120"/>
        <w:ind w:left="1276" w:hanging="425"/>
        <w:contextualSpacing w:val="0"/>
        <w:rPr>
          <w:rFonts w:ascii="Calibri" w:eastAsia="Arial Unicode MS" w:hAnsi="Calibri" w:cs="Arial Unicode MS"/>
          <w:color w:val="000000"/>
          <w:sz w:val="22"/>
          <w:szCs w:val="22"/>
          <w:bdr w:val="nil"/>
          <w:lang w:val="en-CA" w:eastAsia="en-US"/>
        </w:rPr>
      </w:pPr>
      <w:r w:rsidRPr="00F73DA1">
        <w:rPr>
          <w:rFonts w:ascii="Calibri" w:eastAsia="Arial Unicode MS" w:hAnsi="Calibri" w:cs="Arial Unicode MS"/>
          <w:color w:val="000000"/>
          <w:sz w:val="22"/>
          <w:szCs w:val="22"/>
          <w:bdr w:val="nil"/>
          <w:lang w:val="en-CA" w:eastAsia="en-US"/>
        </w:rPr>
        <w:t>Prepares health organization management to work with the Information and Privacy Commissioner if required.</w:t>
      </w:r>
    </w:p>
    <w:p w14:paraId="2F77657B" w14:textId="62EAF9EC" w:rsidR="00344637" w:rsidRDefault="00666672" w:rsidP="00DD67E5">
      <w:pPr>
        <w:pStyle w:val="ColorfulList-Accent11"/>
        <w:numPr>
          <w:ilvl w:val="1"/>
          <w:numId w:val="28"/>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Responding to incidents/breaches</w:t>
      </w:r>
    </w:p>
    <w:p w14:paraId="5CC2DAC7" w14:textId="13F75D78" w:rsidR="00344637" w:rsidRDefault="007C4415" w:rsidP="000437C6">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This policy covers addressing </w:t>
      </w:r>
      <w:r w:rsidR="00666672">
        <w:rPr>
          <w:rFonts w:ascii="Calibri" w:eastAsia="Arial Unicode MS" w:hAnsi="Calibri" w:cs="Arial Unicode MS"/>
          <w:color w:val="000000"/>
          <w:sz w:val="22"/>
          <w:szCs w:val="22"/>
          <w:bdr w:val="nil"/>
          <w:lang w:val="en-CA" w:eastAsia="en-US"/>
        </w:rPr>
        <w:t xml:space="preserve">both </w:t>
      </w:r>
      <w:r>
        <w:rPr>
          <w:rFonts w:ascii="Calibri" w:eastAsia="Arial Unicode MS" w:hAnsi="Calibri" w:cs="Arial Unicode MS"/>
          <w:color w:val="000000"/>
          <w:sz w:val="22"/>
          <w:szCs w:val="22"/>
          <w:bdr w:val="nil"/>
          <w:lang w:val="en-CA" w:eastAsia="en-US"/>
        </w:rPr>
        <w:t>a</w:t>
      </w:r>
      <w:r w:rsidR="00344637" w:rsidRPr="008F75B3">
        <w:rPr>
          <w:rFonts w:ascii="Calibri" w:eastAsia="Arial Unicode MS" w:hAnsi="Calibri" w:cs="Arial Unicode MS"/>
          <w:color w:val="000000"/>
          <w:sz w:val="22"/>
          <w:szCs w:val="22"/>
          <w:bdr w:val="nil"/>
          <w:lang w:val="en-CA" w:eastAsia="en-US"/>
        </w:rPr>
        <w:t xml:space="preserve">n </w:t>
      </w:r>
      <w:r w:rsidR="00344637" w:rsidRPr="008F75B3">
        <w:rPr>
          <w:rFonts w:ascii="Calibri" w:eastAsia="Arial Unicode MS" w:hAnsi="Calibri" w:cs="Arial Unicode MS"/>
          <w:b/>
          <w:color w:val="000000"/>
          <w:sz w:val="22"/>
          <w:szCs w:val="22"/>
          <w:bdr w:val="nil"/>
          <w:lang w:val="en-CA" w:eastAsia="en-US"/>
        </w:rPr>
        <w:t>incident</w:t>
      </w:r>
      <w:r w:rsidR="00344637" w:rsidRPr="008F75B3">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involving</w:t>
      </w:r>
      <w:r w:rsidR="00344637" w:rsidRPr="008F75B3">
        <w:rPr>
          <w:rFonts w:ascii="Calibri" w:eastAsia="Arial Unicode MS" w:hAnsi="Calibri" w:cs="Arial Unicode MS"/>
          <w:color w:val="000000"/>
          <w:sz w:val="22"/>
          <w:szCs w:val="22"/>
          <w:bdr w:val="nil"/>
          <w:lang w:val="en-CA" w:eastAsia="en-US"/>
        </w:rPr>
        <w:t xml:space="preserve"> either </w:t>
      </w:r>
      <w:r w:rsidR="00344637">
        <w:rPr>
          <w:rFonts w:ascii="Calibri" w:eastAsia="Arial Unicode MS" w:hAnsi="Calibri" w:cs="Arial Unicode MS"/>
          <w:color w:val="000000"/>
          <w:sz w:val="22"/>
          <w:szCs w:val="22"/>
          <w:bdr w:val="nil"/>
          <w:lang w:val="en-CA" w:eastAsia="en-US"/>
        </w:rPr>
        <w:t xml:space="preserve">a </w:t>
      </w:r>
      <w:r w:rsidR="00344637" w:rsidRPr="008F75B3">
        <w:rPr>
          <w:rFonts w:ascii="Calibri" w:eastAsia="Arial Unicode MS" w:hAnsi="Calibri" w:cs="Arial Unicode MS"/>
          <w:color w:val="000000"/>
          <w:sz w:val="22"/>
          <w:szCs w:val="22"/>
          <w:bdr w:val="nil"/>
          <w:lang w:val="en-CA" w:eastAsia="en-US"/>
        </w:rPr>
        <w:t xml:space="preserve">privacy and/or security event that </w:t>
      </w:r>
      <w:r w:rsidR="00344637">
        <w:rPr>
          <w:rFonts w:ascii="Calibri" w:eastAsia="Arial Unicode MS" w:hAnsi="Calibri" w:cs="Arial Unicode MS"/>
          <w:color w:val="000000"/>
          <w:sz w:val="22"/>
          <w:szCs w:val="22"/>
          <w:bdr w:val="nil"/>
          <w:lang w:val="en-CA" w:eastAsia="en-US"/>
        </w:rPr>
        <w:t>has</w:t>
      </w:r>
      <w:r w:rsidR="00344637" w:rsidRPr="008F75B3">
        <w:rPr>
          <w:rFonts w:ascii="Calibri" w:eastAsia="Arial Unicode MS" w:hAnsi="Calibri" w:cs="Arial Unicode MS"/>
          <w:color w:val="000000"/>
          <w:sz w:val="22"/>
          <w:szCs w:val="22"/>
          <w:bdr w:val="nil"/>
          <w:lang w:val="en-CA" w:eastAsia="en-US"/>
        </w:rPr>
        <w:t xml:space="preserve"> the </w:t>
      </w:r>
      <w:r w:rsidR="00344637" w:rsidRPr="00342199">
        <w:rPr>
          <w:rFonts w:ascii="Calibri" w:eastAsia="Arial Unicode MS" w:hAnsi="Calibri" w:cs="Arial Unicode MS"/>
          <w:color w:val="000000"/>
          <w:sz w:val="22"/>
          <w:szCs w:val="22"/>
          <w:bdr w:val="nil"/>
          <w:lang w:val="en-CA" w:eastAsia="en-US"/>
        </w:rPr>
        <w:t>potential</w:t>
      </w:r>
      <w:r w:rsidR="00344637" w:rsidRPr="008F75B3">
        <w:rPr>
          <w:rFonts w:ascii="Calibri" w:eastAsia="Arial Unicode MS" w:hAnsi="Calibri" w:cs="Arial Unicode MS"/>
          <w:color w:val="000000"/>
          <w:sz w:val="22"/>
          <w:szCs w:val="22"/>
          <w:bdr w:val="nil"/>
          <w:lang w:val="en-CA" w:eastAsia="en-US"/>
        </w:rPr>
        <w:t xml:space="preserve"> to be</w:t>
      </w:r>
      <w:r w:rsidR="00344637">
        <w:rPr>
          <w:rFonts w:ascii="Calibri" w:eastAsia="Arial Unicode MS" w:hAnsi="Calibri" w:cs="Arial Unicode MS"/>
          <w:color w:val="000000"/>
          <w:sz w:val="22"/>
          <w:szCs w:val="22"/>
          <w:bdr w:val="nil"/>
          <w:lang w:val="en-CA" w:eastAsia="en-US"/>
        </w:rPr>
        <w:t>come</w:t>
      </w:r>
      <w:r w:rsidR="00344637" w:rsidRPr="008F75B3">
        <w:rPr>
          <w:rFonts w:ascii="Calibri" w:eastAsia="Arial Unicode MS" w:hAnsi="Calibri" w:cs="Arial Unicode MS"/>
          <w:color w:val="000000"/>
          <w:sz w:val="22"/>
          <w:szCs w:val="22"/>
          <w:bdr w:val="nil"/>
          <w:lang w:val="en-CA" w:eastAsia="en-US"/>
        </w:rPr>
        <w:t xml:space="preserve"> a breach</w:t>
      </w:r>
      <w:r w:rsidR="00666672">
        <w:rPr>
          <w:rFonts w:ascii="Calibri" w:eastAsia="Arial Unicode MS" w:hAnsi="Calibri" w:cs="Arial Unicode MS"/>
          <w:color w:val="000000"/>
          <w:sz w:val="22"/>
          <w:szCs w:val="22"/>
          <w:bdr w:val="nil"/>
          <w:lang w:val="en-CA" w:eastAsia="en-US"/>
        </w:rPr>
        <w:t xml:space="preserve"> or is an actual breach</w:t>
      </w:r>
      <w:r w:rsidR="00344637" w:rsidRPr="008F75B3">
        <w:rPr>
          <w:rFonts w:ascii="Calibri" w:eastAsia="Arial Unicode MS" w:hAnsi="Calibri" w:cs="Arial Unicode MS"/>
          <w:color w:val="000000"/>
          <w:sz w:val="22"/>
          <w:szCs w:val="22"/>
          <w:bdr w:val="nil"/>
          <w:lang w:val="en-CA" w:eastAsia="en-US"/>
        </w:rPr>
        <w:t xml:space="preserve">.  </w:t>
      </w:r>
      <w:r w:rsidR="000A30A7">
        <w:rPr>
          <w:rFonts w:ascii="Calibri" w:eastAsia="Arial Unicode MS" w:hAnsi="Calibri" w:cs="Arial Unicode MS"/>
          <w:color w:val="000000"/>
          <w:sz w:val="22"/>
          <w:szCs w:val="22"/>
          <w:bdr w:val="nil"/>
          <w:lang w:val="en-CA" w:eastAsia="en-US"/>
        </w:rPr>
        <w:t>Examples include:</w:t>
      </w:r>
    </w:p>
    <w:p w14:paraId="62CFED1F" w14:textId="19C57F26" w:rsidR="00342199" w:rsidRPr="00243F1D" w:rsidRDefault="00342199" w:rsidP="00DD67E5">
      <w:pPr>
        <w:pStyle w:val="ColorfulList-Accent11"/>
        <w:numPr>
          <w:ilvl w:val="0"/>
          <w:numId w:val="55"/>
        </w:numPr>
        <w:spacing w:before="120" w:after="120"/>
        <w:ind w:left="993" w:hanging="273"/>
        <w:contextualSpacing w:val="0"/>
        <w:rPr>
          <w:rFonts w:ascii="Calibri" w:eastAsia="Arial Unicode MS" w:hAnsi="Calibri" w:cs="Arial Unicode MS"/>
          <w:color w:val="000000"/>
          <w:sz w:val="22"/>
          <w:szCs w:val="22"/>
          <w:bdr w:val="nil"/>
          <w:lang w:val="en-CA" w:eastAsia="en-US"/>
        </w:rPr>
      </w:pPr>
      <w:r w:rsidRPr="00243F1D">
        <w:rPr>
          <w:rFonts w:ascii="Calibri" w:eastAsia="Arial Unicode MS" w:hAnsi="Calibri" w:cs="Arial Unicode MS"/>
          <w:color w:val="000000"/>
          <w:sz w:val="22"/>
          <w:szCs w:val="22"/>
          <w:bdr w:val="nil"/>
          <w:lang w:val="en-CA" w:eastAsia="en-US"/>
        </w:rPr>
        <w:t xml:space="preserve">An </w:t>
      </w:r>
      <w:r w:rsidRPr="00243F1D">
        <w:rPr>
          <w:rFonts w:ascii="Calibri" w:eastAsia="Arial Unicode MS" w:hAnsi="Calibri" w:cs="Arial Unicode MS"/>
          <w:b/>
          <w:color w:val="000000"/>
          <w:sz w:val="22"/>
          <w:szCs w:val="22"/>
          <w:bdr w:val="nil"/>
          <w:lang w:val="en-CA" w:eastAsia="en-US"/>
        </w:rPr>
        <w:t xml:space="preserve">Information </w:t>
      </w:r>
      <w:r w:rsidRPr="00342199">
        <w:rPr>
          <w:rFonts w:ascii="Calibri" w:eastAsia="Arial Unicode MS" w:hAnsi="Calibri" w:cs="Arial Unicode MS"/>
          <w:b/>
          <w:color w:val="000000"/>
          <w:sz w:val="22"/>
          <w:szCs w:val="22"/>
          <w:u w:val="single"/>
          <w:bdr w:val="nil"/>
          <w:lang w:val="en-CA" w:eastAsia="en-US"/>
        </w:rPr>
        <w:t>Privacy</w:t>
      </w:r>
      <w:r w:rsidRPr="00243F1D">
        <w:rPr>
          <w:rFonts w:ascii="Calibri" w:eastAsia="Arial Unicode MS" w:hAnsi="Calibri" w:cs="Arial Unicode MS"/>
          <w:b/>
          <w:color w:val="000000"/>
          <w:sz w:val="22"/>
          <w:szCs w:val="22"/>
          <w:bdr w:val="nil"/>
          <w:lang w:val="en-CA" w:eastAsia="en-US"/>
        </w:rPr>
        <w:t xml:space="preserve"> Incident</w:t>
      </w:r>
      <w:r w:rsidRPr="00243F1D">
        <w:rPr>
          <w:rFonts w:ascii="Calibri" w:eastAsia="Arial Unicode MS" w:hAnsi="Calibri" w:cs="Arial Unicode MS"/>
          <w:color w:val="000000"/>
          <w:sz w:val="22"/>
          <w:szCs w:val="22"/>
          <w:bdr w:val="nil"/>
          <w:lang w:val="en-CA" w:eastAsia="en-US"/>
        </w:rPr>
        <w:t xml:space="preserve"> is an illegal collection, use, disclosure, storage, or disposal of </w:t>
      </w:r>
      <w:r>
        <w:rPr>
          <w:rFonts w:ascii="Calibri" w:eastAsia="Arial Unicode MS" w:hAnsi="Calibri" w:cs="Arial Unicode MS"/>
          <w:color w:val="000000"/>
          <w:sz w:val="22"/>
          <w:szCs w:val="22"/>
          <w:bdr w:val="nil"/>
          <w:lang w:val="en-CA" w:eastAsia="en-US"/>
        </w:rPr>
        <w:t>an individual’s</w:t>
      </w:r>
      <w:r w:rsidRPr="00243F1D">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personal health information.</w:t>
      </w:r>
    </w:p>
    <w:p w14:paraId="2590A9F2" w14:textId="0E7CE8BD" w:rsidR="00344637" w:rsidRPr="00342199" w:rsidRDefault="00344637" w:rsidP="00DD67E5">
      <w:pPr>
        <w:pStyle w:val="ColorfulList-Accent11"/>
        <w:numPr>
          <w:ilvl w:val="0"/>
          <w:numId w:val="55"/>
        </w:numPr>
        <w:spacing w:before="120" w:after="120"/>
        <w:ind w:left="993" w:hanging="273"/>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An </w:t>
      </w:r>
      <w:r w:rsidRPr="008F75B3">
        <w:rPr>
          <w:rFonts w:ascii="Calibri" w:eastAsia="Arial Unicode MS" w:hAnsi="Calibri" w:cs="Arial Unicode MS"/>
          <w:b/>
          <w:color w:val="000000"/>
          <w:sz w:val="22"/>
          <w:szCs w:val="22"/>
          <w:bdr w:val="nil"/>
          <w:lang w:val="en-CA" w:eastAsia="en-US"/>
        </w:rPr>
        <w:t xml:space="preserve">Information </w:t>
      </w:r>
      <w:r w:rsidRPr="00342199">
        <w:rPr>
          <w:rFonts w:ascii="Calibri" w:eastAsia="Arial Unicode MS" w:hAnsi="Calibri" w:cs="Arial Unicode MS"/>
          <w:b/>
          <w:color w:val="000000"/>
          <w:sz w:val="22"/>
          <w:szCs w:val="22"/>
          <w:u w:val="single"/>
          <w:bdr w:val="nil"/>
          <w:lang w:val="en-CA" w:eastAsia="en-US"/>
        </w:rPr>
        <w:t>Security</w:t>
      </w:r>
      <w:r w:rsidRPr="008F75B3">
        <w:rPr>
          <w:rFonts w:ascii="Calibri" w:eastAsia="Arial Unicode MS" w:hAnsi="Calibri" w:cs="Arial Unicode MS"/>
          <w:b/>
          <w:color w:val="000000"/>
          <w:sz w:val="22"/>
          <w:szCs w:val="22"/>
          <w:bdr w:val="nil"/>
          <w:lang w:val="en-CA" w:eastAsia="en-US"/>
        </w:rPr>
        <w:t xml:space="preserve"> Incident</w:t>
      </w:r>
      <w:r w:rsidRPr="008F75B3">
        <w:rPr>
          <w:rFonts w:ascii="Calibri" w:eastAsia="Arial Unicode MS" w:hAnsi="Calibri" w:cs="Arial Unicode MS"/>
          <w:color w:val="000000"/>
          <w:sz w:val="22"/>
          <w:szCs w:val="22"/>
          <w:bdr w:val="nil"/>
          <w:lang w:val="en-CA" w:eastAsia="en-US"/>
        </w:rPr>
        <w:t xml:space="preserve"> is an unwanted or unplanned event that threatens the confidentiality, integrity, and/or availability of sensitive information</w:t>
      </w:r>
      <w:r>
        <w:rPr>
          <w:rFonts w:ascii="Calibri" w:eastAsia="Arial Unicode MS" w:hAnsi="Calibri" w:cs="Arial Unicode MS"/>
          <w:color w:val="000000"/>
          <w:sz w:val="22"/>
          <w:szCs w:val="22"/>
          <w:bdr w:val="nil"/>
          <w:lang w:val="en-CA" w:eastAsia="en-US"/>
        </w:rPr>
        <w:t xml:space="preserve"> like personal health </w:t>
      </w:r>
      <w:r w:rsidRPr="00342199">
        <w:rPr>
          <w:rFonts w:ascii="Calibri" w:eastAsia="Arial Unicode MS" w:hAnsi="Calibri" w:cs="Arial Unicode MS"/>
          <w:color w:val="000000"/>
          <w:sz w:val="22"/>
          <w:szCs w:val="22"/>
          <w:bdr w:val="nil"/>
          <w:lang w:val="en-CA" w:eastAsia="en-US"/>
        </w:rPr>
        <w:t>information ‘PHI’.</w:t>
      </w:r>
    </w:p>
    <w:p w14:paraId="7BDD0411" w14:textId="28E28231" w:rsidR="00344637" w:rsidRDefault="00344637" w:rsidP="00DD67E5">
      <w:pPr>
        <w:pStyle w:val="ColorfulList-Accent11"/>
        <w:numPr>
          <w:ilvl w:val="1"/>
          <w:numId w:val="28"/>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Defining a</w:t>
      </w:r>
      <w:r w:rsidRPr="00671484">
        <w:rPr>
          <w:rFonts w:ascii="Calibri" w:eastAsia="Arial Unicode MS" w:hAnsi="Calibri" w:cs="Arial Unicode MS"/>
          <w:b/>
          <w:color w:val="000000"/>
          <w:sz w:val="22"/>
          <w:szCs w:val="22"/>
          <w:bdr w:val="nil"/>
          <w:lang w:val="en-CA" w:eastAsia="en-US"/>
        </w:rPr>
        <w:t xml:space="preserve"> </w:t>
      </w:r>
      <w:r>
        <w:rPr>
          <w:rFonts w:ascii="Calibri" w:eastAsia="Arial Unicode MS" w:hAnsi="Calibri" w:cs="Arial Unicode MS"/>
          <w:b/>
          <w:color w:val="000000"/>
          <w:sz w:val="22"/>
          <w:szCs w:val="22"/>
          <w:bdr w:val="nil"/>
          <w:lang w:val="en-CA" w:eastAsia="en-US"/>
        </w:rPr>
        <w:t>B</w:t>
      </w:r>
      <w:r w:rsidRPr="00671484">
        <w:rPr>
          <w:rFonts w:ascii="Calibri" w:eastAsia="Arial Unicode MS" w:hAnsi="Calibri" w:cs="Arial Unicode MS"/>
          <w:b/>
          <w:color w:val="000000"/>
          <w:sz w:val="22"/>
          <w:szCs w:val="22"/>
          <w:bdr w:val="nil"/>
          <w:lang w:val="en-CA" w:eastAsia="en-US"/>
        </w:rPr>
        <w:t>reach</w:t>
      </w:r>
    </w:p>
    <w:p w14:paraId="68F2022D" w14:textId="1838424D" w:rsidR="00344637" w:rsidRPr="00EA49CC" w:rsidRDefault="007C4415" w:rsidP="00671484">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This policy covers when an actual</w:t>
      </w:r>
      <w:r w:rsidR="00344637" w:rsidRPr="00671484">
        <w:rPr>
          <w:rFonts w:ascii="Calibri" w:eastAsia="Arial Unicode MS" w:hAnsi="Calibri" w:cs="Arial Unicode MS"/>
          <w:color w:val="000000"/>
          <w:sz w:val="22"/>
          <w:szCs w:val="22"/>
          <w:bdr w:val="nil"/>
          <w:lang w:val="en-CA" w:eastAsia="en-US"/>
        </w:rPr>
        <w:t xml:space="preserve"> breach occurs</w:t>
      </w:r>
      <w:r w:rsidR="00344637" w:rsidRPr="00916E2C">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where</w:t>
      </w:r>
      <w:r w:rsidR="00344637" w:rsidRPr="008F75B3">
        <w:rPr>
          <w:rFonts w:ascii="Calibri" w:eastAsia="Arial Unicode MS" w:hAnsi="Calibri" w:cs="Arial Unicode MS"/>
          <w:color w:val="000000"/>
          <w:sz w:val="22"/>
          <w:szCs w:val="22"/>
          <w:bdr w:val="nil"/>
          <w:lang w:val="en-CA" w:eastAsia="en-US"/>
        </w:rPr>
        <w:t xml:space="preserve"> PHI is stolen, lost, subject to unauthorized use or disclosure such as unauthorized copying, modification or disposal, or as a result of a privacy </w:t>
      </w:r>
      <w:r w:rsidR="00344637" w:rsidRPr="00C418E6">
        <w:rPr>
          <w:rFonts w:ascii="Calibri" w:eastAsia="Arial Unicode MS" w:hAnsi="Calibri" w:cs="Arial Unicode MS"/>
          <w:color w:val="000000"/>
          <w:sz w:val="22"/>
          <w:szCs w:val="22"/>
          <w:u w:val="single"/>
          <w:bdr w:val="nil"/>
          <w:lang w:val="en-CA" w:eastAsia="en-US"/>
        </w:rPr>
        <w:t>or</w:t>
      </w:r>
      <w:r w:rsidR="00344637" w:rsidRPr="008F75B3">
        <w:rPr>
          <w:rFonts w:ascii="Calibri" w:eastAsia="Arial Unicode MS" w:hAnsi="Calibri" w:cs="Arial Unicode MS"/>
          <w:color w:val="000000"/>
          <w:sz w:val="22"/>
          <w:szCs w:val="22"/>
          <w:bdr w:val="nil"/>
          <w:lang w:val="en-CA" w:eastAsia="en-US"/>
        </w:rPr>
        <w:t xml:space="preserve"> security failure.</w:t>
      </w:r>
      <w:r w:rsidR="00344637">
        <w:rPr>
          <w:rFonts w:ascii="Calibri" w:eastAsia="Arial Unicode MS" w:hAnsi="Calibri" w:cs="Arial Unicode MS"/>
          <w:color w:val="000000"/>
          <w:sz w:val="22"/>
          <w:szCs w:val="22"/>
          <w:bdr w:val="nil"/>
          <w:lang w:val="en-CA" w:eastAsia="en-US"/>
        </w:rPr>
        <w:t xml:space="preserve"> </w:t>
      </w:r>
      <w:r w:rsidR="00C418E6">
        <w:rPr>
          <w:rFonts w:ascii="Calibri" w:eastAsia="Arial Unicode MS" w:hAnsi="Calibri" w:cs="Arial Unicode MS"/>
          <w:color w:val="000000"/>
          <w:sz w:val="22"/>
          <w:szCs w:val="22"/>
          <w:bdr w:val="nil"/>
          <w:lang w:val="en-CA" w:eastAsia="en-US"/>
        </w:rPr>
        <w:t>Examples include</w:t>
      </w:r>
      <w:r w:rsidR="00344637">
        <w:rPr>
          <w:rFonts w:ascii="Calibri" w:eastAsia="Arial Unicode MS" w:hAnsi="Calibri" w:cs="Arial Unicode MS"/>
          <w:color w:val="000000"/>
          <w:sz w:val="22"/>
          <w:szCs w:val="22"/>
          <w:bdr w:val="nil"/>
          <w:lang w:val="en-CA" w:eastAsia="en-US"/>
        </w:rPr>
        <w:t>.:</w:t>
      </w:r>
    </w:p>
    <w:p w14:paraId="274A57E2"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Theft, loss, damage, unapproved destruction or changes to PHI;</w:t>
      </w:r>
    </w:p>
    <w:p w14:paraId="6A1A4347"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Accidental or improper disclosure of confidential PHI in paper and/or electronic format;</w:t>
      </w:r>
    </w:p>
    <w:p w14:paraId="0C93F441"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Improper disclosure of summary information that identifies a particular community and/or a particular subset of the community;</w:t>
      </w:r>
    </w:p>
    <w:p w14:paraId="230E25F3"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 xml:space="preserve">Improper use of information assets or unauthorized access to information assets by an </w:t>
      </w:r>
      <w:r w:rsidRPr="002C1569">
        <w:rPr>
          <w:rFonts w:ascii="Calibri" w:eastAsia="Arial Unicode MS" w:hAnsi="Calibri" w:cs="Arial Unicode MS"/>
          <w:color w:val="000000"/>
          <w:sz w:val="22"/>
          <w:bdr w:val="nil"/>
          <w:lang w:val="en-CA" w:eastAsia="en-US"/>
        </w:rPr>
        <w:lastRenderedPageBreak/>
        <w:t>employee, contractor, student or volunteer;</w:t>
      </w:r>
    </w:p>
    <w:p w14:paraId="70D2A7ED"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Loss or theft of any information technology device such as desktops, laptops, BlackBerry, cell phones, CD/DVD, or any other electronic media that hold (or are capable of holding) PHI or other confidential/sensitive information;</w:t>
      </w:r>
    </w:p>
    <w:p w14:paraId="5C812855"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Criminal activity, such as piracy, copyright abuse, system or application hacking, virus attacks; and</w:t>
      </w:r>
    </w:p>
    <w:p w14:paraId="61F51AD2" w14:textId="77777777" w:rsidR="00344637" w:rsidRPr="002C1569" w:rsidRDefault="00344637" w:rsidP="00C77BB4">
      <w:pPr>
        <w:pStyle w:val="ColorfulList-Accent11"/>
        <w:numPr>
          <w:ilvl w:val="0"/>
          <w:numId w:val="97"/>
        </w:numPr>
        <w:spacing w:before="60" w:after="60"/>
        <w:ind w:left="1276" w:hanging="567"/>
        <w:contextualSpacing w:val="0"/>
        <w:rPr>
          <w:rFonts w:ascii="Calibri" w:eastAsia="Arial Unicode MS" w:hAnsi="Calibri" w:cs="Arial Unicode MS"/>
          <w:color w:val="000000"/>
          <w:sz w:val="22"/>
          <w:bdr w:val="nil"/>
          <w:lang w:val="en-CA" w:eastAsia="en-US"/>
        </w:rPr>
      </w:pPr>
      <w:r w:rsidRPr="002C1569">
        <w:rPr>
          <w:rFonts w:ascii="Calibri" w:eastAsia="Arial Unicode MS" w:hAnsi="Calibri" w:cs="Arial Unicode MS"/>
          <w:color w:val="000000"/>
          <w:sz w:val="22"/>
          <w:bdr w:val="nil"/>
          <w:lang w:val="en-CA" w:eastAsia="en-US"/>
        </w:rPr>
        <w:t>Failing to follow your health organization’s security and privacy policies, procedures and standards, such as disclosing PHI on social network sites.</w:t>
      </w:r>
    </w:p>
    <w:p w14:paraId="1104DB9F" w14:textId="4C501148" w:rsidR="002E2337" w:rsidRDefault="002E2337" w:rsidP="00DD67E5">
      <w:pPr>
        <w:pStyle w:val="ColorfulList-Accent11"/>
        <w:numPr>
          <w:ilvl w:val="1"/>
          <w:numId w:val="28"/>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Reporting a</w:t>
      </w:r>
      <w:r w:rsidR="001D5854">
        <w:rPr>
          <w:rFonts w:ascii="Calibri" w:eastAsia="Arial Unicode MS" w:hAnsi="Calibri" w:cs="Arial Unicode MS"/>
          <w:b/>
          <w:color w:val="000000"/>
          <w:sz w:val="22"/>
          <w:szCs w:val="22"/>
          <w:bdr w:val="nil"/>
          <w:lang w:val="en-CA" w:eastAsia="en-US"/>
        </w:rPr>
        <w:t>nd Communicating a</w:t>
      </w:r>
      <w:r w:rsidRPr="00671484">
        <w:rPr>
          <w:rFonts w:ascii="Calibri" w:eastAsia="Arial Unicode MS" w:hAnsi="Calibri" w:cs="Arial Unicode MS"/>
          <w:b/>
          <w:color w:val="000000"/>
          <w:sz w:val="22"/>
          <w:szCs w:val="22"/>
          <w:bdr w:val="nil"/>
          <w:lang w:val="en-CA" w:eastAsia="en-US"/>
        </w:rPr>
        <w:t xml:space="preserve"> </w:t>
      </w:r>
      <w:r>
        <w:rPr>
          <w:rFonts w:ascii="Calibri" w:eastAsia="Arial Unicode MS" w:hAnsi="Calibri" w:cs="Arial Unicode MS"/>
          <w:b/>
          <w:color w:val="000000"/>
          <w:sz w:val="22"/>
          <w:szCs w:val="22"/>
          <w:bdr w:val="nil"/>
          <w:lang w:val="en-CA" w:eastAsia="en-US"/>
        </w:rPr>
        <w:t>B</w:t>
      </w:r>
      <w:r w:rsidRPr="00671484">
        <w:rPr>
          <w:rFonts w:ascii="Calibri" w:eastAsia="Arial Unicode MS" w:hAnsi="Calibri" w:cs="Arial Unicode MS"/>
          <w:b/>
          <w:color w:val="000000"/>
          <w:sz w:val="22"/>
          <w:szCs w:val="22"/>
          <w:bdr w:val="nil"/>
          <w:lang w:val="en-CA" w:eastAsia="en-US"/>
        </w:rPr>
        <w:t>reach</w:t>
      </w:r>
    </w:p>
    <w:p w14:paraId="3953CA01" w14:textId="298B4DA6" w:rsidR="002E2337" w:rsidRDefault="002E2337" w:rsidP="002E2337">
      <w:pPr>
        <w:tabs>
          <w:tab w:val="center" w:pos="4680"/>
        </w:tab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After confirmation of a privacy breach, </w:t>
      </w:r>
      <w:r w:rsidR="00532F3F">
        <w:rPr>
          <w:rFonts w:ascii="Calibri" w:eastAsia="Arial Unicode MS" w:hAnsi="Calibri" w:cs="Arial Unicode MS"/>
          <w:color w:val="000000"/>
          <w:sz w:val="22"/>
          <w:szCs w:val="22"/>
          <w:bdr w:val="nil"/>
          <w:lang w:val="en-CA"/>
        </w:rPr>
        <w:t xml:space="preserve">the health organization </w:t>
      </w:r>
      <w:r w:rsidR="007C7084">
        <w:rPr>
          <w:rFonts w:ascii="Calibri" w:eastAsia="Arial Unicode MS" w:hAnsi="Calibri" w:cs="Arial Unicode MS"/>
          <w:color w:val="000000"/>
          <w:sz w:val="22"/>
          <w:szCs w:val="22"/>
          <w:bdr w:val="nil"/>
          <w:lang w:val="en-CA"/>
        </w:rPr>
        <w:t>will fully document the details of the breach</w:t>
      </w:r>
      <w:r w:rsidR="001D5854">
        <w:rPr>
          <w:rFonts w:ascii="Calibri" w:eastAsia="Arial Unicode MS" w:hAnsi="Calibri" w:cs="Arial Unicode MS"/>
          <w:color w:val="000000"/>
          <w:sz w:val="22"/>
          <w:szCs w:val="22"/>
          <w:bdr w:val="nil"/>
          <w:lang w:val="en-CA"/>
        </w:rPr>
        <w:t xml:space="preserve"> and communicate with the required individuals</w:t>
      </w:r>
      <w:r w:rsidR="007C7084">
        <w:rPr>
          <w:rFonts w:ascii="Calibri" w:eastAsia="Arial Unicode MS" w:hAnsi="Calibri" w:cs="Arial Unicode MS"/>
          <w:color w:val="000000"/>
          <w:sz w:val="22"/>
          <w:szCs w:val="22"/>
          <w:bdr w:val="nil"/>
          <w:lang w:val="en-CA"/>
        </w:rPr>
        <w:t>:</w:t>
      </w:r>
    </w:p>
    <w:p w14:paraId="452AAF3A" w14:textId="3D506F32" w:rsidR="007C7084" w:rsidRDefault="007C7084" w:rsidP="00763C86">
      <w:pPr>
        <w:pStyle w:val="ColorfulList-Accent11"/>
        <w:numPr>
          <w:ilvl w:val="0"/>
          <w:numId w:val="66"/>
        </w:numPr>
        <w:spacing w:before="60" w:after="60"/>
        <w:ind w:left="1276" w:hanging="283"/>
        <w:contextualSpacing w:val="0"/>
        <w:rPr>
          <w:rFonts w:ascii="Calibri" w:eastAsia="Arial Unicode MS" w:hAnsi="Calibri" w:cs="Arial Unicode MS"/>
          <w:color w:val="000000"/>
          <w:sz w:val="22"/>
          <w:bdr w:val="nil"/>
          <w:lang w:val="en-CA" w:eastAsia="en-US"/>
        </w:rPr>
      </w:pPr>
      <w:r w:rsidRPr="007C7084">
        <w:rPr>
          <w:rFonts w:ascii="Calibri" w:eastAsia="Arial Unicode MS" w:hAnsi="Calibri" w:cs="Arial Unicode MS"/>
          <w:color w:val="000000"/>
          <w:sz w:val="22"/>
          <w:bdr w:val="nil"/>
          <w:lang w:val="en-CA" w:eastAsia="en-US"/>
        </w:rPr>
        <w:t>Reporting Person’s Information</w:t>
      </w:r>
    </w:p>
    <w:p w14:paraId="24D9E1A3" w14:textId="27FF2E05" w:rsidR="007C7084" w:rsidRDefault="007C7084" w:rsidP="00763C86">
      <w:pPr>
        <w:pStyle w:val="ColorfulList-Accent11"/>
        <w:numPr>
          <w:ilvl w:val="0"/>
          <w:numId w:val="66"/>
        </w:numPr>
        <w:spacing w:before="60" w:after="60"/>
        <w:ind w:left="1276" w:hanging="283"/>
        <w:contextualSpacing w:val="0"/>
        <w:rPr>
          <w:rFonts w:ascii="Calibri" w:eastAsia="Arial Unicode MS" w:hAnsi="Calibri" w:cs="Arial Unicode MS"/>
          <w:color w:val="000000"/>
          <w:sz w:val="22"/>
          <w:bdr w:val="nil"/>
          <w:lang w:val="en-CA" w:eastAsia="en-US"/>
        </w:rPr>
      </w:pPr>
      <w:r>
        <w:rPr>
          <w:rFonts w:ascii="Calibri" w:eastAsia="Arial Unicode MS" w:hAnsi="Calibri" w:cs="Arial Unicode MS"/>
          <w:color w:val="000000"/>
          <w:sz w:val="22"/>
          <w:bdr w:val="nil"/>
          <w:lang w:val="en-CA" w:eastAsia="en-US"/>
        </w:rPr>
        <w:t>Background/Details</w:t>
      </w:r>
    </w:p>
    <w:p w14:paraId="36B3C4A2" w14:textId="262162CC" w:rsidR="001D5854" w:rsidRPr="001D5854" w:rsidRDefault="007C7084" w:rsidP="00763C86">
      <w:pPr>
        <w:pStyle w:val="ColorfulList-Accent11"/>
        <w:numPr>
          <w:ilvl w:val="0"/>
          <w:numId w:val="66"/>
        </w:numPr>
        <w:spacing w:before="60" w:after="60"/>
        <w:ind w:left="1276" w:hanging="283"/>
        <w:contextualSpacing w:val="0"/>
        <w:rPr>
          <w:rFonts w:ascii="Calibri" w:eastAsia="Arial Unicode MS" w:hAnsi="Calibri" w:cs="Arial Unicode MS"/>
          <w:color w:val="000000"/>
          <w:sz w:val="22"/>
          <w:bdr w:val="nil"/>
          <w:lang w:val="en-CA" w:eastAsia="en-US"/>
        </w:rPr>
      </w:pPr>
      <w:r w:rsidRPr="007C7084">
        <w:rPr>
          <w:rFonts w:ascii="Calibri" w:eastAsia="Arial Unicode MS" w:hAnsi="Calibri" w:cs="Arial Unicode MS"/>
          <w:color w:val="000000"/>
          <w:sz w:val="22"/>
          <w:bdr w:val="nil"/>
          <w:lang w:val="en-CA" w:eastAsia="en-US"/>
        </w:rPr>
        <w:t>Healing Actions Planned / Taken to Prevent / Minimize Future Occurrences</w:t>
      </w:r>
    </w:p>
    <w:p w14:paraId="52720967" w14:textId="77777777" w:rsidR="00344637" w:rsidRPr="006E5D95" w:rsidRDefault="00344637" w:rsidP="00DD67E5">
      <w:pPr>
        <w:pStyle w:val="ColorfulList-Accent11"/>
        <w:numPr>
          <w:ilvl w:val="1"/>
          <w:numId w:val="28"/>
        </w:numPr>
        <w:spacing w:before="120" w:after="120"/>
        <w:contextualSpacing w:val="0"/>
        <w:rPr>
          <w:rFonts w:ascii="Calibri" w:eastAsia="Arial Unicode MS" w:hAnsi="Calibri" w:cs="Arial Unicode MS"/>
          <w:b/>
          <w:color w:val="000000"/>
          <w:sz w:val="22"/>
          <w:szCs w:val="22"/>
          <w:bdr w:val="nil"/>
          <w:lang w:val="en-CA" w:eastAsia="en-US"/>
        </w:rPr>
      </w:pPr>
      <w:r w:rsidRPr="006E5D95">
        <w:rPr>
          <w:rFonts w:ascii="Calibri" w:eastAsia="Arial Unicode MS" w:hAnsi="Calibri" w:cs="Arial Unicode MS"/>
          <w:b/>
          <w:color w:val="000000"/>
          <w:sz w:val="22"/>
          <w:szCs w:val="22"/>
          <w:bdr w:val="nil"/>
          <w:lang w:val="en-CA" w:eastAsia="en-US"/>
        </w:rPr>
        <w:t>Privacy Commissioner Reporting Guidelines</w:t>
      </w:r>
    </w:p>
    <w:p w14:paraId="7BDF91ED" w14:textId="77777777" w:rsidR="00344637" w:rsidRPr="008F75B3" w:rsidRDefault="00344637" w:rsidP="00344637">
      <w:pPr>
        <w:tabs>
          <w:tab w:val="center" w:pos="4680"/>
        </w:tab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After confirmation of a privacy breach, consider the following factors in order to determine if the Privacy Commissioner should be notified:</w:t>
      </w:r>
    </w:p>
    <w:p w14:paraId="4AEE2550"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The person committing the breach knew or ought to have known that their actions are not permitted (e.g. looking at an ex-spouse’s medical history for no work-related purpose, looking to see why a local celebrity or co-worker was receiving treatment);</w:t>
      </w:r>
    </w:p>
    <w:p w14:paraId="2D1A3D6A"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The personal information recorded on paper, laptop, or other electronic device was stolen, including information that was subject to a ransomware or other malware attack or information seized through use of a portable storage device;</w:t>
      </w:r>
    </w:p>
    <w:p w14:paraId="62B2CCB2"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Following an initial privacy breach, the information was or will be further used or disclosed without authority (e.g. a person receives an incorrect fax, and although they return the fax, they keep a copy </w:t>
      </w:r>
      <w:proofErr w:type="gramStart"/>
      <w:r w:rsidRPr="008F75B3">
        <w:rPr>
          <w:rFonts w:ascii="Calibri" w:eastAsia="Arial Unicode MS" w:hAnsi="Calibri" w:cs="Arial Unicode MS"/>
          <w:color w:val="000000"/>
          <w:sz w:val="22"/>
          <w:szCs w:val="22"/>
          <w:bdr w:val="nil"/>
          <w:lang w:val="en-CA" w:eastAsia="en-US"/>
        </w:rPr>
        <w:t>an</w:t>
      </w:r>
      <w:proofErr w:type="gramEnd"/>
      <w:r w:rsidRPr="008F75B3">
        <w:rPr>
          <w:rFonts w:ascii="Calibri" w:eastAsia="Arial Unicode MS" w:hAnsi="Calibri" w:cs="Arial Unicode MS"/>
          <w:color w:val="000000"/>
          <w:sz w:val="22"/>
          <w:szCs w:val="22"/>
          <w:bdr w:val="nil"/>
          <w:lang w:val="en-CA" w:eastAsia="en-US"/>
        </w:rPr>
        <w:t xml:space="preserve"> threaten to make the information public or wrongly accessed patient information is subsequently used to mark products or services or to commit fraud such as health care or insurance fraud);</w:t>
      </w:r>
    </w:p>
    <w:p w14:paraId="0063A38E" w14:textId="77777777" w:rsidR="00344637" w:rsidRPr="008F75B3" w:rsidRDefault="00344637" w:rsidP="007E2A91">
      <w:pPr>
        <w:pStyle w:val="ColorfulList-Accent11"/>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personal information involved is sensitive; </w:t>
      </w:r>
    </w:p>
    <w:p w14:paraId="09863EBA" w14:textId="77777777" w:rsidR="00344637" w:rsidRPr="008F75B3" w:rsidRDefault="00344637" w:rsidP="007E2A91">
      <w:pPr>
        <w:pStyle w:val="ColorfulList-Accent11"/>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There is a risk of identity theft or other harm including pain and suffering or loss of reputation; </w:t>
      </w:r>
    </w:p>
    <w:p w14:paraId="7E212BA0"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A large number of people or a significant volume of information are affected by the privacy breach;</w:t>
      </w:r>
    </w:p>
    <w:p w14:paraId="5993A156"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More than one person was responsible for committing the breach; </w:t>
      </w:r>
    </w:p>
    <w:p w14:paraId="0FA1337E"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information has not been fully recovered; </w:t>
      </w:r>
    </w:p>
    <w:p w14:paraId="364114AF"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The privacy breach is the result of a systemic problem or a similar privacy breach has occurred before; </w:t>
      </w:r>
    </w:p>
    <w:p w14:paraId="79C341FB" w14:textId="5E9DBAC2"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When disciplinary action is taken against a college member (e.g. when an employee who is a member of a college has been terminated, suspended or discipline as a result of a breach, or the individual </w:t>
      </w:r>
      <w:r w:rsidR="00802551" w:rsidRPr="008F75B3">
        <w:rPr>
          <w:rFonts w:ascii="Calibri" w:eastAsia="Arial Unicode MS" w:hAnsi="Calibri" w:cs="Arial Unicode MS"/>
          <w:color w:val="000000"/>
          <w:sz w:val="22"/>
          <w:szCs w:val="22"/>
          <w:bdr w:val="nil"/>
          <w:lang w:val="en-CA" w:eastAsia="en-US"/>
        </w:rPr>
        <w:t>resigns,</w:t>
      </w:r>
      <w:r w:rsidRPr="008F75B3">
        <w:rPr>
          <w:rFonts w:ascii="Calibri" w:eastAsia="Arial Unicode MS" w:hAnsi="Calibri" w:cs="Arial Unicode MS"/>
          <w:color w:val="000000"/>
          <w:sz w:val="22"/>
          <w:szCs w:val="22"/>
          <w:bdr w:val="nil"/>
          <w:lang w:val="en-CA" w:eastAsia="en-US"/>
        </w:rPr>
        <w:t xml:space="preserve"> and this action is related to a breach);</w:t>
      </w:r>
    </w:p>
    <w:p w14:paraId="52C7342B"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When disciplinary action is taken against a non-college member (e.g. a clerk is suspended because they posted patient information on social media after an unpleasant encounter with a patient);</w:t>
      </w:r>
    </w:p>
    <w:p w14:paraId="3F29245F"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t xml:space="preserve">Your organization or public body requires assistance in responding to the privacy breach; or </w:t>
      </w:r>
    </w:p>
    <w:p w14:paraId="286526AE" w14:textId="77777777" w:rsidR="00344637" w:rsidRPr="008F75B3" w:rsidRDefault="00344637" w:rsidP="007E2A91">
      <w:pPr>
        <w:pStyle w:val="ListParagraph"/>
        <w:widowControl/>
        <w:numPr>
          <w:ilvl w:val="0"/>
          <w:numId w:val="98"/>
        </w:numPr>
        <w:autoSpaceDE/>
        <w:autoSpaceDN/>
        <w:adjustRightInd/>
        <w:spacing w:before="60" w:after="60"/>
        <w:contextualSpacing w:val="0"/>
        <w:rPr>
          <w:rFonts w:ascii="Calibri" w:eastAsia="Arial Unicode MS" w:hAnsi="Calibri" w:cs="Arial Unicode MS"/>
          <w:color w:val="000000"/>
          <w:sz w:val="22"/>
          <w:szCs w:val="22"/>
          <w:bdr w:val="nil"/>
          <w:lang w:val="en-CA" w:eastAsia="en-US"/>
        </w:rPr>
      </w:pPr>
      <w:r w:rsidRPr="008F75B3">
        <w:rPr>
          <w:rFonts w:ascii="Calibri" w:eastAsia="Arial Unicode MS" w:hAnsi="Calibri" w:cs="Arial Unicode MS"/>
          <w:color w:val="000000"/>
          <w:sz w:val="22"/>
          <w:szCs w:val="22"/>
          <w:bdr w:val="nil"/>
          <w:lang w:val="en-CA" w:eastAsia="en-US"/>
        </w:rPr>
        <w:lastRenderedPageBreak/>
        <w:t>You want to ensure that the steps taken comply with the organization’s or public body’s obligations under privacy laws.</w:t>
      </w:r>
    </w:p>
    <w:p w14:paraId="4B89B6B4" w14:textId="77777777" w:rsidR="00344637" w:rsidRPr="00832D1E" w:rsidRDefault="00344637" w:rsidP="00DD67E5">
      <w:pPr>
        <w:pStyle w:val="ColorfulList-Accent11"/>
        <w:numPr>
          <w:ilvl w:val="1"/>
          <w:numId w:val="28"/>
        </w:numPr>
        <w:spacing w:before="120" w:after="120"/>
        <w:contextualSpacing w:val="0"/>
        <w:rPr>
          <w:rFonts w:ascii="Calibri" w:eastAsia="Arial Unicode MS" w:hAnsi="Calibri" w:cs="Arial Unicode MS"/>
          <w:b/>
          <w:color w:val="000000"/>
          <w:sz w:val="22"/>
          <w:szCs w:val="22"/>
          <w:bdr w:val="nil"/>
          <w:lang w:val="en-CA" w:eastAsia="en-US"/>
        </w:rPr>
      </w:pPr>
      <w:r w:rsidRPr="00832D1E">
        <w:rPr>
          <w:rFonts w:ascii="Calibri" w:eastAsia="Arial Unicode MS" w:hAnsi="Calibri" w:cs="Arial Unicode MS"/>
          <w:b/>
          <w:color w:val="000000"/>
          <w:sz w:val="22"/>
          <w:szCs w:val="22"/>
          <w:bdr w:val="nil"/>
          <w:lang w:val="en-CA" w:eastAsia="en-US"/>
        </w:rPr>
        <w:t>Privacy Breach Risk Factors</w:t>
      </w:r>
    </w:p>
    <w:p w14:paraId="7D32FAE4" w14:textId="4DD1661D" w:rsidR="00344637" w:rsidRPr="008F75B3" w:rsidRDefault="00344637" w:rsidP="00344637">
      <w:pPr>
        <w:keepNext/>
        <w:tabs>
          <w:tab w:val="center" w:pos="4680"/>
        </w:tabs>
        <w:spacing w:before="120" w:after="120"/>
        <w:ind w:left="72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To determine what other steps are immediately necessary, </w:t>
      </w:r>
      <w:r w:rsidR="008501F9">
        <w:rPr>
          <w:rFonts w:ascii="Calibri" w:eastAsia="Arial Unicode MS" w:hAnsi="Calibri" w:cs="Arial Unicode MS"/>
          <w:color w:val="000000"/>
          <w:sz w:val="22"/>
          <w:szCs w:val="22"/>
          <w:bdr w:val="nil"/>
          <w:lang w:val="en-CA"/>
        </w:rPr>
        <w:t xml:space="preserve">the health organization will </w:t>
      </w:r>
      <w:r w:rsidRPr="008F75B3">
        <w:rPr>
          <w:rFonts w:ascii="Calibri" w:eastAsia="Arial Unicode MS" w:hAnsi="Calibri" w:cs="Arial Unicode MS"/>
          <w:color w:val="000000"/>
          <w:sz w:val="22"/>
          <w:szCs w:val="22"/>
          <w:bdr w:val="nil"/>
          <w:lang w:val="en-CA"/>
        </w:rPr>
        <w:t xml:space="preserve">assess the risks associated with the privacy breach.  </w:t>
      </w:r>
      <w:r w:rsidR="00F46D08">
        <w:rPr>
          <w:rFonts w:ascii="Calibri" w:eastAsia="Arial Unicode MS" w:hAnsi="Calibri" w:cs="Arial Unicode MS"/>
          <w:color w:val="000000"/>
          <w:sz w:val="22"/>
          <w:szCs w:val="22"/>
          <w:bdr w:val="nil"/>
          <w:lang w:val="en-CA"/>
        </w:rPr>
        <w:t>The risk factors that would need to be part of the risk assessment include</w:t>
      </w:r>
      <w:r w:rsidRPr="008F75B3">
        <w:rPr>
          <w:rFonts w:ascii="Calibri" w:eastAsia="Arial Unicode MS" w:hAnsi="Calibri" w:cs="Arial Unicode MS"/>
          <w:color w:val="000000"/>
          <w:sz w:val="22"/>
          <w:szCs w:val="22"/>
          <w:bdr w:val="nil"/>
          <w:lang w:val="en-CA"/>
        </w:rPr>
        <w:t xml:space="preserve">: </w:t>
      </w:r>
    </w:p>
    <w:p w14:paraId="27D0056D" w14:textId="77777777" w:rsidR="00344637" w:rsidRPr="00912CB0" w:rsidRDefault="00344637" w:rsidP="00307065">
      <w:pPr>
        <w:pStyle w:val="ColorfulList-Accent11"/>
        <w:widowControl/>
        <w:numPr>
          <w:ilvl w:val="0"/>
          <w:numId w:val="67"/>
        </w:numPr>
        <w:autoSpaceDE/>
        <w:autoSpaceDN/>
        <w:adjustRightInd/>
        <w:spacing w:before="60" w:after="60"/>
        <w:ind w:firstLine="54"/>
        <w:contextualSpacing w:val="0"/>
        <w:rPr>
          <w:rFonts w:ascii="Calibri" w:eastAsia="Arial Unicode MS" w:hAnsi="Calibri" w:cs="Arial Unicode MS"/>
          <w:color w:val="000000"/>
          <w:sz w:val="22"/>
          <w:szCs w:val="22"/>
          <w:bdr w:val="nil"/>
          <w:lang w:val="en-CA" w:eastAsia="en-US"/>
        </w:rPr>
      </w:pPr>
      <w:bookmarkStart w:id="144" w:name="_Toc401659030"/>
      <w:r w:rsidRPr="00912CB0">
        <w:rPr>
          <w:rFonts w:ascii="Calibri" w:eastAsia="Arial Unicode MS" w:hAnsi="Calibri" w:cs="Arial Unicode MS"/>
          <w:color w:val="000000"/>
          <w:sz w:val="22"/>
          <w:szCs w:val="22"/>
          <w:bdr w:val="nil"/>
          <w:lang w:val="en-CA" w:eastAsia="en-US"/>
        </w:rPr>
        <w:t>Personal Information Involved</w:t>
      </w:r>
      <w:bookmarkEnd w:id="144"/>
    </w:p>
    <w:p w14:paraId="417E1A8D" w14:textId="6FE2F02A" w:rsidR="00344637" w:rsidRPr="00912CB0" w:rsidRDefault="00344637" w:rsidP="00307065">
      <w:pPr>
        <w:pStyle w:val="ColorfulList-Accent11"/>
        <w:widowControl/>
        <w:numPr>
          <w:ilvl w:val="0"/>
          <w:numId w:val="67"/>
        </w:numPr>
        <w:autoSpaceDE/>
        <w:autoSpaceDN/>
        <w:adjustRightInd/>
        <w:spacing w:before="60" w:after="60"/>
        <w:ind w:firstLine="54"/>
        <w:contextualSpacing w:val="0"/>
        <w:rPr>
          <w:rFonts w:ascii="Calibri" w:eastAsia="Arial Unicode MS" w:hAnsi="Calibri" w:cs="Arial Unicode MS"/>
          <w:color w:val="000000"/>
          <w:sz w:val="22"/>
          <w:szCs w:val="22"/>
          <w:bdr w:val="nil"/>
          <w:lang w:val="en-CA" w:eastAsia="en-US"/>
        </w:rPr>
      </w:pPr>
      <w:bookmarkStart w:id="145" w:name="_Toc401659031"/>
      <w:r w:rsidRPr="00912CB0">
        <w:rPr>
          <w:rFonts w:ascii="Calibri" w:eastAsia="Arial Unicode MS" w:hAnsi="Calibri" w:cs="Arial Unicode MS"/>
          <w:color w:val="000000"/>
          <w:sz w:val="22"/>
          <w:szCs w:val="22"/>
          <w:bdr w:val="nil"/>
          <w:lang w:val="en-CA" w:eastAsia="en-US"/>
        </w:rPr>
        <w:t>Cause and Extent of the Privacy Breach</w:t>
      </w:r>
      <w:bookmarkEnd w:id="145"/>
      <w:r w:rsidRPr="00912CB0">
        <w:rPr>
          <w:rFonts w:ascii="Calibri" w:eastAsia="Arial Unicode MS" w:hAnsi="Calibri" w:cs="Arial Unicode MS"/>
          <w:color w:val="000000"/>
          <w:sz w:val="22"/>
          <w:szCs w:val="22"/>
          <w:bdr w:val="nil"/>
          <w:lang w:val="en-CA" w:eastAsia="en-US"/>
        </w:rPr>
        <w:t xml:space="preserve"> </w:t>
      </w:r>
    </w:p>
    <w:p w14:paraId="1DCD7CA6" w14:textId="18253203" w:rsidR="00344637" w:rsidRPr="00912CB0" w:rsidRDefault="00344637" w:rsidP="00307065">
      <w:pPr>
        <w:pStyle w:val="ColorfulList-Accent11"/>
        <w:widowControl/>
        <w:numPr>
          <w:ilvl w:val="0"/>
          <w:numId w:val="67"/>
        </w:numPr>
        <w:autoSpaceDE/>
        <w:autoSpaceDN/>
        <w:adjustRightInd/>
        <w:spacing w:before="60" w:after="60"/>
        <w:ind w:firstLine="54"/>
        <w:contextualSpacing w:val="0"/>
        <w:rPr>
          <w:rFonts w:ascii="Calibri" w:eastAsia="Arial Unicode MS" w:hAnsi="Calibri" w:cs="Arial Unicode MS"/>
          <w:color w:val="000000"/>
          <w:sz w:val="22"/>
          <w:szCs w:val="22"/>
          <w:bdr w:val="nil"/>
          <w:lang w:val="en-CA" w:eastAsia="en-US"/>
        </w:rPr>
      </w:pPr>
      <w:bookmarkStart w:id="146" w:name="_Toc401659032"/>
      <w:r w:rsidRPr="00912CB0">
        <w:rPr>
          <w:rFonts w:ascii="Calibri" w:eastAsia="Arial Unicode MS" w:hAnsi="Calibri" w:cs="Arial Unicode MS"/>
          <w:color w:val="000000"/>
          <w:sz w:val="22"/>
          <w:szCs w:val="22"/>
          <w:bdr w:val="nil"/>
          <w:lang w:val="en-CA" w:eastAsia="en-US"/>
        </w:rPr>
        <w:t>Individuals Affected by the Privacy Breach</w:t>
      </w:r>
      <w:bookmarkEnd w:id="146"/>
    </w:p>
    <w:p w14:paraId="3A96072A" w14:textId="39CCF7A7" w:rsidR="00344637" w:rsidRPr="00912CB0" w:rsidRDefault="00344637" w:rsidP="00307065">
      <w:pPr>
        <w:pStyle w:val="ColorfulList-Accent11"/>
        <w:widowControl/>
        <w:numPr>
          <w:ilvl w:val="0"/>
          <w:numId w:val="67"/>
        </w:numPr>
        <w:autoSpaceDE/>
        <w:autoSpaceDN/>
        <w:adjustRightInd/>
        <w:spacing w:before="60" w:after="60"/>
        <w:ind w:firstLine="54"/>
        <w:contextualSpacing w:val="0"/>
        <w:rPr>
          <w:rFonts w:ascii="Calibri" w:eastAsia="Arial Unicode MS" w:hAnsi="Calibri" w:cs="Arial Unicode MS"/>
          <w:color w:val="000000"/>
          <w:sz w:val="22"/>
          <w:szCs w:val="22"/>
          <w:bdr w:val="nil"/>
          <w:lang w:val="en-CA" w:eastAsia="en-US"/>
        </w:rPr>
      </w:pPr>
      <w:bookmarkStart w:id="147" w:name="_Toc401659033"/>
      <w:r w:rsidRPr="00912CB0">
        <w:rPr>
          <w:rFonts w:ascii="Calibri" w:eastAsia="Arial Unicode MS" w:hAnsi="Calibri" w:cs="Arial Unicode MS"/>
          <w:color w:val="000000"/>
          <w:sz w:val="22"/>
          <w:szCs w:val="22"/>
          <w:bdr w:val="nil"/>
          <w:lang w:val="en-CA" w:eastAsia="en-US"/>
        </w:rPr>
        <w:t xml:space="preserve">Foreseeable Harm </w:t>
      </w:r>
      <w:r w:rsidR="001F2DB0" w:rsidRPr="00912CB0">
        <w:rPr>
          <w:rFonts w:ascii="Calibri" w:eastAsia="Arial Unicode MS" w:hAnsi="Calibri" w:cs="Arial Unicode MS"/>
          <w:color w:val="000000"/>
          <w:sz w:val="22"/>
          <w:szCs w:val="22"/>
          <w:bdr w:val="nil"/>
          <w:lang w:val="en-CA" w:eastAsia="en-US"/>
        </w:rPr>
        <w:t>from</w:t>
      </w:r>
      <w:r w:rsidRPr="00912CB0">
        <w:rPr>
          <w:rFonts w:ascii="Calibri" w:eastAsia="Arial Unicode MS" w:hAnsi="Calibri" w:cs="Arial Unicode MS"/>
          <w:color w:val="000000"/>
          <w:sz w:val="22"/>
          <w:szCs w:val="22"/>
          <w:bdr w:val="nil"/>
          <w:lang w:val="en-CA" w:eastAsia="en-US"/>
        </w:rPr>
        <w:t xml:space="preserve"> the Privacy Breach</w:t>
      </w:r>
      <w:bookmarkEnd w:id="147"/>
    </w:p>
    <w:p w14:paraId="3565D940" w14:textId="2AF1E794" w:rsidR="00344637" w:rsidRPr="008F75B3" w:rsidRDefault="00344637" w:rsidP="00307065">
      <w:pPr>
        <w:pStyle w:val="ColorfulList-Accent11"/>
        <w:widowControl/>
        <w:numPr>
          <w:ilvl w:val="0"/>
          <w:numId w:val="67"/>
        </w:numPr>
        <w:autoSpaceDE/>
        <w:autoSpaceDN/>
        <w:adjustRightInd/>
        <w:spacing w:before="60" w:after="60"/>
        <w:ind w:firstLine="54"/>
        <w:contextualSpacing w:val="0"/>
        <w:rPr>
          <w:rFonts w:ascii="Calibri" w:eastAsia="Arial Unicode MS" w:hAnsi="Calibri" w:cs="Arial Unicode MS"/>
          <w:color w:val="000000"/>
          <w:sz w:val="22"/>
          <w:szCs w:val="22"/>
          <w:bdr w:val="nil"/>
          <w:lang w:val="en-CA" w:eastAsia="en-US"/>
        </w:rPr>
      </w:pPr>
      <w:bookmarkStart w:id="148" w:name="_Toc401659034"/>
      <w:r w:rsidRPr="008F75B3">
        <w:rPr>
          <w:rFonts w:ascii="Calibri" w:eastAsia="Arial Unicode MS" w:hAnsi="Calibri" w:cs="Arial Unicode MS"/>
          <w:color w:val="000000"/>
          <w:sz w:val="22"/>
          <w:szCs w:val="22"/>
          <w:bdr w:val="nil"/>
          <w:lang w:val="en-CA" w:eastAsia="en-US"/>
        </w:rPr>
        <w:t>Recovery of Personal Information</w:t>
      </w:r>
      <w:bookmarkEnd w:id="148"/>
    </w:p>
    <w:p w14:paraId="7F7DE42A" w14:textId="77777777" w:rsidR="00B7669B" w:rsidRDefault="00B7669B" w:rsidP="00B7669B">
      <w:pPr>
        <w:pStyle w:val="ColorfulList-Accent11"/>
        <w:widowControl/>
        <w:autoSpaceDE/>
        <w:autoSpaceDN/>
        <w:adjustRightInd/>
        <w:spacing w:before="60" w:after="60"/>
        <w:contextualSpacing w:val="0"/>
        <w:rPr>
          <w:rFonts w:ascii="Calibri" w:eastAsia="Arial Unicode MS" w:hAnsi="Calibri" w:cs="Arial Unicode MS"/>
          <w:color w:val="000000"/>
          <w:sz w:val="22"/>
          <w:szCs w:val="22"/>
          <w:bdr w:val="nil"/>
          <w:lang w:val="en-CA" w:eastAsia="en-US"/>
        </w:rPr>
      </w:pPr>
    </w:p>
    <w:p w14:paraId="17E1579A" w14:textId="2CC83428" w:rsidR="00B7669B" w:rsidRDefault="00B7669B" w:rsidP="00DD67E5">
      <w:pPr>
        <w:pStyle w:val="ColorfulList-Accent11"/>
        <w:numPr>
          <w:ilvl w:val="0"/>
          <w:numId w:val="28"/>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3AEA63EC" w14:textId="5DE1F23D" w:rsidR="00B7669B" w:rsidRDefault="00B7669B" w:rsidP="00B7669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richer context to the </w:t>
      </w:r>
      <w:r w:rsidR="0016741E">
        <w:rPr>
          <w:rFonts w:ascii="Calibri" w:eastAsia="Arial Unicode MS" w:hAnsi="Calibri" w:cs="Arial Unicode MS"/>
          <w:color w:val="000000"/>
          <w:sz w:val="22"/>
          <w:szCs w:val="22"/>
          <w:bdr w:val="nil"/>
          <w:lang w:val="en-CA" w:eastAsia="en-US"/>
        </w:rPr>
        <w:t>Security-6</w:t>
      </w:r>
      <w:r>
        <w:rPr>
          <w:rFonts w:ascii="Calibri" w:eastAsia="Arial Unicode MS" w:hAnsi="Calibri" w:cs="Arial Unicode MS"/>
          <w:color w:val="000000"/>
          <w:sz w:val="22"/>
          <w:szCs w:val="22"/>
          <w:bdr w:val="nil"/>
          <w:lang w:val="en-CA" w:eastAsia="en-US"/>
        </w:rPr>
        <w:t xml:space="preserve"> </w:t>
      </w:r>
      <w:r w:rsidR="0016741E">
        <w:rPr>
          <w:rFonts w:ascii="Calibri" w:eastAsia="Arial Unicode MS" w:hAnsi="Calibri" w:cs="Arial Unicode MS"/>
          <w:color w:val="000000"/>
          <w:sz w:val="22"/>
          <w:szCs w:val="22"/>
          <w:bdr w:val="nil"/>
          <w:lang w:val="en-CA" w:eastAsia="en-US"/>
        </w:rPr>
        <w:t>Privacy &amp; Security Incident Response Policy</w:t>
      </w:r>
      <w:r>
        <w:rPr>
          <w:rFonts w:ascii="Calibri" w:eastAsia="Arial Unicode MS" w:hAnsi="Calibri" w:cs="Arial Unicode MS"/>
          <w:color w:val="000000"/>
          <w:sz w:val="22"/>
          <w:szCs w:val="22"/>
          <w:bdr w:val="nil"/>
          <w:lang w:val="en-CA" w:eastAsia="en-US"/>
        </w:rPr>
        <w:t>:</w:t>
      </w:r>
    </w:p>
    <w:p w14:paraId="47562074" w14:textId="2663434C" w:rsidR="00CB0272" w:rsidRDefault="00CB0272" w:rsidP="00EF59A8">
      <w:pPr>
        <w:pStyle w:val="ColorfulList-Accent11"/>
        <w:spacing w:before="120" w:after="120"/>
        <w:ind w:left="2880"/>
        <w:contextualSpacing w:val="0"/>
        <w:rPr>
          <w:rFonts w:ascii="Calibri" w:eastAsia="Arial Unicode MS" w:hAnsi="Calibri" w:cs="Arial Unicode MS"/>
          <w:i/>
          <w:color w:val="000000"/>
          <w:sz w:val="22"/>
          <w:szCs w:val="22"/>
          <w:bdr w:val="nil"/>
          <w:lang w:val="en-CA" w:eastAsia="en-US"/>
        </w:rPr>
      </w:pPr>
      <w:r w:rsidRPr="009731A3">
        <w:rPr>
          <w:rFonts w:ascii="Calibri" w:eastAsia="Arial Unicode MS" w:hAnsi="Calibri" w:cs="Arial Unicode MS"/>
          <w:i/>
          <w:color w:val="000000"/>
          <w:sz w:val="22"/>
          <w:szCs w:val="22"/>
          <w:bdr w:val="nil"/>
          <w:lang w:val="en-CA" w:eastAsia="en-US"/>
        </w:rPr>
        <w:t xml:space="preserve">Security-5 User Access and Activity Audit </w:t>
      </w:r>
      <w:r w:rsidR="007347A6">
        <w:rPr>
          <w:rFonts w:ascii="Calibri" w:eastAsia="Arial Unicode MS" w:hAnsi="Calibri" w:cs="Arial Unicode MS"/>
          <w:i/>
          <w:color w:val="000000"/>
          <w:sz w:val="22"/>
          <w:szCs w:val="22"/>
          <w:bdr w:val="nil"/>
          <w:lang w:val="en-CA" w:eastAsia="en-US"/>
        </w:rPr>
        <w:t>P</w:t>
      </w:r>
      <w:r w:rsidRPr="009731A3">
        <w:rPr>
          <w:rFonts w:ascii="Calibri" w:eastAsia="Arial Unicode MS" w:hAnsi="Calibri" w:cs="Arial Unicode MS"/>
          <w:i/>
          <w:color w:val="000000"/>
          <w:sz w:val="22"/>
          <w:szCs w:val="22"/>
          <w:bdr w:val="nil"/>
          <w:lang w:val="en-CA" w:eastAsia="en-US"/>
        </w:rPr>
        <w:t>olicy</w:t>
      </w:r>
    </w:p>
    <w:p w14:paraId="0A9FCBC5" w14:textId="77777777" w:rsidR="00B7669B" w:rsidRPr="004877D0" w:rsidRDefault="00B7669B" w:rsidP="00B7669B">
      <w:pPr>
        <w:pStyle w:val="ColorfulList-Accent11"/>
        <w:spacing w:before="60" w:after="60"/>
        <w:ind w:left="3600"/>
        <w:contextualSpacing w:val="0"/>
        <w:rPr>
          <w:rFonts w:ascii="Calibri" w:eastAsia="Arial Unicode MS" w:hAnsi="Calibri" w:cs="Arial Unicode MS"/>
          <w:color w:val="000000"/>
          <w:sz w:val="22"/>
          <w:szCs w:val="22"/>
          <w:bdr w:val="nil"/>
          <w:lang w:val="en-CA" w:eastAsia="en-US"/>
        </w:rPr>
      </w:pPr>
    </w:p>
    <w:p w14:paraId="2F58F040" w14:textId="77777777" w:rsidR="00B7669B" w:rsidRPr="00D06D68" w:rsidRDefault="00B7669B" w:rsidP="00DD67E5">
      <w:pPr>
        <w:pStyle w:val="ColorfulList-Accent11"/>
        <w:numPr>
          <w:ilvl w:val="0"/>
          <w:numId w:val="28"/>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02059D1F" w14:textId="77777777" w:rsidR="00B7669B" w:rsidRDefault="00B7669B" w:rsidP="00B7669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2C6967E2" w14:textId="77777777" w:rsidR="00B7669B" w:rsidRDefault="00B7669B" w:rsidP="00B7669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62C316BA" w14:textId="59439547" w:rsidR="00B7669B" w:rsidRDefault="00B7669B" w:rsidP="00B7669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4551"/>
        <w:gridCol w:w="2495"/>
      </w:tblGrid>
      <w:tr w:rsidR="00B7669B" w:rsidRPr="00256753" w14:paraId="0542F538" w14:textId="77777777" w:rsidTr="00782D92">
        <w:trPr>
          <w:tblHeader/>
        </w:trPr>
        <w:tc>
          <w:tcPr>
            <w:tcW w:w="9135" w:type="dxa"/>
            <w:gridSpan w:val="3"/>
            <w:shd w:val="clear" w:color="auto" w:fill="auto"/>
          </w:tcPr>
          <w:p w14:paraId="714BD54E" w14:textId="77777777" w:rsidR="00B7669B" w:rsidRPr="00256753" w:rsidRDefault="00B7669B" w:rsidP="004D0D5C">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B7669B" w:rsidRPr="00256753" w14:paraId="0832752A" w14:textId="77777777" w:rsidTr="00782D92">
        <w:trPr>
          <w:tblHeader/>
        </w:trPr>
        <w:tc>
          <w:tcPr>
            <w:tcW w:w="2089" w:type="dxa"/>
            <w:shd w:val="clear" w:color="auto" w:fill="auto"/>
          </w:tcPr>
          <w:p w14:paraId="74C61DC3" w14:textId="77777777" w:rsidR="00B7669B" w:rsidRPr="00256753" w:rsidRDefault="00B7669B"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4551" w:type="dxa"/>
            <w:shd w:val="clear" w:color="auto" w:fill="auto"/>
          </w:tcPr>
          <w:p w14:paraId="6F70B96C" w14:textId="77777777" w:rsidR="00B7669B" w:rsidRPr="00256753" w:rsidRDefault="00B7669B"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5286608A" w14:textId="77777777" w:rsidR="00B7669B" w:rsidRPr="00256753" w:rsidRDefault="00B7669B"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7A382F" w:rsidRPr="00256753" w14:paraId="722E0712" w14:textId="77777777" w:rsidTr="004D0D5C">
        <w:tc>
          <w:tcPr>
            <w:tcW w:w="2089" w:type="dxa"/>
            <w:shd w:val="clear" w:color="auto" w:fill="auto"/>
          </w:tcPr>
          <w:p w14:paraId="37469BD9" w14:textId="77777777" w:rsidR="007A382F" w:rsidRPr="00161713" w:rsidRDefault="007A382F" w:rsidP="004D0D5C">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b/>
                <w:i/>
                <w:color w:val="000000"/>
                <w:sz w:val="22"/>
                <w:szCs w:val="22"/>
                <w:bdr w:val="nil"/>
                <w:lang w:val="en-CA"/>
              </w:rPr>
              <w:t>How to Respond to A Breach</w:t>
            </w:r>
          </w:p>
          <w:p w14:paraId="2AD5AE46" w14:textId="77777777" w:rsidR="007A382F" w:rsidRDefault="007A382F" w:rsidP="004D0D5C">
            <w:pPr>
              <w:pStyle w:val="ColorfulList-Accent11"/>
              <w:spacing w:before="60" w:after="60"/>
              <w:ind w:left="0"/>
              <w:contextualSpacing w:val="0"/>
              <w:rPr>
                <w:rFonts w:ascii="Calibri" w:eastAsia="Arial Unicode MS" w:hAnsi="Calibri" w:cs="Arial Unicode MS"/>
                <w:b/>
                <w:color w:val="000000"/>
                <w:sz w:val="22"/>
                <w:szCs w:val="22"/>
                <w:bdr w:val="nil"/>
                <w:lang w:val="en-CA" w:eastAsia="en-US"/>
              </w:rPr>
            </w:pPr>
          </w:p>
          <w:p w14:paraId="628B701F" w14:textId="77777777" w:rsidR="007A382F" w:rsidRPr="00024C49" w:rsidRDefault="007A382F" w:rsidP="004D0D5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1" w:type="dxa"/>
            <w:shd w:val="clear" w:color="auto" w:fill="auto"/>
          </w:tcPr>
          <w:p w14:paraId="1A59340C" w14:textId="77777777" w:rsidR="007A382F" w:rsidRPr="008F75B3" w:rsidRDefault="007A382F"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5C2466">
              <w:rPr>
                <w:rFonts w:ascii="Calibri" w:eastAsia="Arial Unicode MS" w:hAnsi="Calibri" w:cs="Arial Unicode MS"/>
                <w:color w:val="000000"/>
                <w:sz w:val="22"/>
                <w:szCs w:val="22"/>
                <w:bdr w:val="nil"/>
                <w:lang w:val="en-CA" w:eastAsia="en-US"/>
              </w:rPr>
              <w:t>To provide the health organization staff involved with protocols and a checklist to respond to breaches.</w:t>
            </w:r>
          </w:p>
        </w:tc>
        <w:tc>
          <w:tcPr>
            <w:tcW w:w="2495" w:type="dxa"/>
            <w:shd w:val="clear" w:color="auto" w:fill="auto"/>
          </w:tcPr>
          <w:p w14:paraId="6B2E8194" w14:textId="77777777" w:rsidR="007A382F" w:rsidRPr="00256753" w:rsidRDefault="007A382F"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w:t>
            </w:r>
          </w:p>
        </w:tc>
      </w:tr>
      <w:tr w:rsidR="00B7669B" w:rsidRPr="00256753" w14:paraId="1ED70362" w14:textId="77777777" w:rsidTr="004D0D5C">
        <w:tc>
          <w:tcPr>
            <w:tcW w:w="2089" w:type="dxa"/>
            <w:shd w:val="clear" w:color="auto" w:fill="auto"/>
          </w:tcPr>
          <w:p w14:paraId="7BDAB1D2" w14:textId="06724A4C" w:rsidR="00B7669B" w:rsidRDefault="00580246" w:rsidP="004D0D5C">
            <w:pPr>
              <w:pStyle w:val="ColorfulList-Accent11"/>
              <w:spacing w:before="120" w:after="120"/>
              <w:ind w:left="0"/>
              <w:contextualSpacing w:val="0"/>
              <w:rPr>
                <w:rFonts w:ascii="Calibri" w:eastAsia="Arial Unicode MS" w:hAnsi="Calibri" w:cs="Arial Unicode MS"/>
                <w:b/>
                <w:i/>
                <w:color w:val="000000"/>
                <w:sz w:val="22"/>
                <w:szCs w:val="22"/>
                <w:bdr w:val="nil"/>
                <w:lang w:val="en-CA"/>
              </w:rPr>
            </w:pPr>
            <w:r>
              <w:rPr>
                <w:rFonts w:ascii="Calibri" w:eastAsia="Arial Unicode MS" w:hAnsi="Calibri" w:cs="Arial Unicode MS"/>
                <w:b/>
                <w:i/>
                <w:color w:val="000000"/>
                <w:sz w:val="22"/>
                <w:szCs w:val="22"/>
                <w:bdr w:val="nil"/>
                <w:lang w:val="en-CA"/>
              </w:rPr>
              <w:t>Assessing Breach Risk Factors</w:t>
            </w:r>
          </w:p>
        </w:tc>
        <w:tc>
          <w:tcPr>
            <w:tcW w:w="4551" w:type="dxa"/>
            <w:shd w:val="clear" w:color="auto" w:fill="auto"/>
          </w:tcPr>
          <w:p w14:paraId="0FE4C678" w14:textId="2C1178BE" w:rsidR="00B7669B" w:rsidRPr="00270329" w:rsidRDefault="00580246"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580246">
              <w:rPr>
                <w:rFonts w:ascii="Calibri" w:eastAsia="Arial Unicode MS" w:hAnsi="Calibri" w:cs="Arial Unicode MS"/>
                <w:color w:val="000000"/>
                <w:sz w:val="22"/>
                <w:szCs w:val="22"/>
                <w:bdr w:val="nil"/>
                <w:lang w:val="en-CA" w:eastAsia="en-US"/>
              </w:rPr>
              <w:t>To provide the health organization staff with a checklist to assess any risks that need to be mitigated following an incident or breach.</w:t>
            </w:r>
          </w:p>
        </w:tc>
        <w:tc>
          <w:tcPr>
            <w:tcW w:w="2495" w:type="dxa"/>
            <w:shd w:val="clear" w:color="auto" w:fill="auto"/>
          </w:tcPr>
          <w:p w14:paraId="569EA2C3" w14:textId="60227033" w:rsidR="00B7669B" w:rsidRDefault="00580246"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w:t>
            </w:r>
            <w:r w:rsidR="00912CB0">
              <w:rPr>
                <w:rFonts w:ascii="Calibri" w:eastAsia="Arial Unicode MS" w:hAnsi="Calibri" w:cs="Arial Unicode MS"/>
                <w:color w:val="000000"/>
                <w:sz w:val="22"/>
                <w:szCs w:val="22"/>
                <w:bdr w:val="nil"/>
                <w:lang w:val="en-CA" w:eastAsia="en-US"/>
              </w:rPr>
              <w:t>5</w:t>
            </w:r>
          </w:p>
        </w:tc>
      </w:tr>
      <w:tr w:rsidR="00CB0272" w:rsidRPr="00256753" w14:paraId="78E5D048" w14:textId="77777777" w:rsidTr="004D0D5C">
        <w:tc>
          <w:tcPr>
            <w:tcW w:w="2089" w:type="dxa"/>
            <w:shd w:val="clear" w:color="auto" w:fill="auto"/>
          </w:tcPr>
          <w:p w14:paraId="78F459B2" w14:textId="59A9DCB7" w:rsidR="00CB0272" w:rsidRPr="00024C49" w:rsidRDefault="00CB0272" w:rsidP="004D0D5C">
            <w:pPr>
              <w:pStyle w:val="ColorfulList-Accent11"/>
              <w:spacing w:before="120" w:after="120"/>
              <w:ind w:left="0"/>
              <w:contextualSpacing w:val="0"/>
              <w:rPr>
                <w:rFonts w:ascii="Calibri" w:eastAsia="Arial Unicode MS" w:hAnsi="Calibri" w:cs="Arial Unicode MS"/>
                <w:b/>
                <w:i/>
                <w:color w:val="000000"/>
                <w:sz w:val="22"/>
                <w:szCs w:val="22"/>
                <w:bdr w:val="nil"/>
                <w:lang w:val="en-CA"/>
              </w:rPr>
            </w:pPr>
            <w:r>
              <w:rPr>
                <w:rFonts w:ascii="Calibri" w:eastAsia="Arial Unicode MS" w:hAnsi="Calibri" w:cs="Arial Unicode MS"/>
                <w:b/>
                <w:i/>
                <w:color w:val="000000"/>
                <w:sz w:val="22"/>
                <w:szCs w:val="22"/>
                <w:bdr w:val="nil"/>
                <w:lang w:val="en-CA"/>
              </w:rPr>
              <w:lastRenderedPageBreak/>
              <w:t>Incident Reporting Template</w:t>
            </w:r>
          </w:p>
        </w:tc>
        <w:tc>
          <w:tcPr>
            <w:tcW w:w="4551" w:type="dxa"/>
            <w:shd w:val="clear" w:color="auto" w:fill="auto"/>
          </w:tcPr>
          <w:p w14:paraId="51220C95" w14:textId="28057E63" w:rsidR="00CB0272" w:rsidRPr="005C2466" w:rsidRDefault="00CB0272" w:rsidP="00C636DF">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CB0272">
              <w:rPr>
                <w:rFonts w:ascii="Calibri" w:eastAsia="Arial Unicode MS" w:hAnsi="Calibri" w:cs="Arial Unicode MS"/>
                <w:color w:val="000000"/>
                <w:sz w:val="22"/>
                <w:szCs w:val="22"/>
                <w:bdr w:val="nil"/>
                <w:lang w:val="en-CA" w:eastAsia="en-US"/>
              </w:rPr>
              <w:t xml:space="preserve">To provide </w:t>
            </w:r>
            <w:r w:rsidR="00C636DF">
              <w:rPr>
                <w:rFonts w:ascii="Calibri" w:eastAsia="Arial Unicode MS" w:hAnsi="Calibri" w:cs="Arial Unicode MS"/>
                <w:color w:val="000000"/>
                <w:sz w:val="22"/>
                <w:szCs w:val="22"/>
                <w:bdr w:val="nil"/>
                <w:lang w:val="en-CA" w:eastAsia="en-US"/>
              </w:rPr>
              <w:t>health organization</w:t>
            </w:r>
            <w:r w:rsidRPr="00CB0272">
              <w:rPr>
                <w:rFonts w:ascii="Calibri" w:eastAsia="Arial Unicode MS" w:hAnsi="Calibri" w:cs="Arial Unicode MS"/>
                <w:color w:val="000000"/>
                <w:sz w:val="22"/>
                <w:szCs w:val="22"/>
                <w:bdr w:val="nil"/>
                <w:lang w:val="en-CA" w:eastAsia="en-US"/>
              </w:rPr>
              <w:t xml:space="preserve"> with a template to record any privacy incidents either revealed by the proactive Privacy Access Audit process and or any privacy and security incident</w:t>
            </w:r>
            <w:r w:rsidR="00532F3F">
              <w:rPr>
                <w:rFonts w:ascii="Calibri" w:eastAsia="Arial Unicode MS" w:hAnsi="Calibri" w:cs="Arial Unicode MS"/>
                <w:color w:val="000000"/>
                <w:sz w:val="22"/>
                <w:szCs w:val="22"/>
                <w:bdr w:val="nil"/>
                <w:lang w:val="en-CA" w:eastAsia="en-US"/>
              </w:rPr>
              <w:t xml:space="preserve"> identified</w:t>
            </w:r>
            <w:r w:rsidRPr="00CB0272">
              <w:rPr>
                <w:rFonts w:ascii="Calibri" w:eastAsia="Arial Unicode MS" w:hAnsi="Calibri" w:cs="Arial Unicode MS"/>
                <w:color w:val="000000"/>
                <w:sz w:val="22"/>
                <w:szCs w:val="22"/>
                <w:bdr w:val="nil"/>
                <w:lang w:val="en-CA" w:eastAsia="en-US"/>
              </w:rPr>
              <w:t xml:space="preserve"> that needs to be documented.</w:t>
            </w:r>
          </w:p>
        </w:tc>
        <w:tc>
          <w:tcPr>
            <w:tcW w:w="2495" w:type="dxa"/>
            <w:shd w:val="clear" w:color="auto" w:fill="auto"/>
          </w:tcPr>
          <w:p w14:paraId="224980FB" w14:textId="3F1D5A3E" w:rsidR="00CB0272" w:rsidRPr="00256753" w:rsidRDefault="00F057AD"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1.4</w:t>
            </w:r>
          </w:p>
        </w:tc>
      </w:tr>
      <w:tr w:rsidR="00CB0272" w:rsidRPr="00256753" w14:paraId="21DD1DFC" w14:textId="77777777" w:rsidTr="004D0D5C">
        <w:tc>
          <w:tcPr>
            <w:tcW w:w="2089" w:type="dxa"/>
            <w:shd w:val="clear" w:color="auto" w:fill="auto"/>
          </w:tcPr>
          <w:p w14:paraId="59013DBD" w14:textId="781804D4" w:rsidR="00CB0272" w:rsidRDefault="00CB0272" w:rsidP="004D0D5C">
            <w:pPr>
              <w:pStyle w:val="ColorfulList-Accent11"/>
              <w:spacing w:before="120" w:after="120"/>
              <w:ind w:left="0"/>
              <w:contextualSpacing w:val="0"/>
              <w:rPr>
                <w:rFonts w:ascii="Calibri" w:eastAsia="Arial Unicode MS" w:hAnsi="Calibri" w:cs="Arial Unicode MS"/>
                <w:b/>
                <w:i/>
                <w:color w:val="000000"/>
                <w:sz w:val="22"/>
                <w:szCs w:val="22"/>
                <w:bdr w:val="nil"/>
                <w:lang w:val="en-CA"/>
              </w:rPr>
            </w:pPr>
            <w:r w:rsidRPr="000437C6">
              <w:rPr>
                <w:rFonts w:ascii="Calibri" w:eastAsia="Arial Unicode MS" w:hAnsi="Calibri" w:cs="Arial Unicode MS"/>
                <w:b/>
                <w:i/>
                <w:color w:val="000000"/>
                <w:sz w:val="22"/>
                <w:szCs w:val="22"/>
                <w:bdr w:val="nil"/>
                <w:lang w:val="en-CA" w:eastAsia="en-US"/>
              </w:rPr>
              <w:t>Incident LETTER Template</w:t>
            </w:r>
          </w:p>
        </w:tc>
        <w:tc>
          <w:tcPr>
            <w:tcW w:w="4551" w:type="dxa"/>
            <w:shd w:val="clear" w:color="auto" w:fill="auto"/>
          </w:tcPr>
          <w:p w14:paraId="1FAA73EC" w14:textId="48CD7708" w:rsidR="00CB0272" w:rsidRPr="00CB0272" w:rsidRDefault="00C636DF"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C636DF">
              <w:rPr>
                <w:rFonts w:ascii="Calibri" w:eastAsia="Arial Unicode MS" w:hAnsi="Calibri" w:cs="Arial Unicode MS"/>
                <w:color w:val="000000"/>
                <w:sz w:val="22"/>
                <w:szCs w:val="22"/>
                <w:bdr w:val="nil"/>
                <w:lang w:val="en-CA" w:eastAsia="en-US"/>
              </w:rPr>
              <w:t>To provide the health organization with a framework communication letter to send to the person whose privacy &amp; security has been compromised.</w:t>
            </w:r>
          </w:p>
        </w:tc>
        <w:tc>
          <w:tcPr>
            <w:tcW w:w="2495" w:type="dxa"/>
            <w:shd w:val="clear" w:color="auto" w:fill="auto"/>
          </w:tcPr>
          <w:p w14:paraId="692DECAA" w14:textId="69D7E08F" w:rsidR="00CB0272" w:rsidRPr="00256753" w:rsidRDefault="001D5854"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1.4</w:t>
            </w:r>
          </w:p>
        </w:tc>
      </w:tr>
    </w:tbl>
    <w:p w14:paraId="0D8550EA" w14:textId="04C231B4" w:rsidR="00B7669B" w:rsidRPr="00BD7FBA" w:rsidRDefault="00B7669B" w:rsidP="00CB0272">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p>
    <w:p w14:paraId="32B647C1" w14:textId="32B03432" w:rsidR="0080572A" w:rsidRPr="008F75B3" w:rsidRDefault="0080572A" w:rsidP="0080572A">
      <w:pPr>
        <w:jc w:val="center"/>
        <w:rPr>
          <w:rFonts w:ascii="Calibri" w:hAnsi="Calibri"/>
          <w:b/>
          <w:bCs/>
        </w:rPr>
      </w:pPr>
      <w:r>
        <w:rPr>
          <w:rFonts w:eastAsia="Arial Unicode MS"/>
        </w:rPr>
        <w:br w:type="page"/>
      </w:r>
      <w:bookmarkStart w:id="149" w:name="_Hlk495682378"/>
      <w:r w:rsidR="00C47D65">
        <w:rPr>
          <w:rFonts w:ascii="Calibri" w:hAnsi="Calibri"/>
          <w:b/>
          <w:bCs/>
        </w:rPr>
        <w:lastRenderedPageBreak/>
        <w:t>&lt;enter health organization name&gt;</w:t>
      </w:r>
    </w:p>
    <w:p w14:paraId="15EB7887" w14:textId="77777777" w:rsidR="0080572A" w:rsidRPr="008F75B3" w:rsidRDefault="0080572A" w:rsidP="0080572A">
      <w:pPr>
        <w:pStyle w:val="Heading1"/>
        <w:rPr>
          <w:rFonts w:ascii="Calibri" w:hAnsi="Calibri"/>
          <w:color w:val="000000"/>
        </w:rPr>
      </w:pPr>
      <w:bookmarkStart w:id="150" w:name="_Toc509481513"/>
      <w:bookmarkEnd w:id="149"/>
      <w:r w:rsidRPr="008F75B3">
        <w:rPr>
          <w:rFonts w:ascii="Calibri" w:hAnsi="Calibri"/>
          <w:color w:val="000000"/>
        </w:rPr>
        <w:t>SECURITY-</w:t>
      </w:r>
      <w:r>
        <w:rPr>
          <w:rFonts w:ascii="Calibri" w:hAnsi="Calibri"/>
          <w:color w:val="000000"/>
        </w:rPr>
        <w:t>7</w:t>
      </w:r>
      <w:r w:rsidRPr="008F75B3">
        <w:rPr>
          <w:rFonts w:ascii="Calibri" w:hAnsi="Calibri"/>
          <w:color w:val="000000"/>
        </w:rPr>
        <w:t>:</w:t>
      </w:r>
      <w:r w:rsidRPr="008F75B3">
        <w:rPr>
          <w:rFonts w:ascii="Calibri" w:hAnsi="Calibri"/>
          <w:color w:val="000000"/>
        </w:rPr>
        <w:tab/>
      </w:r>
      <w:r>
        <w:rPr>
          <w:rFonts w:ascii="Calibri" w:hAnsi="Calibri"/>
          <w:color w:val="000000"/>
        </w:rPr>
        <w:t>ORGANIZED OFFICE</w:t>
      </w:r>
      <w:bookmarkEnd w:id="150"/>
      <w:r w:rsidRPr="008F75B3">
        <w:rPr>
          <w:rFonts w:ascii="Calibri" w:hAnsi="Calibri"/>
          <w:color w:val="000000"/>
        </w:rPr>
        <w:t xml:space="preserve"> </w:t>
      </w:r>
    </w:p>
    <w:p w14:paraId="057B9C7A"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54A58FC2" w14:textId="77777777" w:rsidTr="0080572A">
        <w:tc>
          <w:tcPr>
            <w:tcW w:w="7128" w:type="dxa"/>
            <w:shd w:val="clear" w:color="auto" w:fill="auto"/>
          </w:tcPr>
          <w:p w14:paraId="722EA818"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02F38E45" w14:textId="799CEE0E"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F40D67">
              <w:rPr>
                <w:rFonts w:ascii="Calibri" w:eastAsia="Arial Unicode MS" w:hAnsi="Calibri" w:cs="Arial Unicode MS"/>
                <w:color w:val="000000"/>
                <w:sz w:val="22"/>
                <w:szCs w:val="22"/>
                <w:bdr w:val="nil"/>
                <w:lang w:val="en-CA"/>
              </w:rPr>
              <w:t>2</w:t>
            </w:r>
          </w:p>
        </w:tc>
      </w:tr>
      <w:tr w:rsidR="0080572A" w:rsidRPr="00BF63C2" w14:paraId="2FB8D6F5" w14:textId="77777777" w:rsidTr="0080572A">
        <w:tc>
          <w:tcPr>
            <w:tcW w:w="7128" w:type="dxa"/>
            <w:shd w:val="clear" w:color="auto" w:fill="auto"/>
          </w:tcPr>
          <w:p w14:paraId="6E88E323"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47EA882"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5A134131" w14:textId="16A4B247"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611B4CE5" w14:textId="77777777" w:rsidR="0080572A" w:rsidRPr="008F75B3" w:rsidRDefault="0080572A" w:rsidP="0080572A">
      <w:pPr>
        <w:rPr>
          <w:rFonts w:ascii="Calibri" w:hAnsi="Calibri"/>
        </w:rPr>
      </w:pPr>
    </w:p>
    <w:p w14:paraId="6F61C980" w14:textId="77777777" w:rsidR="0080572A" w:rsidRDefault="0080572A" w:rsidP="00DD67E5">
      <w:pPr>
        <w:pStyle w:val="ColorfulList-Accent11"/>
        <w:numPr>
          <w:ilvl w:val="0"/>
          <w:numId w:val="38"/>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w:t>
      </w:r>
    </w:p>
    <w:p w14:paraId="157C2B50" w14:textId="039A8F71" w:rsidR="0080572A" w:rsidRPr="00775706" w:rsidRDefault="0080572A" w:rsidP="00311C8F">
      <w:pPr>
        <w:pStyle w:val="ColorfulList-Accent11"/>
        <w:spacing w:before="120" w:after="120"/>
        <w:ind w:left="709"/>
        <w:contextualSpacing w:val="0"/>
        <w:rPr>
          <w:rFonts w:ascii="Calibri" w:eastAsia="Arial Unicode MS" w:hAnsi="Calibri" w:cs="Arial Unicode MS"/>
          <w:color w:val="000000"/>
          <w:sz w:val="22"/>
          <w:szCs w:val="22"/>
          <w:bdr w:val="nil"/>
          <w:lang w:val="en-CA" w:eastAsia="en-US"/>
        </w:rPr>
      </w:pPr>
      <w:r w:rsidRPr="00706F9B">
        <w:rPr>
          <w:rFonts w:ascii="Calibri" w:eastAsia="Arial Unicode MS" w:hAnsi="Calibri" w:cs="Arial Unicode MS"/>
          <w:color w:val="000000"/>
          <w:sz w:val="22"/>
          <w:szCs w:val="22"/>
          <w:bdr w:val="nil"/>
          <w:lang w:val="en-CA" w:eastAsia="en-US"/>
        </w:rPr>
        <w:t>The health o</w:t>
      </w:r>
      <w:r w:rsidRPr="00024C49">
        <w:rPr>
          <w:rFonts w:ascii="Calibri" w:eastAsia="Arial Unicode MS" w:hAnsi="Calibri" w:cs="Arial Unicode MS"/>
          <w:color w:val="000000"/>
          <w:sz w:val="22"/>
          <w:szCs w:val="22"/>
          <w:bdr w:val="nil"/>
          <w:lang w:val="en-CA" w:eastAsia="en-US"/>
        </w:rPr>
        <w:t xml:space="preserve">rganization requires that </w:t>
      </w:r>
      <w:r>
        <w:rPr>
          <w:rFonts w:ascii="Calibri" w:eastAsia="Arial Unicode MS" w:hAnsi="Calibri" w:cs="Arial Unicode MS"/>
          <w:color w:val="000000"/>
          <w:sz w:val="22"/>
          <w:szCs w:val="22"/>
          <w:bdr w:val="nil"/>
          <w:lang w:val="en-CA" w:eastAsia="en-US"/>
        </w:rPr>
        <w:t xml:space="preserve">employees, contractors, students and volunteers </w:t>
      </w:r>
      <w:r w:rsidRPr="00024C49">
        <w:rPr>
          <w:rFonts w:ascii="Calibri" w:eastAsia="Arial Unicode MS" w:hAnsi="Calibri" w:cs="Arial Unicode MS"/>
          <w:color w:val="000000"/>
          <w:sz w:val="22"/>
          <w:szCs w:val="22"/>
          <w:bdr w:val="nil"/>
          <w:lang w:val="en-CA" w:eastAsia="en-US"/>
        </w:rPr>
        <w:t xml:space="preserve">working on behalf of the </w:t>
      </w:r>
      <w:r>
        <w:rPr>
          <w:rFonts w:ascii="Calibri" w:eastAsia="Arial Unicode MS" w:hAnsi="Calibri" w:cs="Arial Unicode MS"/>
          <w:color w:val="000000"/>
          <w:sz w:val="22"/>
          <w:szCs w:val="22"/>
          <w:bdr w:val="nil"/>
          <w:lang w:val="en-CA" w:eastAsia="en-US"/>
        </w:rPr>
        <w:t xml:space="preserve">health </w:t>
      </w:r>
      <w:r w:rsidRPr="00024C49">
        <w:rPr>
          <w:rFonts w:ascii="Calibri" w:eastAsia="Arial Unicode MS" w:hAnsi="Calibri" w:cs="Arial Unicode MS"/>
          <w:color w:val="000000"/>
          <w:sz w:val="22"/>
          <w:szCs w:val="22"/>
          <w:bdr w:val="nil"/>
          <w:lang w:val="en-CA" w:eastAsia="en-US"/>
        </w:rPr>
        <w:t xml:space="preserve">organization ensure </w:t>
      </w:r>
      <w:r w:rsidRPr="005E4266">
        <w:rPr>
          <w:rFonts w:ascii="Calibri" w:eastAsia="Arial Unicode MS" w:hAnsi="Calibri" w:cs="Arial Unicode MS"/>
          <w:color w:val="000000"/>
          <w:sz w:val="22"/>
          <w:szCs w:val="22"/>
          <w:bdr w:val="nil"/>
          <w:lang w:val="en-CA" w:eastAsia="en-US"/>
        </w:rPr>
        <w:t>that all sensitive and confidential information</w:t>
      </w:r>
      <w:r w:rsidR="007E46C4">
        <w:rPr>
          <w:rFonts w:ascii="Calibri" w:eastAsia="Arial Unicode MS" w:hAnsi="Calibri" w:cs="Arial Unicode MS"/>
          <w:color w:val="000000"/>
          <w:sz w:val="22"/>
          <w:szCs w:val="22"/>
          <w:bdr w:val="nil"/>
          <w:lang w:val="en-CA" w:eastAsia="en-US"/>
        </w:rPr>
        <w:t xml:space="preserve"> including personal health information ‘PHI’</w:t>
      </w:r>
      <w:r w:rsidRPr="005E4266">
        <w:rPr>
          <w:rFonts w:ascii="Calibri" w:eastAsia="Arial Unicode MS" w:hAnsi="Calibri" w:cs="Arial Unicode MS"/>
          <w:color w:val="000000"/>
          <w:sz w:val="22"/>
          <w:szCs w:val="22"/>
          <w:bdr w:val="nil"/>
          <w:lang w:val="en-CA" w:eastAsia="en-US"/>
        </w:rPr>
        <w:t xml:space="preserve">, whether it be on paper, </w:t>
      </w:r>
      <w:r w:rsidR="00B33C86">
        <w:rPr>
          <w:rFonts w:ascii="Calibri" w:eastAsia="Arial Unicode MS" w:hAnsi="Calibri" w:cs="Arial Unicode MS"/>
          <w:color w:val="000000"/>
          <w:sz w:val="22"/>
          <w:szCs w:val="22"/>
          <w:bdr w:val="nil"/>
          <w:lang w:val="en-CA" w:eastAsia="en-US"/>
        </w:rPr>
        <w:t>on a storage device</w:t>
      </w:r>
      <w:r w:rsidRPr="005E4266">
        <w:rPr>
          <w:rFonts w:ascii="Calibri" w:eastAsia="Arial Unicode MS" w:hAnsi="Calibri" w:cs="Arial Unicode MS"/>
          <w:color w:val="000000"/>
          <w:sz w:val="22"/>
          <w:szCs w:val="22"/>
          <w:bdr w:val="nil"/>
          <w:lang w:val="en-CA" w:eastAsia="en-US"/>
        </w:rPr>
        <w:t xml:space="preserve"> or a hardware device</w:t>
      </w:r>
      <w:r w:rsidR="00B33C86">
        <w:rPr>
          <w:rFonts w:ascii="Calibri" w:eastAsia="Arial Unicode MS" w:hAnsi="Calibri" w:cs="Arial Unicode MS"/>
          <w:color w:val="000000"/>
          <w:sz w:val="22"/>
          <w:szCs w:val="22"/>
          <w:bdr w:val="nil"/>
          <w:lang w:val="en-CA" w:eastAsia="en-US"/>
        </w:rPr>
        <w:t xml:space="preserve"> is safeguarded by practicing organized office protocols. Paper and electronic devices containing PHI must be </w:t>
      </w:r>
      <w:r w:rsidRPr="005E4266">
        <w:rPr>
          <w:rFonts w:ascii="Calibri" w:eastAsia="Arial Unicode MS" w:hAnsi="Calibri" w:cs="Arial Unicode MS"/>
          <w:color w:val="000000"/>
          <w:sz w:val="22"/>
          <w:szCs w:val="22"/>
          <w:bdr w:val="nil"/>
          <w:lang w:val="en-CA" w:eastAsia="en-US"/>
        </w:rPr>
        <w:t>properly locked away or disposed of when not in use</w:t>
      </w:r>
      <w:r w:rsidRPr="00024C49">
        <w:rPr>
          <w:rFonts w:ascii="Calibri" w:eastAsia="Arial Unicode MS" w:hAnsi="Calibri" w:cs="Arial Unicode MS"/>
          <w:color w:val="000000"/>
          <w:sz w:val="22"/>
          <w:szCs w:val="22"/>
          <w:bdr w:val="nil"/>
          <w:lang w:val="en-CA" w:eastAsia="en-US"/>
        </w:rPr>
        <w:t xml:space="preserve"> to </w:t>
      </w:r>
      <w:r>
        <w:rPr>
          <w:rFonts w:ascii="Calibri" w:eastAsia="Arial Unicode MS" w:hAnsi="Calibri" w:cs="Arial Unicode MS"/>
          <w:color w:val="000000"/>
          <w:sz w:val="22"/>
          <w:szCs w:val="22"/>
          <w:bdr w:val="nil"/>
          <w:lang w:val="en-CA" w:eastAsia="en-US"/>
        </w:rPr>
        <w:t>reduce</w:t>
      </w:r>
      <w:r w:rsidRPr="00024C49">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 xml:space="preserve">the risk of </w:t>
      </w:r>
      <w:r w:rsidRPr="00024C49">
        <w:rPr>
          <w:rFonts w:ascii="Calibri" w:eastAsia="Arial Unicode MS" w:hAnsi="Calibri" w:cs="Arial Unicode MS"/>
          <w:color w:val="000000"/>
          <w:sz w:val="22"/>
          <w:szCs w:val="22"/>
          <w:bdr w:val="nil"/>
          <w:lang w:val="en-CA" w:eastAsia="en-US"/>
        </w:rPr>
        <w:t>unauthorized access</w:t>
      </w:r>
      <w:r>
        <w:rPr>
          <w:rFonts w:ascii="Calibri" w:eastAsia="Arial Unicode MS" w:hAnsi="Calibri" w:cs="Arial Unicode MS"/>
          <w:color w:val="000000"/>
          <w:sz w:val="22"/>
          <w:szCs w:val="22"/>
          <w:bdr w:val="nil"/>
          <w:lang w:val="en-CA" w:eastAsia="en-US"/>
        </w:rPr>
        <w:t xml:space="preserve">, loss of, and damage to </w:t>
      </w:r>
      <w:r w:rsidR="00B33C86">
        <w:rPr>
          <w:rFonts w:ascii="Calibri" w:eastAsia="Arial Unicode MS" w:hAnsi="Calibri" w:cs="Arial Unicode MS"/>
          <w:color w:val="000000"/>
          <w:sz w:val="22"/>
          <w:szCs w:val="22"/>
          <w:bdr w:val="nil"/>
          <w:lang w:val="en-CA" w:eastAsia="en-US"/>
        </w:rPr>
        <w:t xml:space="preserve">sensitive </w:t>
      </w:r>
      <w:r>
        <w:rPr>
          <w:rFonts w:ascii="Calibri" w:eastAsia="Arial Unicode MS" w:hAnsi="Calibri" w:cs="Arial Unicode MS"/>
          <w:color w:val="000000"/>
          <w:sz w:val="22"/>
          <w:szCs w:val="22"/>
          <w:bdr w:val="nil"/>
          <w:lang w:val="en-CA" w:eastAsia="en-US"/>
        </w:rPr>
        <w:t>information during and outside of normal business hours or when workstations are left unattended</w:t>
      </w:r>
      <w:r w:rsidRPr="00024C49">
        <w:rPr>
          <w:rFonts w:ascii="Calibri" w:eastAsia="Arial Unicode MS" w:hAnsi="Calibri" w:cs="Arial Unicode MS"/>
          <w:color w:val="000000"/>
          <w:sz w:val="22"/>
          <w:szCs w:val="22"/>
          <w:bdr w:val="nil"/>
          <w:lang w:val="en-CA" w:eastAsia="en-US"/>
        </w:rPr>
        <w:t xml:space="preserve">. </w:t>
      </w:r>
      <w:r>
        <w:rPr>
          <w:rFonts w:ascii="Calibri" w:eastAsia="Arial Unicode MS" w:hAnsi="Calibri" w:cs="Arial Unicode MS"/>
          <w:color w:val="000000"/>
          <w:sz w:val="22"/>
          <w:szCs w:val="22"/>
          <w:bdr w:val="nil"/>
          <w:lang w:val="en-CA" w:eastAsia="en-US"/>
        </w:rPr>
        <w:t>This includes computers/laptops</w:t>
      </w:r>
      <w:r w:rsidRPr="00024C49">
        <w:rPr>
          <w:rFonts w:ascii="Calibri" w:eastAsia="Arial Unicode MS" w:hAnsi="Calibri" w:cs="Arial Unicode MS"/>
          <w:color w:val="000000"/>
          <w:sz w:val="22"/>
          <w:szCs w:val="22"/>
          <w:bdr w:val="nil"/>
          <w:lang w:val="en-CA" w:eastAsia="en-US"/>
        </w:rPr>
        <w:t>, cameras, USB</w:t>
      </w:r>
      <w:r>
        <w:rPr>
          <w:rFonts w:ascii="Calibri" w:eastAsia="Arial Unicode MS" w:hAnsi="Calibri" w:cs="Arial Unicode MS"/>
          <w:color w:val="000000"/>
          <w:sz w:val="22"/>
          <w:szCs w:val="22"/>
          <w:bdr w:val="nil"/>
          <w:lang w:val="en-CA" w:eastAsia="en-US"/>
        </w:rPr>
        <w:t>s</w:t>
      </w:r>
      <w:r w:rsidRPr="00024C49">
        <w:rPr>
          <w:rFonts w:ascii="Calibri" w:eastAsia="Arial Unicode MS" w:hAnsi="Calibri" w:cs="Arial Unicode MS"/>
          <w:color w:val="000000"/>
          <w:sz w:val="22"/>
          <w:szCs w:val="22"/>
          <w:bdr w:val="nil"/>
          <w:lang w:val="en-CA" w:eastAsia="en-US"/>
        </w:rPr>
        <w:t>, mobile phones) etc.</w:t>
      </w:r>
      <w:r w:rsidRPr="00706F9B">
        <w:rPr>
          <w:rFonts w:ascii="Calibri" w:eastAsia="Arial Unicode MS" w:hAnsi="Calibri" w:cs="Arial Unicode MS"/>
          <w:color w:val="000000"/>
          <w:sz w:val="22"/>
          <w:szCs w:val="22"/>
          <w:bdr w:val="nil"/>
          <w:lang w:val="en-CA" w:eastAsia="en-US"/>
        </w:rPr>
        <w:t xml:space="preserve"> </w:t>
      </w:r>
    </w:p>
    <w:p w14:paraId="20DC8AD7" w14:textId="21FC2053" w:rsidR="008C04DB" w:rsidRDefault="008C04DB" w:rsidP="00DD67E5">
      <w:pPr>
        <w:pStyle w:val="ColorfulList-Accent11"/>
        <w:numPr>
          <w:ilvl w:val="1"/>
          <w:numId w:val="38"/>
        </w:numPr>
        <w:spacing w:before="120" w:after="120"/>
        <w:ind w:left="7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Office configuration should be considered by the privacy and security contact or designate to make it easier for staff to protect themselves and the health organization’s clients.</w:t>
      </w:r>
      <w:r w:rsidR="008832E6">
        <w:rPr>
          <w:rFonts w:ascii="Calibri" w:eastAsia="Arial Unicode MS" w:hAnsi="Calibri" w:cs="Arial Unicode MS"/>
          <w:color w:val="000000"/>
          <w:sz w:val="22"/>
          <w:szCs w:val="22"/>
          <w:bdr w:val="nil"/>
          <w:lang w:val="en-CA" w:eastAsia="en-US"/>
        </w:rPr>
        <w:t xml:space="preserve"> For example, where people are sitting and where they need to go to perform their job duties; how their equipment is setup to avoid unauthorized people from viewing paper and screens </w:t>
      </w:r>
      <w:r w:rsidR="00A50CA1">
        <w:rPr>
          <w:rFonts w:ascii="Calibri" w:eastAsia="Arial Unicode MS" w:hAnsi="Calibri" w:cs="Arial Unicode MS"/>
          <w:color w:val="000000"/>
          <w:sz w:val="22"/>
          <w:szCs w:val="22"/>
          <w:bdr w:val="nil"/>
          <w:lang w:val="en-CA" w:eastAsia="en-US"/>
        </w:rPr>
        <w:t>that may contain sensitive information.</w:t>
      </w:r>
    </w:p>
    <w:p w14:paraId="1B75249C" w14:textId="04AB01A2" w:rsidR="001B357C" w:rsidRDefault="001B357C" w:rsidP="00DD67E5">
      <w:pPr>
        <w:pStyle w:val="ColorfulList-Accent11"/>
        <w:numPr>
          <w:ilvl w:val="1"/>
          <w:numId w:val="38"/>
        </w:numPr>
        <w:spacing w:before="120" w:after="120"/>
        <w:ind w:left="7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Staff, especially those individuals who do not have a private space</w:t>
      </w:r>
      <w:r w:rsidR="00173FC7">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need to </w:t>
      </w:r>
      <w:r w:rsidR="005C10F1">
        <w:rPr>
          <w:rFonts w:ascii="Calibri" w:eastAsia="Arial Unicode MS" w:hAnsi="Calibri" w:cs="Arial Unicode MS"/>
          <w:color w:val="000000"/>
          <w:sz w:val="22"/>
          <w:szCs w:val="22"/>
          <w:bdr w:val="nil"/>
          <w:lang w:val="en-CA" w:eastAsia="en-US"/>
        </w:rPr>
        <w:t>be reminded</w:t>
      </w:r>
      <w:r>
        <w:rPr>
          <w:rFonts w:ascii="Calibri" w:eastAsia="Arial Unicode MS" w:hAnsi="Calibri" w:cs="Arial Unicode MS"/>
          <w:color w:val="000000"/>
          <w:sz w:val="22"/>
          <w:szCs w:val="22"/>
          <w:bdr w:val="nil"/>
          <w:lang w:val="en-CA" w:eastAsia="en-US"/>
        </w:rPr>
        <w:t xml:space="preserve"> that sounds may carry</w:t>
      </w:r>
      <w:r w:rsidR="00173FC7">
        <w:rPr>
          <w:rFonts w:ascii="Calibri" w:eastAsia="Arial Unicode MS" w:hAnsi="Calibri" w:cs="Arial Unicode MS"/>
          <w:color w:val="000000"/>
          <w:sz w:val="22"/>
          <w:szCs w:val="22"/>
          <w:bdr w:val="nil"/>
          <w:lang w:val="en-CA" w:eastAsia="en-US"/>
        </w:rPr>
        <w:t>,</w:t>
      </w:r>
      <w:r>
        <w:rPr>
          <w:rFonts w:ascii="Calibri" w:eastAsia="Arial Unicode MS" w:hAnsi="Calibri" w:cs="Arial Unicode MS"/>
          <w:color w:val="000000"/>
          <w:sz w:val="22"/>
          <w:szCs w:val="22"/>
          <w:bdr w:val="nil"/>
          <w:lang w:val="en-CA" w:eastAsia="en-US"/>
        </w:rPr>
        <w:t xml:space="preserve"> and that if any conversations involve personal health information about a </w:t>
      </w:r>
      <w:r w:rsidR="00173FC7">
        <w:rPr>
          <w:rFonts w:ascii="Calibri" w:eastAsia="Arial Unicode MS" w:hAnsi="Calibri" w:cs="Arial Unicode MS"/>
          <w:color w:val="000000"/>
          <w:sz w:val="22"/>
          <w:szCs w:val="22"/>
          <w:bdr w:val="nil"/>
          <w:lang w:val="en-CA" w:eastAsia="en-US"/>
        </w:rPr>
        <w:t>client, they</w:t>
      </w:r>
      <w:r>
        <w:rPr>
          <w:rFonts w:ascii="Calibri" w:eastAsia="Arial Unicode MS" w:hAnsi="Calibri" w:cs="Arial Unicode MS"/>
          <w:color w:val="000000"/>
          <w:sz w:val="22"/>
          <w:szCs w:val="22"/>
          <w:bdr w:val="nil"/>
          <w:lang w:val="en-CA" w:eastAsia="en-US"/>
        </w:rPr>
        <w:t xml:space="preserve"> </w:t>
      </w:r>
      <w:r w:rsidR="00D67F1D">
        <w:rPr>
          <w:rFonts w:ascii="Calibri" w:eastAsia="Arial Unicode MS" w:hAnsi="Calibri" w:cs="Arial Unicode MS"/>
          <w:color w:val="000000"/>
          <w:sz w:val="22"/>
          <w:szCs w:val="22"/>
          <w:bdr w:val="nil"/>
          <w:lang w:val="en-CA" w:eastAsia="en-US"/>
        </w:rPr>
        <w:t>should move to an area that is more sound proof and keep the volume</w:t>
      </w:r>
      <w:r w:rsidR="00173FC7">
        <w:rPr>
          <w:rFonts w:ascii="Calibri" w:eastAsia="Arial Unicode MS" w:hAnsi="Calibri" w:cs="Arial Unicode MS"/>
          <w:color w:val="000000"/>
          <w:sz w:val="22"/>
          <w:szCs w:val="22"/>
          <w:bdr w:val="nil"/>
          <w:lang w:val="en-CA" w:eastAsia="en-US"/>
        </w:rPr>
        <w:t xml:space="preserve"> of conversation</w:t>
      </w:r>
      <w:r w:rsidR="00D67F1D">
        <w:rPr>
          <w:rFonts w:ascii="Calibri" w:eastAsia="Arial Unicode MS" w:hAnsi="Calibri" w:cs="Arial Unicode MS"/>
          <w:color w:val="000000"/>
          <w:sz w:val="22"/>
          <w:szCs w:val="22"/>
          <w:bdr w:val="nil"/>
          <w:lang w:val="en-CA" w:eastAsia="en-US"/>
        </w:rPr>
        <w:t xml:space="preserve"> low.</w:t>
      </w:r>
    </w:p>
    <w:p w14:paraId="130CB63D" w14:textId="063514C5" w:rsidR="0080572A" w:rsidRPr="00775706" w:rsidRDefault="0080572A" w:rsidP="00DD67E5">
      <w:pPr>
        <w:pStyle w:val="ColorfulList-Accent11"/>
        <w:numPr>
          <w:ilvl w:val="1"/>
          <w:numId w:val="38"/>
        </w:numPr>
        <w:spacing w:before="120" w:after="120"/>
        <w:ind w:left="720"/>
        <w:contextualSpacing w:val="0"/>
        <w:rPr>
          <w:rFonts w:ascii="Calibri" w:eastAsia="Arial Unicode MS" w:hAnsi="Calibri" w:cs="Arial Unicode MS"/>
          <w:color w:val="000000"/>
          <w:sz w:val="22"/>
          <w:szCs w:val="22"/>
          <w:bdr w:val="nil"/>
          <w:lang w:val="en-CA" w:eastAsia="en-US"/>
        </w:rPr>
      </w:pPr>
      <w:r w:rsidRPr="00775706">
        <w:rPr>
          <w:rFonts w:ascii="Calibri" w:eastAsia="Arial Unicode MS" w:hAnsi="Calibri" w:cs="Arial Unicode MS"/>
          <w:color w:val="000000"/>
          <w:sz w:val="22"/>
          <w:szCs w:val="22"/>
          <w:bdr w:val="nil"/>
          <w:lang w:val="en-CA" w:eastAsia="en-US"/>
        </w:rPr>
        <w:t xml:space="preserve">When leaving </w:t>
      </w:r>
      <w:r>
        <w:rPr>
          <w:rFonts w:ascii="Calibri" w:eastAsia="Arial Unicode MS" w:hAnsi="Calibri" w:cs="Arial Unicode MS"/>
          <w:color w:val="000000"/>
          <w:sz w:val="22"/>
          <w:szCs w:val="22"/>
          <w:bdr w:val="nil"/>
          <w:lang w:val="en-CA" w:eastAsia="en-US"/>
        </w:rPr>
        <w:t>their</w:t>
      </w:r>
      <w:r w:rsidRPr="00775706">
        <w:rPr>
          <w:rFonts w:ascii="Calibri" w:eastAsia="Arial Unicode MS" w:hAnsi="Calibri" w:cs="Arial Unicode MS"/>
          <w:color w:val="000000"/>
          <w:sz w:val="22"/>
          <w:szCs w:val="22"/>
          <w:bdr w:val="nil"/>
          <w:lang w:val="en-CA" w:eastAsia="en-US"/>
        </w:rPr>
        <w:t xml:space="preserve"> office workstation for a period of time and/or at the end of the business day, staff must </w:t>
      </w:r>
      <w:r w:rsidR="00A50CA1">
        <w:rPr>
          <w:rFonts w:ascii="Calibri" w:eastAsia="Arial Unicode MS" w:hAnsi="Calibri" w:cs="Arial Unicode MS"/>
          <w:color w:val="000000"/>
          <w:sz w:val="22"/>
          <w:szCs w:val="22"/>
          <w:bdr w:val="nil"/>
          <w:lang w:val="en-CA" w:eastAsia="en-US"/>
        </w:rPr>
        <w:t>ensure</w:t>
      </w:r>
      <w:r w:rsidRPr="00775706">
        <w:rPr>
          <w:rFonts w:ascii="Calibri" w:eastAsia="Arial Unicode MS" w:hAnsi="Calibri" w:cs="Arial Unicode MS"/>
          <w:color w:val="000000"/>
          <w:sz w:val="22"/>
          <w:szCs w:val="22"/>
          <w:bdr w:val="nil"/>
          <w:lang w:val="en-CA" w:eastAsia="en-US"/>
        </w:rPr>
        <w:t xml:space="preserve"> the area is cleared of all client information</w:t>
      </w:r>
      <w:r w:rsidR="00173FC7">
        <w:rPr>
          <w:rFonts w:ascii="Calibri" w:eastAsia="Arial Unicode MS" w:hAnsi="Calibri" w:cs="Arial Unicode MS"/>
          <w:color w:val="000000"/>
          <w:sz w:val="22"/>
          <w:szCs w:val="22"/>
          <w:bdr w:val="nil"/>
          <w:lang w:val="en-CA" w:eastAsia="en-US"/>
        </w:rPr>
        <w:t>,</w:t>
      </w:r>
      <w:r w:rsidRPr="00775706">
        <w:rPr>
          <w:rFonts w:ascii="Calibri" w:eastAsia="Arial Unicode MS" w:hAnsi="Calibri" w:cs="Arial Unicode MS"/>
          <w:color w:val="000000"/>
          <w:sz w:val="22"/>
          <w:szCs w:val="22"/>
          <w:bdr w:val="nil"/>
          <w:lang w:val="en-CA" w:eastAsia="en-US"/>
        </w:rPr>
        <w:t xml:space="preserve"> and personal </w:t>
      </w:r>
      <w:r w:rsidR="00173FC7">
        <w:rPr>
          <w:rFonts w:ascii="Calibri" w:eastAsia="Arial Unicode MS" w:hAnsi="Calibri" w:cs="Arial Unicode MS"/>
          <w:color w:val="000000"/>
          <w:sz w:val="22"/>
          <w:szCs w:val="22"/>
          <w:bdr w:val="nil"/>
          <w:lang w:val="en-CA" w:eastAsia="en-US"/>
        </w:rPr>
        <w:t>or</w:t>
      </w:r>
      <w:r w:rsidR="00173FC7" w:rsidRPr="00775706">
        <w:rPr>
          <w:rFonts w:ascii="Calibri" w:eastAsia="Arial Unicode MS" w:hAnsi="Calibri" w:cs="Arial Unicode MS"/>
          <w:color w:val="000000"/>
          <w:sz w:val="22"/>
          <w:szCs w:val="22"/>
          <w:bdr w:val="nil"/>
          <w:lang w:val="en-CA" w:eastAsia="en-US"/>
        </w:rPr>
        <w:t xml:space="preserve"> </w:t>
      </w:r>
      <w:r w:rsidRPr="00775706">
        <w:rPr>
          <w:rFonts w:ascii="Calibri" w:eastAsia="Arial Unicode MS" w:hAnsi="Calibri" w:cs="Arial Unicode MS"/>
          <w:color w:val="000000"/>
          <w:sz w:val="22"/>
          <w:szCs w:val="22"/>
          <w:bdr w:val="nil"/>
          <w:lang w:val="en-CA" w:eastAsia="en-US"/>
        </w:rPr>
        <w:t>sensitive information of any kind. Paper records containing personal sensitive information must be stored in a locked cabinet or location and not left lying around. Keys for accessing drawers or filing cabinets should not be left unattended at a desk</w:t>
      </w:r>
      <w:r>
        <w:rPr>
          <w:rFonts w:ascii="Calibri" w:eastAsia="Arial Unicode MS" w:hAnsi="Calibri" w:cs="Arial Unicode MS"/>
          <w:color w:val="000000"/>
          <w:sz w:val="22"/>
          <w:szCs w:val="22"/>
          <w:bdr w:val="nil"/>
          <w:lang w:val="en-CA" w:eastAsia="en-US"/>
        </w:rPr>
        <w:t xml:space="preserve">. </w:t>
      </w:r>
      <w:r w:rsidRPr="00775706">
        <w:rPr>
          <w:rFonts w:ascii="Calibri" w:eastAsia="Arial Unicode MS" w:hAnsi="Calibri" w:cs="Arial Unicode MS"/>
          <w:color w:val="000000"/>
          <w:sz w:val="22"/>
          <w:szCs w:val="22"/>
          <w:bdr w:val="nil"/>
          <w:lang w:val="en-CA" w:eastAsia="en-US"/>
        </w:rPr>
        <w:t xml:space="preserve">If </w:t>
      </w:r>
      <w:r>
        <w:rPr>
          <w:rFonts w:ascii="Calibri" w:eastAsia="Arial Unicode MS" w:hAnsi="Calibri" w:cs="Arial Unicode MS"/>
          <w:color w:val="000000"/>
          <w:sz w:val="22"/>
          <w:szCs w:val="22"/>
          <w:bdr w:val="nil"/>
          <w:lang w:val="en-CA" w:eastAsia="en-US"/>
        </w:rPr>
        <w:t>staff</w:t>
      </w:r>
      <w:r w:rsidRPr="00775706">
        <w:rPr>
          <w:rFonts w:ascii="Calibri" w:eastAsia="Arial Unicode MS" w:hAnsi="Calibri" w:cs="Arial Unicode MS"/>
          <w:color w:val="000000"/>
          <w:sz w:val="22"/>
          <w:szCs w:val="22"/>
          <w:bdr w:val="nil"/>
          <w:lang w:val="en-CA" w:eastAsia="en-US"/>
        </w:rPr>
        <w:t xml:space="preserve"> have </w:t>
      </w:r>
      <w:r>
        <w:rPr>
          <w:rFonts w:ascii="Calibri" w:eastAsia="Arial Unicode MS" w:hAnsi="Calibri" w:cs="Arial Unicode MS"/>
          <w:color w:val="000000"/>
          <w:sz w:val="22"/>
          <w:szCs w:val="22"/>
          <w:bdr w:val="nil"/>
          <w:lang w:val="en-CA" w:eastAsia="en-US"/>
        </w:rPr>
        <w:t>their</w:t>
      </w:r>
      <w:r w:rsidRPr="00775706">
        <w:rPr>
          <w:rFonts w:ascii="Calibri" w:eastAsia="Arial Unicode MS" w:hAnsi="Calibri" w:cs="Arial Unicode MS"/>
          <w:color w:val="000000"/>
          <w:sz w:val="22"/>
          <w:szCs w:val="22"/>
          <w:bdr w:val="nil"/>
          <w:lang w:val="en-CA" w:eastAsia="en-US"/>
        </w:rPr>
        <w:t xml:space="preserve"> own office, the door should be locked when </w:t>
      </w:r>
      <w:r>
        <w:rPr>
          <w:rFonts w:ascii="Calibri" w:eastAsia="Arial Unicode MS" w:hAnsi="Calibri" w:cs="Arial Unicode MS"/>
          <w:color w:val="000000"/>
          <w:sz w:val="22"/>
          <w:szCs w:val="22"/>
          <w:bdr w:val="nil"/>
          <w:lang w:val="en-CA" w:eastAsia="en-US"/>
        </w:rPr>
        <w:t>the staff member</w:t>
      </w:r>
      <w:r w:rsidRPr="00775706">
        <w:rPr>
          <w:rFonts w:ascii="Calibri" w:eastAsia="Arial Unicode MS" w:hAnsi="Calibri" w:cs="Arial Unicode MS"/>
          <w:color w:val="000000"/>
          <w:sz w:val="22"/>
          <w:szCs w:val="22"/>
          <w:bdr w:val="nil"/>
          <w:lang w:val="en-CA" w:eastAsia="en-US"/>
        </w:rPr>
        <w:t xml:space="preserve"> leave</w:t>
      </w:r>
      <w:r>
        <w:rPr>
          <w:rFonts w:ascii="Calibri" w:eastAsia="Arial Unicode MS" w:hAnsi="Calibri" w:cs="Arial Unicode MS"/>
          <w:color w:val="000000"/>
          <w:sz w:val="22"/>
          <w:szCs w:val="22"/>
          <w:bdr w:val="nil"/>
          <w:lang w:val="en-CA" w:eastAsia="en-US"/>
        </w:rPr>
        <w:t>s</w:t>
      </w:r>
      <w:r w:rsidR="00173FC7">
        <w:rPr>
          <w:rFonts w:ascii="Calibri" w:eastAsia="Arial Unicode MS" w:hAnsi="Calibri" w:cs="Arial Unicode MS"/>
          <w:color w:val="000000"/>
          <w:sz w:val="22"/>
          <w:szCs w:val="22"/>
          <w:bdr w:val="nil"/>
          <w:lang w:val="en-CA" w:eastAsia="en-US"/>
        </w:rPr>
        <w:t>;</w:t>
      </w:r>
      <w:r w:rsidRPr="00775706">
        <w:rPr>
          <w:rFonts w:ascii="Calibri" w:eastAsia="Arial Unicode MS" w:hAnsi="Calibri" w:cs="Arial Unicode MS"/>
          <w:color w:val="000000"/>
          <w:sz w:val="22"/>
          <w:szCs w:val="22"/>
          <w:bdr w:val="nil"/>
          <w:lang w:val="en-CA" w:eastAsia="en-US"/>
        </w:rPr>
        <w:t xml:space="preserve"> even if it’s only for </w:t>
      </w:r>
      <w:r>
        <w:rPr>
          <w:rFonts w:ascii="Calibri" w:eastAsia="Arial Unicode MS" w:hAnsi="Calibri" w:cs="Arial Unicode MS"/>
          <w:color w:val="000000"/>
          <w:sz w:val="22"/>
          <w:szCs w:val="22"/>
          <w:bdr w:val="nil"/>
          <w:lang w:val="en-CA" w:eastAsia="en-US"/>
        </w:rPr>
        <w:t xml:space="preserve">a </w:t>
      </w:r>
      <w:r w:rsidRPr="00775706">
        <w:rPr>
          <w:rFonts w:ascii="Calibri" w:eastAsia="Arial Unicode MS" w:hAnsi="Calibri" w:cs="Arial Unicode MS"/>
          <w:color w:val="000000"/>
          <w:sz w:val="22"/>
          <w:szCs w:val="22"/>
          <w:bdr w:val="nil"/>
          <w:lang w:val="en-CA" w:eastAsia="en-US"/>
        </w:rPr>
        <w:t>coffee or lunch break.</w:t>
      </w:r>
    </w:p>
    <w:p w14:paraId="69B7F40F" w14:textId="5BA35DE0" w:rsidR="0080572A" w:rsidRDefault="0080572A" w:rsidP="00DD67E5">
      <w:pPr>
        <w:pStyle w:val="ColorfulList-Accent11"/>
        <w:numPr>
          <w:ilvl w:val="1"/>
          <w:numId w:val="38"/>
        </w:numPr>
        <w:spacing w:before="120" w:after="120"/>
        <w:ind w:left="7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mobile devices (i.e. cell phones, cameras, laptops, USB devices, CDs and DVDs) must be locked up when the work station or office is unoccupied</w:t>
      </w:r>
      <w:r w:rsidR="00CE530B">
        <w:rPr>
          <w:rFonts w:ascii="Calibri" w:eastAsia="Arial Unicode MS" w:hAnsi="Calibri" w:cs="Arial Unicode MS"/>
          <w:color w:val="000000"/>
          <w:sz w:val="22"/>
          <w:szCs w:val="22"/>
          <w:bdr w:val="nil"/>
          <w:lang w:val="en-CA" w:eastAsia="en-US"/>
        </w:rPr>
        <w:t xml:space="preserve"> for a length of time</w:t>
      </w:r>
      <w:r>
        <w:rPr>
          <w:rFonts w:ascii="Calibri" w:eastAsia="Arial Unicode MS" w:hAnsi="Calibri" w:cs="Arial Unicode MS"/>
          <w:color w:val="000000"/>
          <w:sz w:val="22"/>
          <w:szCs w:val="22"/>
          <w:bdr w:val="nil"/>
          <w:lang w:val="en-CA" w:eastAsia="en-US"/>
        </w:rPr>
        <w:t>, and completely shut down</w:t>
      </w:r>
      <w:r w:rsidR="00CE530B">
        <w:rPr>
          <w:rFonts w:ascii="Calibri" w:eastAsia="Arial Unicode MS" w:hAnsi="Calibri" w:cs="Arial Unicode MS"/>
          <w:color w:val="000000"/>
          <w:sz w:val="22"/>
          <w:szCs w:val="22"/>
          <w:bdr w:val="nil"/>
          <w:lang w:val="en-CA" w:eastAsia="en-US"/>
        </w:rPr>
        <w:t xml:space="preserve"> and/or locked up</w:t>
      </w:r>
      <w:r>
        <w:rPr>
          <w:rFonts w:ascii="Calibri" w:eastAsia="Arial Unicode MS" w:hAnsi="Calibri" w:cs="Arial Unicode MS"/>
          <w:color w:val="000000"/>
          <w:sz w:val="22"/>
          <w:szCs w:val="22"/>
          <w:bdr w:val="nil"/>
          <w:lang w:val="en-CA" w:eastAsia="en-US"/>
        </w:rPr>
        <w:t xml:space="preserve"> at the end of the work day.</w:t>
      </w:r>
      <w:r w:rsidR="00CE530B">
        <w:rPr>
          <w:rFonts w:ascii="Calibri" w:eastAsia="Arial Unicode MS" w:hAnsi="Calibri" w:cs="Arial Unicode MS"/>
          <w:color w:val="000000"/>
          <w:sz w:val="22"/>
          <w:szCs w:val="22"/>
          <w:bdr w:val="nil"/>
          <w:lang w:val="en-CA" w:eastAsia="en-US"/>
        </w:rPr>
        <w:t xml:space="preserve"> For example, if staff are using laptops they should be locked up in a drawer at the end of the day and not left out in the open.</w:t>
      </w:r>
    </w:p>
    <w:p w14:paraId="511AE29A" w14:textId="128481BD" w:rsidR="0080572A" w:rsidRPr="00775706" w:rsidRDefault="0080572A" w:rsidP="00DD67E5">
      <w:pPr>
        <w:pStyle w:val="ColorfulList-Accent11"/>
        <w:numPr>
          <w:ilvl w:val="1"/>
          <w:numId w:val="38"/>
        </w:numPr>
        <w:spacing w:before="120" w:after="120"/>
        <w:ind w:left="7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w:t>
      </w:r>
      <w:r w:rsidRPr="00775706">
        <w:rPr>
          <w:rFonts w:ascii="Calibri" w:eastAsia="Arial Unicode MS" w:hAnsi="Calibri" w:cs="Arial Unicode MS"/>
          <w:color w:val="000000"/>
          <w:sz w:val="22"/>
          <w:szCs w:val="22"/>
          <w:bdr w:val="nil"/>
          <w:lang w:val="en-CA" w:eastAsia="en-US"/>
        </w:rPr>
        <w:t xml:space="preserve">ll waste paper which contains sensitive or confidential information must be placed in the designated </w:t>
      </w:r>
      <w:r w:rsidRPr="00A655F7">
        <w:rPr>
          <w:rFonts w:ascii="Calibri" w:eastAsia="Arial Unicode MS" w:hAnsi="Calibri" w:cs="Arial Unicode MS"/>
          <w:color w:val="000000"/>
          <w:sz w:val="22"/>
          <w:szCs w:val="22"/>
          <w:bdr w:val="nil"/>
          <w:lang w:val="en-CA" w:eastAsia="en-US"/>
        </w:rPr>
        <w:t>confidential</w:t>
      </w:r>
      <w:r w:rsidRPr="00775706">
        <w:rPr>
          <w:rFonts w:ascii="Calibri" w:eastAsia="Arial Unicode MS" w:hAnsi="Calibri" w:cs="Arial Unicode MS"/>
          <w:color w:val="000000"/>
          <w:sz w:val="22"/>
          <w:szCs w:val="22"/>
          <w:bdr w:val="nil"/>
          <w:lang w:val="en-CA" w:eastAsia="en-US"/>
        </w:rPr>
        <w:t xml:space="preserve"> waste bins. Under no circumstances should this information be placed in regular waste paper bins. </w:t>
      </w:r>
      <w:r w:rsidR="00CE530B">
        <w:rPr>
          <w:rFonts w:ascii="Calibri" w:eastAsia="Arial Unicode MS" w:hAnsi="Calibri" w:cs="Arial Unicode MS"/>
          <w:color w:val="000000"/>
          <w:sz w:val="22"/>
          <w:szCs w:val="22"/>
          <w:bdr w:val="nil"/>
          <w:lang w:val="en-CA" w:eastAsia="en-US"/>
        </w:rPr>
        <w:t>Ideally a</w:t>
      </w:r>
      <w:r w:rsidRPr="00775706">
        <w:rPr>
          <w:rFonts w:ascii="Calibri" w:eastAsia="Arial Unicode MS" w:hAnsi="Calibri" w:cs="Arial Unicode MS"/>
          <w:color w:val="000000"/>
          <w:sz w:val="22"/>
          <w:szCs w:val="22"/>
          <w:bdr w:val="nil"/>
          <w:lang w:val="en-CA" w:eastAsia="en-US"/>
        </w:rPr>
        <w:t xml:space="preserve"> cross-cut shredder </w:t>
      </w:r>
      <w:r w:rsidR="00CE530B">
        <w:rPr>
          <w:rFonts w:ascii="Calibri" w:eastAsia="Arial Unicode MS" w:hAnsi="Calibri" w:cs="Arial Unicode MS"/>
          <w:color w:val="000000"/>
          <w:sz w:val="22"/>
          <w:szCs w:val="22"/>
          <w:bdr w:val="nil"/>
          <w:lang w:val="en-CA" w:eastAsia="en-US"/>
        </w:rPr>
        <w:t>should be made available to staff so that there is no possibility that the resulting waste could be put back together.</w:t>
      </w:r>
    </w:p>
    <w:p w14:paraId="0F741127" w14:textId="7C411B39" w:rsidR="0080572A" w:rsidRDefault="00CB21E5" w:rsidP="00DD67E5">
      <w:pPr>
        <w:pStyle w:val="ColorfulList-Accent11"/>
        <w:numPr>
          <w:ilvl w:val="1"/>
          <w:numId w:val="38"/>
        </w:numPr>
        <w:spacing w:before="120" w:after="120"/>
        <w:ind w:left="720"/>
        <w:contextualSpacing w:val="0"/>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eastAsia="en-US"/>
        </w:rPr>
        <w:t xml:space="preserve">Printers/scanners, and </w:t>
      </w:r>
      <w:r w:rsidR="0080572A" w:rsidRPr="00775706">
        <w:rPr>
          <w:rFonts w:ascii="Calibri" w:eastAsia="Arial Unicode MS" w:hAnsi="Calibri" w:cs="Arial Unicode MS"/>
          <w:color w:val="000000"/>
          <w:sz w:val="22"/>
          <w:szCs w:val="22"/>
          <w:bdr w:val="nil"/>
          <w:lang w:val="en-CA" w:eastAsia="en-US"/>
        </w:rPr>
        <w:t xml:space="preserve">fax machines should be treated with the same care under this policy. Any print jobs containing sensitive </w:t>
      </w:r>
      <w:r w:rsidR="0080572A" w:rsidRPr="00A655F7">
        <w:rPr>
          <w:rFonts w:ascii="Calibri" w:eastAsia="Arial Unicode MS" w:hAnsi="Calibri" w:cs="Arial Unicode MS"/>
          <w:color w:val="000000"/>
          <w:sz w:val="22"/>
          <w:szCs w:val="22"/>
          <w:bdr w:val="nil"/>
          <w:lang w:val="en-CA" w:eastAsia="en-US"/>
        </w:rPr>
        <w:t>and</w:t>
      </w:r>
      <w:r w:rsidR="0080572A" w:rsidRPr="00775706">
        <w:rPr>
          <w:rFonts w:ascii="Calibri" w:eastAsia="Arial Unicode MS" w:hAnsi="Calibri" w:cs="Arial Unicode MS"/>
          <w:color w:val="000000"/>
          <w:sz w:val="22"/>
          <w:szCs w:val="22"/>
          <w:bdr w:val="nil"/>
          <w:lang w:val="en-CA" w:eastAsia="en-US"/>
        </w:rPr>
        <w:t xml:space="preserve"> confidential paperwork should be retrieved immediately. When possible, the “Locked Print” function</w:t>
      </w:r>
      <w:r w:rsidR="00B33C86">
        <w:rPr>
          <w:rFonts w:ascii="Calibri" w:eastAsia="Arial Unicode MS" w:hAnsi="Calibri" w:cs="Arial Unicode MS"/>
          <w:color w:val="000000"/>
          <w:sz w:val="22"/>
          <w:szCs w:val="22"/>
          <w:bdr w:val="nil"/>
          <w:lang w:val="en-CA" w:eastAsia="en-US"/>
        </w:rPr>
        <w:t xml:space="preserve">ality should be used so when a document is sent to the printer, the individual needs to physically go to the printer and enter a code to release the document for print. This ensures no unauthorized staff inadvertently or purposefully read sensitive information </w:t>
      </w:r>
      <w:r w:rsidR="00B33C86">
        <w:rPr>
          <w:rFonts w:ascii="Calibri" w:eastAsia="Arial Unicode MS" w:hAnsi="Calibri" w:cs="Arial Unicode MS"/>
          <w:color w:val="000000"/>
          <w:sz w:val="22"/>
          <w:szCs w:val="22"/>
          <w:bdr w:val="nil"/>
          <w:lang w:val="en-CA" w:eastAsia="en-US"/>
        </w:rPr>
        <w:lastRenderedPageBreak/>
        <w:t>before retrieval by the authorized individual.</w:t>
      </w:r>
    </w:p>
    <w:p w14:paraId="4CDCD0B0" w14:textId="77777777" w:rsidR="0072425F" w:rsidRDefault="0072425F" w:rsidP="0072425F">
      <w:pPr>
        <w:pStyle w:val="ColorfulList-Accent11"/>
        <w:spacing w:before="120" w:after="120"/>
        <w:ind w:left="0"/>
        <w:contextualSpacing w:val="0"/>
        <w:rPr>
          <w:rFonts w:ascii="Calibri" w:eastAsia="Arial Unicode MS" w:hAnsi="Calibri" w:cs="Arial Unicode MS"/>
          <w:color w:val="000000"/>
          <w:sz w:val="22"/>
          <w:szCs w:val="22"/>
          <w:bdr w:val="nil"/>
          <w:lang w:val="en-CA"/>
        </w:rPr>
      </w:pPr>
    </w:p>
    <w:p w14:paraId="78D458D0" w14:textId="1F5CEC82" w:rsidR="0016741E" w:rsidRDefault="0016741E" w:rsidP="00DD67E5">
      <w:pPr>
        <w:pStyle w:val="ColorfulList-Accent11"/>
        <w:numPr>
          <w:ilvl w:val="0"/>
          <w:numId w:val="38"/>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05602A5D" w14:textId="680A5F88" w:rsidR="0016741E" w:rsidRDefault="0016741E" w:rsidP="0016741E">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the Security-</w:t>
      </w:r>
      <w:r w:rsidR="00AA3FA1">
        <w:rPr>
          <w:rFonts w:ascii="Calibri" w:eastAsia="Arial Unicode MS" w:hAnsi="Calibri" w:cs="Arial Unicode MS"/>
          <w:color w:val="000000"/>
          <w:sz w:val="22"/>
          <w:szCs w:val="22"/>
          <w:bdr w:val="nil"/>
          <w:lang w:val="en-CA" w:eastAsia="en-US"/>
        </w:rPr>
        <w:t>7</w:t>
      </w:r>
      <w:r>
        <w:rPr>
          <w:rFonts w:ascii="Calibri" w:eastAsia="Arial Unicode MS" w:hAnsi="Calibri" w:cs="Arial Unicode MS"/>
          <w:color w:val="000000"/>
          <w:sz w:val="22"/>
          <w:szCs w:val="22"/>
          <w:bdr w:val="nil"/>
          <w:lang w:val="en-CA" w:eastAsia="en-US"/>
        </w:rPr>
        <w:t xml:space="preserve"> </w:t>
      </w:r>
      <w:r w:rsidR="00AA3FA1">
        <w:rPr>
          <w:rFonts w:ascii="Calibri" w:eastAsia="Arial Unicode MS" w:hAnsi="Calibri" w:cs="Arial Unicode MS"/>
          <w:color w:val="000000"/>
          <w:sz w:val="22"/>
          <w:szCs w:val="22"/>
          <w:bdr w:val="nil"/>
          <w:lang w:val="en-CA" w:eastAsia="en-US"/>
        </w:rPr>
        <w:t>Organized Office</w:t>
      </w:r>
      <w:r w:rsidRPr="004877D0">
        <w:rPr>
          <w:rFonts w:ascii="Calibri" w:eastAsia="Arial Unicode MS" w:hAnsi="Calibri" w:cs="Arial Unicode MS"/>
          <w:color w:val="000000"/>
          <w:sz w:val="22"/>
          <w:szCs w:val="22"/>
          <w:bdr w:val="nil"/>
          <w:lang w:val="en-CA" w:eastAsia="en-US"/>
        </w:rPr>
        <w:t xml:space="preserve"> P</w:t>
      </w:r>
      <w:r>
        <w:rPr>
          <w:rFonts w:ascii="Calibri" w:eastAsia="Arial Unicode MS" w:hAnsi="Calibri" w:cs="Arial Unicode MS"/>
          <w:color w:val="000000"/>
          <w:sz w:val="22"/>
          <w:szCs w:val="22"/>
          <w:bdr w:val="nil"/>
          <w:lang w:val="en-CA" w:eastAsia="en-US"/>
        </w:rPr>
        <w:t>olicy:</w:t>
      </w:r>
    </w:p>
    <w:p w14:paraId="3B27FDDE" w14:textId="58A2B864" w:rsidR="004937BD" w:rsidRDefault="004937BD" w:rsidP="007347A6">
      <w:pPr>
        <w:pStyle w:val="ColorfulList-Accent11"/>
        <w:spacing w:before="60" w:after="60"/>
        <w:ind w:left="2892"/>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Privacy-20 Confidential &amp; Acceptable User Policy</w:t>
      </w:r>
    </w:p>
    <w:p w14:paraId="0843138E" w14:textId="56390334" w:rsidR="004937BD" w:rsidRDefault="004C63FF" w:rsidP="007347A6">
      <w:pPr>
        <w:pStyle w:val="ColorfulList-Accent11"/>
        <w:spacing w:before="60" w:after="60"/>
        <w:ind w:left="2892"/>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Security-1 Information Security Policy</w:t>
      </w:r>
    </w:p>
    <w:p w14:paraId="1051E344" w14:textId="72C874FD" w:rsidR="004937BD" w:rsidRDefault="004C63FF" w:rsidP="007347A6">
      <w:pPr>
        <w:pStyle w:val="ColorfulList-Accent11"/>
        <w:spacing w:before="60" w:after="60"/>
        <w:ind w:left="2892"/>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Security-2 Mobile Devices Policy</w:t>
      </w:r>
    </w:p>
    <w:p w14:paraId="742B9C03" w14:textId="02E02167" w:rsidR="0016741E" w:rsidRPr="004877D0" w:rsidRDefault="004C63FF" w:rsidP="007347A6">
      <w:pPr>
        <w:pStyle w:val="ColorfulList-Accent11"/>
        <w:spacing w:before="60" w:after="60"/>
        <w:ind w:left="2892"/>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i/>
          <w:color w:val="000000"/>
          <w:sz w:val="22"/>
          <w:szCs w:val="22"/>
          <w:bdr w:val="nil"/>
          <w:lang w:val="en-CA" w:eastAsia="en-US"/>
        </w:rPr>
        <w:t xml:space="preserve">Security-3 </w:t>
      </w:r>
      <w:r w:rsidR="004937BD" w:rsidRPr="00024C49">
        <w:rPr>
          <w:rFonts w:ascii="Calibri" w:eastAsia="Arial Unicode MS" w:hAnsi="Calibri" w:cs="Arial Unicode MS"/>
          <w:i/>
          <w:color w:val="000000"/>
          <w:sz w:val="22"/>
          <w:szCs w:val="22"/>
          <w:bdr w:val="nil"/>
          <w:lang w:val="en-CA" w:eastAsia="en-US"/>
        </w:rPr>
        <w:t>Information Technology Asset Management Policy</w:t>
      </w:r>
    </w:p>
    <w:p w14:paraId="49040258" w14:textId="77777777" w:rsidR="00F34302" w:rsidRDefault="00F34302" w:rsidP="00F34302">
      <w:pPr>
        <w:pStyle w:val="ColorfulList-Accent11"/>
        <w:spacing w:before="120" w:after="120"/>
        <w:ind w:left="0"/>
        <w:contextualSpacing w:val="0"/>
        <w:rPr>
          <w:rFonts w:ascii="Calibri" w:eastAsia="Arial Unicode MS" w:hAnsi="Calibri" w:cs="Arial Unicode MS"/>
          <w:color w:val="000000"/>
          <w:sz w:val="22"/>
          <w:szCs w:val="22"/>
          <w:bdr w:val="nil"/>
          <w:lang w:val="en-CA"/>
        </w:rPr>
      </w:pPr>
    </w:p>
    <w:p w14:paraId="480D0A2A" w14:textId="77777777" w:rsidR="0016741E" w:rsidRPr="00D06D68" w:rsidRDefault="0016741E" w:rsidP="00DD67E5">
      <w:pPr>
        <w:pStyle w:val="ColorfulList-Accent11"/>
        <w:numPr>
          <w:ilvl w:val="0"/>
          <w:numId w:val="38"/>
        </w:numPr>
        <w:spacing w:before="120" w:after="120"/>
        <w:ind w:left="709" w:hanging="709"/>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374BB677" w14:textId="77777777" w:rsidR="0016741E" w:rsidRDefault="0016741E" w:rsidP="0016741E">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6EA3B876" w14:textId="77777777" w:rsidR="0016741E" w:rsidRDefault="0016741E" w:rsidP="0016741E">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19E880C7" w14:textId="168E700B" w:rsidR="0016741E" w:rsidRDefault="0016741E" w:rsidP="0016741E">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4551"/>
        <w:gridCol w:w="2495"/>
      </w:tblGrid>
      <w:tr w:rsidR="0016741E" w:rsidRPr="00256753" w14:paraId="4A750510" w14:textId="77777777" w:rsidTr="004D0D5C">
        <w:tc>
          <w:tcPr>
            <w:tcW w:w="9135" w:type="dxa"/>
            <w:gridSpan w:val="3"/>
            <w:shd w:val="clear" w:color="auto" w:fill="auto"/>
          </w:tcPr>
          <w:p w14:paraId="07A11A27" w14:textId="77777777" w:rsidR="0016741E" w:rsidRPr="00256753" w:rsidRDefault="0016741E" w:rsidP="004D0D5C">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16741E" w:rsidRPr="00256753" w14:paraId="0B380EF0" w14:textId="77777777" w:rsidTr="004D0D5C">
        <w:tc>
          <w:tcPr>
            <w:tcW w:w="2089" w:type="dxa"/>
            <w:shd w:val="clear" w:color="auto" w:fill="auto"/>
          </w:tcPr>
          <w:p w14:paraId="065007D0" w14:textId="77777777" w:rsidR="0016741E" w:rsidRPr="00256753" w:rsidRDefault="0016741E"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4551" w:type="dxa"/>
            <w:shd w:val="clear" w:color="auto" w:fill="auto"/>
          </w:tcPr>
          <w:p w14:paraId="4748779A" w14:textId="77777777" w:rsidR="0016741E" w:rsidRPr="00256753" w:rsidRDefault="0016741E"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42211BE6" w14:textId="77777777" w:rsidR="0016741E" w:rsidRPr="00256753" w:rsidRDefault="0016741E"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16741E" w:rsidRPr="00256753" w14:paraId="114BA765" w14:textId="77777777" w:rsidTr="004D0D5C">
        <w:tc>
          <w:tcPr>
            <w:tcW w:w="2089" w:type="dxa"/>
            <w:shd w:val="clear" w:color="auto" w:fill="auto"/>
          </w:tcPr>
          <w:p w14:paraId="00A1D280" w14:textId="77777777" w:rsidR="0016741E" w:rsidRPr="00161713" w:rsidRDefault="0016741E" w:rsidP="004D0D5C">
            <w:pPr>
              <w:pStyle w:val="ColorfulList-Accent11"/>
              <w:spacing w:before="120" w:after="120"/>
              <w:ind w:left="0"/>
              <w:contextualSpacing w:val="0"/>
              <w:rPr>
                <w:rFonts w:ascii="Calibri" w:eastAsia="Arial Unicode MS" w:hAnsi="Calibri" w:cs="Arial Unicode MS"/>
                <w:i/>
                <w:color w:val="000000"/>
                <w:sz w:val="22"/>
                <w:szCs w:val="22"/>
                <w:bdr w:val="nil"/>
                <w:lang w:val="en-CA" w:eastAsia="en-US"/>
              </w:rPr>
            </w:pPr>
            <w:r w:rsidRPr="00024C49">
              <w:rPr>
                <w:rFonts w:ascii="Calibri" w:eastAsia="Arial Unicode MS" w:hAnsi="Calibri" w:cs="Arial Unicode MS"/>
                <w:b/>
                <w:i/>
                <w:color w:val="000000"/>
                <w:sz w:val="22"/>
                <w:szCs w:val="22"/>
                <w:bdr w:val="nil"/>
                <w:lang w:val="en-CA"/>
              </w:rPr>
              <w:t>How to Respond to A Breach</w:t>
            </w:r>
          </w:p>
          <w:p w14:paraId="5B152CA6" w14:textId="77777777" w:rsidR="0016741E" w:rsidRDefault="0016741E" w:rsidP="004D0D5C">
            <w:pPr>
              <w:pStyle w:val="ColorfulList-Accent11"/>
              <w:spacing w:before="60" w:after="60"/>
              <w:ind w:left="0"/>
              <w:contextualSpacing w:val="0"/>
              <w:rPr>
                <w:rFonts w:ascii="Calibri" w:eastAsia="Arial Unicode MS" w:hAnsi="Calibri" w:cs="Arial Unicode MS"/>
                <w:b/>
                <w:color w:val="000000"/>
                <w:sz w:val="22"/>
                <w:szCs w:val="22"/>
                <w:bdr w:val="nil"/>
                <w:lang w:val="en-CA" w:eastAsia="en-US"/>
              </w:rPr>
            </w:pPr>
          </w:p>
          <w:p w14:paraId="565EC654" w14:textId="77777777" w:rsidR="0016741E" w:rsidRPr="00024C49" w:rsidRDefault="0016741E" w:rsidP="004D0D5C">
            <w:pPr>
              <w:pStyle w:val="ColorfulList-Accent11"/>
              <w:spacing w:before="120" w:after="120"/>
              <w:ind w:left="0"/>
              <w:contextualSpacing w:val="0"/>
              <w:rPr>
                <w:rFonts w:ascii="Calibri" w:eastAsia="Arial Unicode MS" w:hAnsi="Calibri" w:cs="Arial Unicode MS"/>
                <w:b/>
                <w:i/>
                <w:color w:val="000000"/>
                <w:sz w:val="22"/>
                <w:szCs w:val="22"/>
                <w:bdr w:val="nil"/>
                <w:lang w:val="en-CA" w:eastAsia="en-US"/>
              </w:rPr>
            </w:pPr>
          </w:p>
        </w:tc>
        <w:tc>
          <w:tcPr>
            <w:tcW w:w="4551" w:type="dxa"/>
            <w:shd w:val="clear" w:color="auto" w:fill="auto"/>
          </w:tcPr>
          <w:p w14:paraId="0CEB6AA5" w14:textId="77777777" w:rsidR="0016741E" w:rsidRPr="008F75B3" w:rsidRDefault="0016741E"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5C2466">
              <w:rPr>
                <w:rFonts w:ascii="Calibri" w:eastAsia="Arial Unicode MS" w:hAnsi="Calibri" w:cs="Arial Unicode MS"/>
                <w:color w:val="000000"/>
                <w:sz w:val="22"/>
                <w:szCs w:val="22"/>
                <w:bdr w:val="nil"/>
                <w:lang w:val="en-CA" w:eastAsia="en-US"/>
              </w:rPr>
              <w:t>To provide the health organization staff involved with protocols and a checklist to respond to breaches.</w:t>
            </w:r>
          </w:p>
        </w:tc>
        <w:tc>
          <w:tcPr>
            <w:tcW w:w="2495" w:type="dxa"/>
            <w:shd w:val="clear" w:color="auto" w:fill="auto"/>
          </w:tcPr>
          <w:p w14:paraId="3E670585" w14:textId="77777777" w:rsidR="0016741E" w:rsidRPr="00256753" w:rsidRDefault="0016741E" w:rsidP="004D0D5C">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1.1</w:t>
            </w:r>
          </w:p>
        </w:tc>
      </w:tr>
    </w:tbl>
    <w:p w14:paraId="31DB807C" w14:textId="77777777" w:rsidR="0072425F" w:rsidRDefault="0072425F" w:rsidP="0016741E">
      <w:pPr>
        <w:pStyle w:val="ColorfulList-Accent11"/>
        <w:spacing w:before="120" w:after="120"/>
        <w:ind w:left="360"/>
        <w:contextualSpacing w:val="0"/>
        <w:rPr>
          <w:rFonts w:ascii="Calibri" w:eastAsia="Arial Unicode MS" w:hAnsi="Calibri" w:cs="Arial Unicode MS"/>
          <w:color w:val="000000"/>
          <w:sz w:val="22"/>
          <w:szCs w:val="22"/>
          <w:bdr w:val="nil"/>
          <w:lang w:val="en-CA" w:eastAsia="en-US"/>
        </w:rPr>
      </w:pPr>
    </w:p>
    <w:p w14:paraId="72C2CB86" w14:textId="06395DD2" w:rsidR="0080572A" w:rsidRPr="008F75B3" w:rsidRDefault="0080572A" w:rsidP="0080572A">
      <w:pPr>
        <w:jc w:val="center"/>
        <w:rPr>
          <w:rFonts w:ascii="Calibri" w:hAnsi="Calibri"/>
          <w:b/>
          <w:bCs/>
        </w:rPr>
      </w:pPr>
      <w:r>
        <w:rPr>
          <w:rFonts w:eastAsia="Arial Unicode MS"/>
        </w:rPr>
        <w:br w:type="page"/>
      </w:r>
      <w:r w:rsidR="00C47D65">
        <w:rPr>
          <w:rFonts w:ascii="Calibri" w:hAnsi="Calibri"/>
          <w:b/>
          <w:bCs/>
        </w:rPr>
        <w:lastRenderedPageBreak/>
        <w:t>&lt;enter health organization name&gt;</w:t>
      </w:r>
    </w:p>
    <w:p w14:paraId="3606C306" w14:textId="77777777" w:rsidR="0080572A" w:rsidRPr="008F75B3" w:rsidRDefault="0080572A" w:rsidP="0080572A">
      <w:pPr>
        <w:pStyle w:val="Heading1"/>
        <w:rPr>
          <w:rFonts w:ascii="Calibri" w:hAnsi="Calibri"/>
          <w:color w:val="000000"/>
        </w:rPr>
      </w:pPr>
      <w:bookmarkStart w:id="151" w:name="_Toc509481514"/>
      <w:r>
        <w:rPr>
          <w:rFonts w:ascii="Calibri" w:hAnsi="Calibri"/>
          <w:color w:val="000000"/>
        </w:rPr>
        <w:t>SECURITY-8</w:t>
      </w:r>
      <w:r w:rsidRPr="008F75B3">
        <w:rPr>
          <w:rFonts w:ascii="Calibri" w:hAnsi="Calibri"/>
          <w:color w:val="000000"/>
        </w:rPr>
        <w:t>:</w:t>
      </w:r>
      <w:r w:rsidRPr="008F75B3">
        <w:rPr>
          <w:rFonts w:ascii="Calibri" w:hAnsi="Calibri"/>
          <w:color w:val="000000"/>
        </w:rPr>
        <w:tab/>
      </w:r>
      <w:r>
        <w:rPr>
          <w:rFonts w:ascii="Calibri" w:hAnsi="Calibri"/>
          <w:color w:val="000000"/>
        </w:rPr>
        <w:t>AUDIO/VIDEO SURVEILLANCE</w:t>
      </w:r>
      <w:bookmarkEnd w:id="151"/>
    </w:p>
    <w:p w14:paraId="3C749406" w14:textId="77777777" w:rsidR="0080572A" w:rsidRPr="008F75B3" w:rsidRDefault="0080572A" w:rsidP="0080572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4BA28E96" w14:textId="77777777" w:rsidTr="0080572A">
        <w:tc>
          <w:tcPr>
            <w:tcW w:w="7128" w:type="dxa"/>
            <w:shd w:val="clear" w:color="auto" w:fill="auto"/>
          </w:tcPr>
          <w:p w14:paraId="5F5F71A9"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6B98452C" w14:textId="77777777"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Pr>
                <w:rFonts w:ascii="Calibri" w:eastAsia="Arial Unicode MS" w:hAnsi="Calibri" w:cs="Arial Unicode MS"/>
                <w:color w:val="000000"/>
                <w:sz w:val="22"/>
                <w:szCs w:val="22"/>
                <w:bdr w:val="nil"/>
                <w:lang w:val="en-CA"/>
              </w:rPr>
              <w:t>2</w:t>
            </w:r>
          </w:p>
        </w:tc>
      </w:tr>
      <w:tr w:rsidR="0080572A" w:rsidRPr="00BF63C2" w14:paraId="5F2816E4" w14:textId="77777777" w:rsidTr="0080572A">
        <w:tc>
          <w:tcPr>
            <w:tcW w:w="7128" w:type="dxa"/>
            <w:shd w:val="clear" w:color="auto" w:fill="auto"/>
          </w:tcPr>
          <w:p w14:paraId="3644F605"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0E9EFC61"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0444D18F" w14:textId="153B70FE"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77E451CF" w14:textId="77777777" w:rsidR="00DB5B32" w:rsidRDefault="00DB5B32" w:rsidP="00DB5B32">
      <w:pPr>
        <w:pStyle w:val="ColorfulList-Accent11"/>
        <w:spacing w:before="120" w:after="120"/>
        <w:ind w:left="0"/>
        <w:contextualSpacing w:val="0"/>
        <w:rPr>
          <w:rFonts w:ascii="Calibri" w:hAnsi="Calibri"/>
          <w:sz w:val="24"/>
          <w:szCs w:val="24"/>
          <w:lang w:eastAsia="en-US"/>
        </w:rPr>
      </w:pPr>
    </w:p>
    <w:p w14:paraId="3056171A" w14:textId="022A0B69" w:rsidR="0080572A" w:rsidRDefault="00DB5B32" w:rsidP="007A52B6">
      <w:pPr>
        <w:pStyle w:val="ColorfulList-Accent11"/>
        <w:spacing w:before="120" w:after="120"/>
        <w:ind w:left="284" w:hanging="284"/>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1.0 </w:t>
      </w:r>
      <w:r w:rsidR="007A52B6">
        <w:rPr>
          <w:rFonts w:ascii="Calibri" w:eastAsia="Arial Unicode MS" w:hAnsi="Calibri" w:cs="Arial Unicode MS"/>
          <w:b/>
          <w:color w:val="000000"/>
          <w:sz w:val="22"/>
          <w:szCs w:val="22"/>
          <w:bdr w:val="nil"/>
          <w:lang w:val="en-CA" w:eastAsia="en-US"/>
        </w:rPr>
        <w:tab/>
        <w:t>POLICY</w:t>
      </w:r>
    </w:p>
    <w:p w14:paraId="16F50163" w14:textId="5ADE2823" w:rsidR="0080572A" w:rsidRPr="00DD485C" w:rsidRDefault="0080572A" w:rsidP="00DD485C">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284CB1">
        <w:rPr>
          <w:rFonts w:ascii="Calibri" w:eastAsia="Arial Unicode MS" w:hAnsi="Calibri" w:cs="Arial Unicode MS"/>
          <w:color w:val="000000"/>
          <w:sz w:val="22"/>
          <w:szCs w:val="22"/>
          <w:bdr w:val="nil"/>
          <w:lang w:val="en-CA" w:eastAsia="en-US"/>
        </w:rPr>
        <w:t>The health organization will ensure that before any audio and/or video surveillance equipment is installed, the rationale and purpose for the surveillance is fully considered, documented and approved by the health organization’s privacy/security contact and senior management. This includes carefully weighing the loss of privacy when considering the potential use of video surveillance and the liabilities for the organization around protection, use, disclosure, retention and access. All relevant Canadian/provincial and territorial laws will apply.</w:t>
      </w:r>
      <w:bookmarkStart w:id="152" w:name="_Hlk499817159"/>
    </w:p>
    <w:bookmarkEnd w:id="152"/>
    <w:p w14:paraId="76B2599E" w14:textId="6A266D91" w:rsidR="0080572A" w:rsidRDefault="0080572A" w:rsidP="00DD67E5">
      <w:pPr>
        <w:pStyle w:val="ColorfulList-Accent11"/>
        <w:numPr>
          <w:ilvl w:val="1"/>
          <w:numId w:val="68"/>
        </w:numPr>
        <w:spacing w:before="120" w:after="120"/>
        <w:ind w:left="709" w:hanging="567"/>
        <w:contextualSpacing w:val="0"/>
        <w:rPr>
          <w:rFonts w:ascii="Calibri" w:eastAsia="Arial Unicode MS" w:hAnsi="Calibri" w:cs="Arial Unicode MS"/>
          <w:color w:val="000000"/>
          <w:sz w:val="22"/>
          <w:szCs w:val="22"/>
          <w:bdr w:val="nil"/>
          <w:lang w:val="en-CA" w:eastAsia="en-US"/>
        </w:rPr>
      </w:pPr>
      <w:r w:rsidRPr="00B01DB0">
        <w:rPr>
          <w:rFonts w:ascii="Calibri" w:eastAsia="Arial Unicode MS" w:hAnsi="Calibri" w:cs="Arial Unicode MS"/>
          <w:color w:val="000000"/>
          <w:sz w:val="22"/>
          <w:szCs w:val="22"/>
          <w:bdr w:val="nil"/>
          <w:lang w:val="en-CA" w:eastAsia="en-US"/>
        </w:rPr>
        <w:t xml:space="preserve">Video surveillance </w:t>
      </w:r>
      <w:r w:rsidR="00FD0468">
        <w:rPr>
          <w:rFonts w:ascii="Calibri" w:eastAsia="Arial Unicode MS" w:hAnsi="Calibri" w:cs="Arial Unicode MS"/>
          <w:color w:val="000000"/>
          <w:sz w:val="22"/>
          <w:szCs w:val="22"/>
          <w:bdr w:val="nil"/>
          <w:lang w:val="en-CA" w:eastAsia="en-US"/>
        </w:rPr>
        <w:t>will</w:t>
      </w:r>
      <w:r>
        <w:rPr>
          <w:rFonts w:ascii="Calibri" w:eastAsia="Arial Unicode MS" w:hAnsi="Calibri" w:cs="Arial Unicode MS"/>
          <w:color w:val="000000"/>
          <w:sz w:val="22"/>
          <w:szCs w:val="22"/>
          <w:bdr w:val="nil"/>
          <w:lang w:val="en-CA" w:eastAsia="en-US"/>
        </w:rPr>
        <w:t xml:space="preserve"> be considered</w:t>
      </w:r>
      <w:r w:rsidRPr="00B01DB0">
        <w:rPr>
          <w:rFonts w:ascii="Calibri" w:eastAsia="Arial Unicode MS" w:hAnsi="Calibri" w:cs="Arial Unicode MS"/>
          <w:color w:val="000000"/>
          <w:sz w:val="22"/>
          <w:szCs w:val="22"/>
          <w:bdr w:val="nil"/>
          <w:lang w:val="en-CA" w:eastAsia="en-US"/>
        </w:rPr>
        <w:t xml:space="preserve"> as a last resort after exhausting other les</w:t>
      </w:r>
      <w:r>
        <w:rPr>
          <w:rFonts w:ascii="Calibri" w:eastAsia="Arial Unicode MS" w:hAnsi="Calibri" w:cs="Arial Unicode MS"/>
          <w:color w:val="000000"/>
          <w:sz w:val="22"/>
          <w:szCs w:val="22"/>
          <w:bdr w:val="nil"/>
          <w:lang w:val="en-CA" w:eastAsia="en-US"/>
        </w:rPr>
        <w:t xml:space="preserve">s privacy-invasive alternatives to meet the documented need because it puts the health organization at risk for violating privacy and security laws. Safeguards and procedures will be put in place if the health organization chooses to use surveillance equipment for a defined </w:t>
      </w:r>
      <w:r w:rsidR="00FD0468">
        <w:rPr>
          <w:rFonts w:ascii="Calibri" w:eastAsia="Arial Unicode MS" w:hAnsi="Calibri" w:cs="Arial Unicode MS"/>
          <w:color w:val="000000"/>
          <w:sz w:val="22"/>
          <w:szCs w:val="22"/>
          <w:bdr w:val="nil"/>
          <w:lang w:val="en-CA" w:eastAsia="en-US"/>
        </w:rPr>
        <w:t xml:space="preserve">and documented </w:t>
      </w:r>
      <w:r>
        <w:rPr>
          <w:rFonts w:ascii="Calibri" w:eastAsia="Arial Unicode MS" w:hAnsi="Calibri" w:cs="Arial Unicode MS"/>
          <w:color w:val="000000"/>
          <w:sz w:val="22"/>
          <w:szCs w:val="22"/>
          <w:bdr w:val="nil"/>
          <w:lang w:val="en-CA" w:eastAsia="en-US"/>
        </w:rPr>
        <w:t xml:space="preserve">need. </w:t>
      </w:r>
    </w:p>
    <w:p w14:paraId="3324F63D" w14:textId="0B18C1A4" w:rsidR="0080572A" w:rsidRPr="00DD485C" w:rsidRDefault="00FD0468" w:rsidP="00DD67E5">
      <w:pPr>
        <w:pStyle w:val="ColorfulList-Accent11"/>
        <w:numPr>
          <w:ilvl w:val="1"/>
          <w:numId w:val="68"/>
        </w:numPr>
        <w:spacing w:before="120" w:after="120"/>
        <w:ind w:left="709" w:hanging="567"/>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w:t>
      </w:r>
      <w:r w:rsidR="0080572A">
        <w:rPr>
          <w:rFonts w:ascii="Calibri" w:eastAsia="Arial Unicode MS" w:hAnsi="Calibri" w:cs="Arial Unicode MS"/>
          <w:color w:val="000000"/>
          <w:sz w:val="22"/>
          <w:szCs w:val="22"/>
          <w:bdr w:val="nil"/>
          <w:lang w:val="en-CA" w:eastAsia="en-US"/>
        </w:rPr>
        <w:t xml:space="preserve"> organization will </w:t>
      </w:r>
      <w:r>
        <w:rPr>
          <w:rFonts w:ascii="Calibri" w:eastAsia="Arial Unicode MS" w:hAnsi="Calibri" w:cs="Arial Unicode MS"/>
          <w:color w:val="000000"/>
          <w:sz w:val="22"/>
          <w:szCs w:val="22"/>
          <w:bdr w:val="nil"/>
          <w:lang w:val="en-CA" w:eastAsia="en-US"/>
        </w:rPr>
        <w:t>put</w:t>
      </w:r>
      <w:r w:rsidR="0080572A">
        <w:rPr>
          <w:rFonts w:ascii="Calibri" w:eastAsia="Arial Unicode MS" w:hAnsi="Calibri" w:cs="Arial Unicode MS"/>
          <w:color w:val="000000"/>
          <w:sz w:val="22"/>
          <w:szCs w:val="22"/>
          <w:bdr w:val="nil"/>
          <w:lang w:val="en-CA" w:eastAsia="en-US"/>
        </w:rPr>
        <w:t xml:space="preserve"> periphery applications and management tools in place for both the equipment itself and the footage captured as well as</w:t>
      </w:r>
      <w:r>
        <w:rPr>
          <w:rFonts w:ascii="Calibri" w:eastAsia="Arial Unicode MS" w:hAnsi="Calibri" w:cs="Arial Unicode MS"/>
          <w:color w:val="000000"/>
          <w:sz w:val="22"/>
          <w:szCs w:val="22"/>
          <w:bdr w:val="nil"/>
          <w:lang w:val="en-CA" w:eastAsia="en-US"/>
        </w:rPr>
        <w:t xml:space="preserve"> how it is maintained, stored and retrieved including the following considerations</w:t>
      </w:r>
      <w:r w:rsidR="0080572A" w:rsidRPr="00DD485C">
        <w:rPr>
          <w:rFonts w:ascii="Calibri" w:eastAsia="Arial Unicode MS" w:hAnsi="Calibri" w:cs="Arial Unicode MS"/>
          <w:color w:val="000000"/>
          <w:sz w:val="22"/>
          <w:szCs w:val="22"/>
          <w:bdr w:val="nil"/>
          <w:lang w:val="en-CA" w:eastAsia="en-US"/>
        </w:rPr>
        <w:t>:</w:t>
      </w:r>
    </w:p>
    <w:p w14:paraId="2C07551B" w14:textId="7E6BE399" w:rsidR="0080572A" w:rsidRPr="00107BE6" w:rsidRDefault="0080572A" w:rsidP="00107BE6">
      <w:pPr>
        <w:pStyle w:val="NormalWeb"/>
        <w:numPr>
          <w:ilvl w:val="0"/>
          <w:numId w:val="56"/>
        </w:numPr>
        <w:spacing w:before="0" w:beforeAutospacing="0" w:after="0" w:afterAutospacing="0"/>
        <w:ind w:left="1138" w:hanging="432"/>
        <w:rPr>
          <w:rFonts w:ascii="Calibri" w:hAnsi="Calibri"/>
          <w:sz w:val="22"/>
          <w:szCs w:val="22"/>
        </w:rPr>
      </w:pPr>
      <w:r w:rsidRPr="00107BE6">
        <w:rPr>
          <w:rFonts w:ascii="Calibri" w:hAnsi="Calibri" w:cs="Arial"/>
          <w:sz w:val="22"/>
          <w:szCs w:val="22"/>
        </w:rPr>
        <w:t xml:space="preserve">Surveillance is susceptible to misuse by those who can access the system and use </w:t>
      </w:r>
      <w:r w:rsidR="00FD0468" w:rsidRPr="00107BE6">
        <w:rPr>
          <w:rFonts w:ascii="Calibri" w:hAnsi="Calibri" w:cs="Arial"/>
          <w:sz w:val="22"/>
          <w:szCs w:val="22"/>
        </w:rPr>
        <w:t>the video in unauthorized ways so only authorized staff will be given access.</w:t>
      </w:r>
    </w:p>
    <w:p w14:paraId="26629DFA" w14:textId="5DCFA7F8" w:rsidR="00C36DDA" w:rsidRPr="00107BE6" w:rsidRDefault="0080572A" w:rsidP="00107BE6">
      <w:pPr>
        <w:pStyle w:val="NormalWeb"/>
        <w:numPr>
          <w:ilvl w:val="0"/>
          <w:numId w:val="56"/>
        </w:numPr>
        <w:spacing w:before="0" w:beforeAutospacing="0" w:after="0" w:afterAutospacing="0"/>
        <w:ind w:left="1134" w:hanging="425"/>
        <w:rPr>
          <w:rFonts w:ascii="Calibri" w:hAnsi="Calibri"/>
          <w:sz w:val="22"/>
          <w:szCs w:val="22"/>
        </w:rPr>
      </w:pPr>
      <w:r w:rsidRPr="00107BE6">
        <w:rPr>
          <w:rFonts w:ascii="Calibri" w:hAnsi="Calibri"/>
          <w:sz w:val="22"/>
          <w:szCs w:val="22"/>
        </w:rPr>
        <w:t xml:space="preserve">Extracts of the recorded footage </w:t>
      </w:r>
      <w:r w:rsidR="00FD0468" w:rsidRPr="00107BE6">
        <w:rPr>
          <w:rFonts w:ascii="Calibri" w:hAnsi="Calibri"/>
          <w:sz w:val="22"/>
          <w:szCs w:val="22"/>
        </w:rPr>
        <w:t>will</w:t>
      </w:r>
      <w:r w:rsidRPr="00107BE6">
        <w:rPr>
          <w:rFonts w:ascii="Calibri" w:hAnsi="Calibri"/>
          <w:sz w:val="22"/>
          <w:szCs w:val="22"/>
        </w:rPr>
        <w:t xml:space="preserve"> be provided to individuals who request a copy of their personal information (</w:t>
      </w:r>
      <w:r w:rsidR="00FD0468" w:rsidRPr="00107BE6">
        <w:rPr>
          <w:rFonts w:ascii="Calibri" w:hAnsi="Calibri"/>
          <w:sz w:val="22"/>
          <w:szCs w:val="22"/>
        </w:rPr>
        <w:t xml:space="preserve">with </w:t>
      </w:r>
      <w:r w:rsidRPr="00107BE6">
        <w:rPr>
          <w:rFonts w:ascii="Calibri" w:hAnsi="Calibri"/>
          <w:sz w:val="22"/>
          <w:szCs w:val="22"/>
        </w:rPr>
        <w:t>their image), and software must be used to blur faces o</w:t>
      </w:r>
      <w:r w:rsidR="00FD0468" w:rsidRPr="00107BE6">
        <w:rPr>
          <w:rFonts w:ascii="Calibri" w:hAnsi="Calibri"/>
          <w:sz w:val="22"/>
          <w:szCs w:val="22"/>
        </w:rPr>
        <w:t>f third party individuals whose image appears in the</w:t>
      </w:r>
      <w:r w:rsidRPr="00107BE6">
        <w:rPr>
          <w:rFonts w:ascii="Calibri" w:hAnsi="Calibri"/>
          <w:sz w:val="22"/>
          <w:szCs w:val="22"/>
        </w:rPr>
        <w:t xml:space="preserve"> footage to protect them from </w:t>
      </w:r>
      <w:r w:rsidR="00107BE6" w:rsidRPr="00107BE6">
        <w:rPr>
          <w:rFonts w:ascii="Calibri" w:hAnsi="Calibri"/>
          <w:sz w:val="22"/>
          <w:szCs w:val="22"/>
        </w:rPr>
        <w:t>exposure</w:t>
      </w:r>
      <w:r w:rsidR="00107BE6">
        <w:rPr>
          <w:rFonts w:ascii="Calibri" w:hAnsi="Calibri"/>
          <w:sz w:val="22"/>
          <w:szCs w:val="22"/>
        </w:rPr>
        <w:t xml:space="preserve"> if</w:t>
      </w:r>
      <w:r w:rsidRPr="00107BE6">
        <w:rPr>
          <w:rFonts w:ascii="Calibri" w:hAnsi="Calibri"/>
          <w:sz w:val="22"/>
          <w:szCs w:val="22"/>
        </w:rPr>
        <w:t xml:space="preserve"> the footage is released.</w:t>
      </w:r>
    </w:p>
    <w:p w14:paraId="4D1AED6A" w14:textId="77777777" w:rsidR="00C36DDA" w:rsidRPr="00107BE6" w:rsidRDefault="0080572A" w:rsidP="00107BE6">
      <w:pPr>
        <w:pStyle w:val="NormalWeb"/>
        <w:numPr>
          <w:ilvl w:val="0"/>
          <w:numId w:val="56"/>
        </w:numPr>
        <w:spacing w:before="0" w:beforeAutospacing="0" w:after="0" w:afterAutospacing="0"/>
        <w:ind w:left="1134" w:hanging="425"/>
        <w:rPr>
          <w:rFonts w:ascii="Calibri" w:hAnsi="Calibri"/>
          <w:sz w:val="22"/>
          <w:szCs w:val="22"/>
        </w:rPr>
      </w:pPr>
      <w:r w:rsidRPr="00107BE6">
        <w:rPr>
          <w:rFonts w:ascii="Calibri" w:eastAsia="Arial Unicode MS" w:hAnsi="Calibri" w:cs="Arial Unicode MS"/>
          <w:color w:val="000000"/>
          <w:sz w:val="22"/>
          <w:szCs w:val="22"/>
          <w:bdr w:val="nil"/>
          <w:lang w:val="en-CA"/>
        </w:rPr>
        <w:t xml:space="preserve">Audio and/or video surveillance equipment must be placed and calibrated so that it only collects the personal information that is necessary to achieve the intended purpose that has been documented and approved. </w:t>
      </w:r>
    </w:p>
    <w:p w14:paraId="7B1EB410" w14:textId="77777777" w:rsidR="00C36DDA" w:rsidRPr="00107BE6" w:rsidRDefault="0080572A" w:rsidP="00107BE6">
      <w:pPr>
        <w:pStyle w:val="NormalWeb"/>
        <w:numPr>
          <w:ilvl w:val="0"/>
          <w:numId w:val="56"/>
        </w:numPr>
        <w:spacing w:before="0" w:beforeAutospacing="0" w:after="0" w:afterAutospacing="0"/>
        <w:ind w:left="1134" w:hanging="425"/>
        <w:rPr>
          <w:rFonts w:ascii="Calibri" w:hAnsi="Calibri"/>
          <w:sz w:val="22"/>
          <w:szCs w:val="22"/>
        </w:rPr>
      </w:pPr>
      <w:r w:rsidRPr="00107BE6">
        <w:rPr>
          <w:rFonts w:ascii="Calibri" w:eastAsia="Arial Unicode MS" w:hAnsi="Calibri" w:cs="Arial Unicode MS"/>
          <w:color w:val="000000"/>
          <w:sz w:val="22"/>
          <w:szCs w:val="22"/>
          <w:bdr w:val="nil"/>
          <w:lang w:val="en-CA"/>
        </w:rPr>
        <w:t xml:space="preserve">Use of the equipment must be approved </w:t>
      </w:r>
      <w:r w:rsidR="00482392" w:rsidRPr="00107BE6">
        <w:rPr>
          <w:rFonts w:ascii="Calibri" w:eastAsia="Arial Unicode MS" w:hAnsi="Calibri" w:cs="Arial Unicode MS"/>
          <w:color w:val="000000"/>
          <w:sz w:val="22"/>
          <w:szCs w:val="22"/>
          <w:bdr w:val="nil"/>
          <w:lang w:val="en-CA"/>
        </w:rPr>
        <w:t xml:space="preserve">by </w:t>
      </w:r>
      <w:r w:rsidR="00056CBA" w:rsidRPr="00107BE6">
        <w:rPr>
          <w:rFonts w:ascii="Calibri" w:eastAsia="Arial Unicode MS" w:hAnsi="Calibri" w:cs="Arial Unicode MS"/>
          <w:color w:val="000000"/>
          <w:sz w:val="22"/>
          <w:szCs w:val="22"/>
          <w:bdr w:val="nil"/>
          <w:lang w:val="en-CA"/>
        </w:rPr>
        <w:t xml:space="preserve">senior management </w:t>
      </w:r>
      <w:r w:rsidRPr="00107BE6">
        <w:rPr>
          <w:rFonts w:ascii="Calibri" w:eastAsia="Arial Unicode MS" w:hAnsi="Calibri" w:cs="Arial Unicode MS"/>
          <w:color w:val="000000"/>
          <w:sz w:val="22"/>
          <w:szCs w:val="22"/>
          <w:bdr w:val="nil"/>
          <w:lang w:val="en-CA"/>
        </w:rPr>
        <w:t xml:space="preserve">before it is installed. </w:t>
      </w:r>
    </w:p>
    <w:p w14:paraId="2E673E62" w14:textId="77777777" w:rsidR="00C36DDA" w:rsidRPr="00107BE6" w:rsidRDefault="0080572A" w:rsidP="00107BE6">
      <w:pPr>
        <w:pStyle w:val="NormalWeb"/>
        <w:numPr>
          <w:ilvl w:val="0"/>
          <w:numId w:val="56"/>
        </w:numPr>
        <w:spacing w:before="0" w:beforeAutospacing="0" w:after="0" w:afterAutospacing="0"/>
        <w:ind w:left="1134" w:hanging="425"/>
        <w:rPr>
          <w:rFonts w:ascii="Calibri" w:hAnsi="Calibri"/>
          <w:sz w:val="22"/>
          <w:szCs w:val="22"/>
        </w:rPr>
      </w:pPr>
      <w:r w:rsidRPr="00107BE6">
        <w:rPr>
          <w:rFonts w:ascii="Calibri" w:eastAsia="Arial Unicode MS" w:hAnsi="Calibri" w:cs="Arial Unicode MS"/>
          <w:color w:val="000000"/>
          <w:sz w:val="22"/>
          <w:szCs w:val="22"/>
          <w:bdr w:val="nil"/>
          <w:lang w:val="en-CA"/>
        </w:rPr>
        <w:t xml:space="preserve">The audio/video equipment must be positioned so that the </w:t>
      </w:r>
      <w:r w:rsidR="00201540" w:rsidRPr="00107BE6">
        <w:rPr>
          <w:rFonts w:ascii="Calibri" w:eastAsia="Arial Unicode MS" w:hAnsi="Calibri" w:cs="Arial Unicode MS"/>
          <w:color w:val="000000"/>
          <w:sz w:val="22"/>
          <w:szCs w:val="22"/>
          <w:bdr w:val="nil"/>
          <w:lang w:val="en-CA"/>
        </w:rPr>
        <w:t xml:space="preserve">general </w:t>
      </w:r>
      <w:r w:rsidRPr="00107BE6">
        <w:rPr>
          <w:rFonts w:ascii="Calibri" w:eastAsia="Arial Unicode MS" w:hAnsi="Calibri" w:cs="Arial Unicode MS"/>
          <w:color w:val="000000"/>
          <w:sz w:val="22"/>
          <w:szCs w:val="22"/>
          <w:bdr w:val="nil"/>
          <w:lang w:val="en-CA"/>
        </w:rPr>
        <w:t>public cannot see any display of what is being captured and wherever possible, viewing by staff is kept to a minimum to those that are authorized by the privacy contact or their designate.</w:t>
      </w:r>
    </w:p>
    <w:p w14:paraId="0AFEE62A" w14:textId="49D0FC7C" w:rsidR="0080572A" w:rsidRPr="00107BE6" w:rsidRDefault="0080572A" w:rsidP="00107BE6">
      <w:pPr>
        <w:pStyle w:val="NormalWeb"/>
        <w:numPr>
          <w:ilvl w:val="0"/>
          <w:numId w:val="56"/>
        </w:numPr>
        <w:spacing w:before="0" w:beforeAutospacing="0" w:after="0" w:afterAutospacing="0"/>
        <w:ind w:left="1134" w:hanging="425"/>
        <w:rPr>
          <w:rFonts w:ascii="Calibri" w:hAnsi="Calibri"/>
          <w:sz w:val="22"/>
          <w:szCs w:val="22"/>
        </w:rPr>
      </w:pPr>
      <w:r w:rsidRPr="00107BE6">
        <w:rPr>
          <w:rFonts w:ascii="Calibri" w:eastAsia="Arial Unicode MS" w:hAnsi="Calibri" w:cs="Arial Unicode MS"/>
          <w:color w:val="000000"/>
          <w:sz w:val="22"/>
          <w:szCs w:val="22"/>
          <w:bdr w:val="nil"/>
          <w:lang w:val="en-CA"/>
        </w:rPr>
        <w:t xml:space="preserve">Once audio and/or video equipment is installed, a clear and understandable warning poster must be visible for individuals to read prior to entering into the space </w:t>
      </w:r>
      <w:r w:rsidR="00201540" w:rsidRPr="00107BE6">
        <w:rPr>
          <w:rFonts w:ascii="Calibri" w:eastAsia="Arial Unicode MS" w:hAnsi="Calibri" w:cs="Arial Unicode MS"/>
          <w:color w:val="000000"/>
          <w:sz w:val="22"/>
          <w:szCs w:val="22"/>
          <w:bdr w:val="nil"/>
          <w:lang w:val="en-CA"/>
        </w:rPr>
        <w:t xml:space="preserve">being </w:t>
      </w:r>
      <w:r w:rsidRPr="00107BE6">
        <w:rPr>
          <w:rFonts w:ascii="Calibri" w:eastAsia="Arial Unicode MS" w:hAnsi="Calibri" w:cs="Arial Unicode MS"/>
          <w:color w:val="000000"/>
          <w:sz w:val="22"/>
          <w:szCs w:val="22"/>
          <w:bdr w:val="nil"/>
          <w:lang w:val="en-CA"/>
        </w:rPr>
        <w:t xml:space="preserve">monitored by the equipment. </w:t>
      </w:r>
    </w:p>
    <w:p w14:paraId="3165BAEF" w14:textId="1501486B" w:rsidR="0080572A" w:rsidRPr="00DB064A" w:rsidRDefault="0080572A" w:rsidP="00DD67E5">
      <w:pPr>
        <w:pStyle w:val="ColorfulList-Accent11"/>
        <w:numPr>
          <w:ilvl w:val="1"/>
          <w:numId w:val="68"/>
        </w:numPr>
        <w:spacing w:before="120" w:after="120"/>
        <w:ind w:left="709" w:hanging="567"/>
        <w:contextualSpacing w:val="0"/>
        <w:rPr>
          <w:rFonts w:ascii="Calibri" w:eastAsia="Arial Unicode MS" w:hAnsi="Calibri" w:cs="Arial Unicode MS"/>
          <w:color w:val="000000"/>
          <w:sz w:val="22"/>
          <w:szCs w:val="22"/>
          <w:bdr w:val="nil"/>
          <w:lang w:val="en-CA" w:eastAsia="en-US"/>
        </w:rPr>
      </w:pPr>
      <w:r w:rsidRPr="00C36DDA">
        <w:rPr>
          <w:rFonts w:ascii="Calibri" w:eastAsia="Arial Unicode MS" w:hAnsi="Calibri" w:cs="Arial Unicode MS"/>
          <w:color w:val="000000"/>
          <w:sz w:val="22"/>
          <w:szCs w:val="22"/>
          <w:bdr w:val="nil"/>
          <w:lang w:val="en-CA" w:eastAsia="en-US"/>
        </w:rPr>
        <w:t>Storage, Retention and Destruction</w:t>
      </w:r>
      <w:r w:rsidR="00C36DDA">
        <w:rPr>
          <w:rFonts w:ascii="Calibri" w:eastAsia="Arial Unicode MS" w:hAnsi="Calibri" w:cs="Arial Unicode MS"/>
          <w:color w:val="000000"/>
          <w:sz w:val="22"/>
          <w:szCs w:val="22"/>
          <w:bdr w:val="nil"/>
          <w:lang w:val="en-CA" w:eastAsia="en-US"/>
        </w:rPr>
        <w:t xml:space="preserve"> - </w:t>
      </w:r>
      <w:r w:rsidRPr="00DB064A">
        <w:rPr>
          <w:rFonts w:ascii="Calibri" w:eastAsia="Arial Unicode MS" w:hAnsi="Calibri" w:cs="Arial Unicode MS"/>
          <w:color w:val="000000"/>
          <w:sz w:val="22"/>
          <w:szCs w:val="22"/>
          <w:bdr w:val="nil"/>
          <w:lang w:val="en-CA" w:eastAsia="en-US"/>
        </w:rPr>
        <w:t>The data and information stored on the audio and /or video surveillance equipment must be encrypted. Access to this information must be restricted to those individuals that maintain security of the building, room or item that is under surveillance.</w:t>
      </w:r>
      <w:r>
        <w:rPr>
          <w:rFonts w:ascii="Calibri" w:eastAsia="Arial Unicode MS" w:hAnsi="Calibri" w:cs="Arial Unicode MS"/>
          <w:color w:val="000000"/>
          <w:sz w:val="22"/>
          <w:szCs w:val="22"/>
          <w:bdr w:val="nil"/>
          <w:lang w:val="en-CA" w:eastAsia="en-US"/>
        </w:rPr>
        <w:t xml:space="preserve"> </w:t>
      </w:r>
      <w:r w:rsidR="00107BE6">
        <w:rPr>
          <w:rFonts w:ascii="Calibri" w:eastAsia="Arial Unicode MS" w:hAnsi="Calibri" w:cs="Arial Unicode MS"/>
          <w:color w:val="000000"/>
          <w:sz w:val="22"/>
          <w:szCs w:val="22"/>
          <w:bdr w:val="nil"/>
          <w:lang w:val="en-CA" w:eastAsia="en-US"/>
        </w:rPr>
        <w:t>Retention, archival and destruction of the data and information must follow health organization policies.</w:t>
      </w:r>
    </w:p>
    <w:p w14:paraId="26C11E65" w14:textId="4AD9D947" w:rsidR="0080572A" w:rsidRDefault="0080572A" w:rsidP="00DD67E5">
      <w:pPr>
        <w:pStyle w:val="ColorfulList-Accent11"/>
        <w:numPr>
          <w:ilvl w:val="1"/>
          <w:numId w:val="68"/>
        </w:numPr>
        <w:spacing w:before="120" w:after="120"/>
        <w:ind w:left="709" w:hanging="567"/>
        <w:contextualSpacing w:val="0"/>
        <w:rPr>
          <w:rFonts w:ascii="Calibri" w:eastAsia="Arial Unicode MS" w:hAnsi="Calibri" w:cs="Arial Unicode MS"/>
          <w:color w:val="000000"/>
          <w:sz w:val="22"/>
          <w:szCs w:val="22"/>
          <w:bdr w:val="nil"/>
          <w:lang w:val="en-CA" w:eastAsia="en-US"/>
        </w:rPr>
      </w:pPr>
      <w:r w:rsidRPr="00C36DDA">
        <w:rPr>
          <w:rFonts w:ascii="Calibri" w:eastAsia="Arial Unicode MS" w:hAnsi="Calibri" w:cs="Arial Unicode MS"/>
          <w:color w:val="000000"/>
          <w:sz w:val="22"/>
          <w:szCs w:val="22"/>
          <w:bdr w:val="nil"/>
          <w:lang w:val="en-CA" w:eastAsia="en-US"/>
        </w:rPr>
        <w:t>Training</w:t>
      </w:r>
      <w:r w:rsidR="00C36DDA">
        <w:rPr>
          <w:rFonts w:ascii="Calibri" w:eastAsia="Arial Unicode MS" w:hAnsi="Calibri" w:cs="Arial Unicode MS"/>
          <w:color w:val="000000"/>
          <w:sz w:val="22"/>
          <w:szCs w:val="22"/>
          <w:bdr w:val="nil"/>
          <w:lang w:val="en-CA" w:eastAsia="en-US"/>
        </w:rPr>
        <w:t xml:space="preserve"> – authorized s</w:t>
      </w:r>
      <w:r w:rsidRPr="00DB064A">
        <w:rPr>
          <w:rFonts w:ascii="Calibri" w:eastAsia="Arial Unicode MS" w:hAnsi="Calibri" w:cs="Arial Unicode MS"/>
          <w:color w:val="000000"/>
          <w:sz w:val="22"/>
          <w:szCs w:val="22"/>
          <w:bdr w:val="nil"/>
          <w:lang w:val="en-CA" w:eastAsia="en-US"/>
        </w:rPr>
        <w:t xml:space="preserve">taff that setup and maintain the audio and/or video surveillance equipment </w:t>
      </w:r>
      <w:r w:rsidRPr="00DB064A">
        <w:rPr>
          <w:rFonts w:ascii="Calibri" w:eastAsia="Arial Unicode MS" w:hAnsi="Calibri" w:cs="Arial Unicode MS"/>
          <w:color w:val="000000"/>
          <w:sz w:val="22"/>
          <w:szCs w:val="22"/>
          <w:bdr w:val="nil"/>
          <w:lang w:val="en-CA" w:eastAsia="en-US"/>
        </w:rPr>
        <w:lastRenderedPageBreak/>
        <w:t>must receive appropriate training to ensure they understand how to configure</w:t>
      </w:r>
      <w:r>
        <w:rPr>
          <w:rFonts w:ascii="Calibri" w:eastAsia="Arial Unicode MS" w:hAnsi="Calibri" w:cs="Arial Unicode MS"/>
          <w:color w:val="000000"/>
          <w:sz w:val="22"/>
          <w:szCs w:val="22"/>
          <w:bdr w:val="nil"/>
          <w:lang w:val="en-CA" w:eastAsia="en-US"/>
        </w:rPr>
        <w:t xml:space="preserve"> it</w:t>
      </w:r>
      <w:r w:rsidRPr="009D2EEF">
        <w:rPr>
          <w:rFonts w:ascii="Calibri" w:eastAsia="Arial Unicode MS" w:hAnsi="Calibri" w:cs="Arial Unicode MS"/>
          <w:color w:val="000000"/>
          <w:sz w:val="22"/>
          <w:szCs w:val="22"/>
          <w:bdr w:val="nil"/>
          <w:lang w:val="en-CA" w:eastAsia="en-US"/>
        </w:rPr>
        <w:t xml:space="preserve"> </w:t>
      </w:r>
      <w:r w:rsidRPr="00DB064A">
        <w:rPr>
          <w:rFonts w:ascii="Calibri" w:eastAsia="Arial Unicode MS" w:hAnsi="Calibri" w:cs="Arial Unicode MS"/>
          <w:color w:val="000000"/>
          <w:sz w:val="22"/>
          <w:szCs w:val="22"/>
          <w:bdr w:val="nil"/>
          <w:lang w:val="en-CA" w:eastAsia="en-US"/>
        </w:rPr>
        <w:t>properly</w:t>
      </w:r>
      <w:r w:rsidR="00C36DDA">
        <w:rPr>
          <w:rFonts w:ascii="Calibri" w:eastAsia="Arial Unicode MS" w:hAnsi="Calibri" w:cs="Arial Unicode MS"/>
          <w:color w:val="000000"/>
          <w:sz w:val="22"/>
          <w:szCs w:val="22"/>
          <w:bdr w:val="nil"/>
          <w:lang w:val="en-CA" w:eastAsia="en-US"/>
        </w:rPr>
        <w:t xml:space="preserve"> to avoid any privacy and security risks.</w:t>
      </w:r>
    </w:p>
    <w:p w14:paraId="7D771054" w14:textId="77777777" w:rsidR="00DB5B32" w:rsidRDefault="00DB5B32" w:rsidP="00DB5B3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5BBA6A9D" w14:textId="247FB1A1" w:rsidR="00DB5B32" w:rsidRDefault="00DB5B32" w:rsidP="00DD67E5">
      <w:pPr>
        <w:pStyle w:val="ColorfulList-Accent11"/>
        <w:numPr>
          <w:ilvl w:val="0"/>
          <w:numId w:val="3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ADDITIONAL REFERENCES</w:t>
      </w:r>
    </w:p>
    <w:p w14:paraId="1998EBDE" w14:textId="4FCAE1D6" w:rsidR="00DB5B32" w:rsidRDefault="00DB5B32" w:rsidP="00DB5B32">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All policies are interrelated and have some similar content - it is highly recommended that you review and become familiar with these other policies which will provide a richer context to the Security-</w:t>
      </w:r>
      <w:r w:rsidR="00951F06">
        <w:rPr>
          <w:rFonts w:ascii="Calibri" w:eastAsia="Arial Unicode MS" w:hAnsi="Calibri" w:cs="Arial Unicode MS"/>
          <w:color w:val="000000"/>
          <w:sz w:val="22"/>
          <w:szCs w:val="22"/>
          <w:bdr w:val="nil"/>
          <w:lang w:val="en-CA" w:eastAsia="en-US"/>
        </w:rPr>
        <w:t>8</w:t>
      </w:r>
      <w:r>
        <w:rPr>
          <w:rFonts w:ascii="Calibri" w:eastAsia="Arial Unicode MS" w:hAnsi="Calibri" w:cs="Arial Unicode MS"/>
          <w:color w:val="000000"/>
          <w:sz w:val="22"/>
          <w:szCs w:val="22"/>
          <w:bdr w:val="nil"/>
          <w:lang w:val="en-CA" w:eastAsia="en-US"/>
        </w:rPr>
        <w:t xml:space="preserve"> </w:t>
      </w:r>
      <w:r w:rsidR="00951F06">
        <w:rPr>
          <w:rFonts w:ascii="Calibri" w:eastAsia="Arial Unicode MS" w:hAnsi="Calibri" w:cs="Arial Unicode MS"/>
          <w:color w:val="000000"/>
          <w:sz w:val="22"/>
          <w:szCs w:val="22"/>
          <w:bdr w:val="nil"/>
          <w:lang w:val="en-CA" w:eastAsia="en-US"/>
        </w:rPr>
        <w:t>Audio/Video Surveillance</w:t>
      </w:r>
      <w:r w:rsidRPr="004877D0">
        <w:rPr>
          <w:rFonts w:ascii="Calibri" w:eastAsia="Arial Unicode MS" w:hAnsi="Calibri" w:cs="Arial Unicode MS"/>
          <w:color w:val="000000"/>
          <w:sz w:val="22"/>
          <w:szCs w:val="22"/>
          <w:bdr w:val="nil"/>
          <w:lang w:val="en-CA" w:eastAsia="en-US"/>
        </w:rPr>
        <w:t xml:space="preserve"> P</w:t>
      </w:r>
      <w:r>
        <w:rPr>
          <w:rFonts w:ascii="Calibri" w:eastAsia="Arial Unicode MS" w:hAnsi="Calibri" w:cs="Arial Unicode MS"/>
          <w:color w:val="000000"/>
          <w:sz w:val="22"/>
          <w:szCs w:val="22"/>
          <w:bdr w:val="nil"/>
          <w:lang w:val="en-CA" w:eastAsia="en-US"/>
        </w:rPr>
        <w:t>olicy:</w:t>
      </w:r>
    </w:p>
    <w:p w14:paraId="6006189A" w14:textId="63DAB6A0" w:rsidR="00107BE6" w:rsidRDefault="00107BE6" w:rsidP="00107BE6">
      <w:pPr>
        <w:pStyle w:val="ColorfulList-Accent11"/>
        <w:spacing w:before="60" w:after="60"/>
        <w:ind w:left="288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i/>
          <w:color w:val="000000"/>
          <w:sz w:val="22"/>
          <w:szCs w:val="22"/>
          <w:bdr w:val="nil"/>
          <w:lang w:val="en-CA" w:eastAsia="en-US"/>
        </w:rPr>
        <w:t xml:space="preserve">Privacy-7 </w:t>
      </w:r>
      <w:r w:rsidR="002037B4">
        <w:rPr>
          <w:rFonts w:ascii="Calibri" w:eastAsia="Arial Unicode MS" w:hAnsi="Calibri" w:cs="Arial Unicode MS"/>
          <w:i/>
          <w:color w:val="000000"/>
          <w:sz w:val="22"/>
          <w:szCs w:val="22"/>
          <w:bdr w:val="nil"/>
          <w:lang w:val="en-CA" w:eastAsia="en-US"/>
        </w:rPr>
        <w:t>Retention</w:t>
      </w:r>
      <w:r>
        <w:rPr>
          <w:rFonts w:ascii="Calibri" w:eastAsia="Arial Unicode MS" w:hAnsi="Calibri" w:cs="Arial Unicode MS"/>
          <w:i/>
          <w:color w:val="000000"/>
          <w:sz w:val="22"/>
          <w:szCs w:val="22"/>
          <w:bdr w:val="nil"/>
          <w:lang w:val="en-CA" w:eastAsia="en-US"/>
        </w:rPr>
        <w:t xml:space="preserve"> of Personal Health Information ‘PHI’ Records Policy</w:t>
      </w:r>
    </w:p>
    <w:p w14:paraId="624350A5" w14:textId="77777777" w:rsidR="00107BE6" w:rsidRDefault="00107BE6" w:rsidP="00107BE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Privacy-8 Archiving &amp; Accessing Personal Health Information ‘PHI’ Records Policy</w:t>
      </w:r>
    </w:p>
    <w:p w14:paraId="64EAB152" w14:textId="581EFAE1" w:rsidR="00107BE6" w:rsidRDefault="00107BE6" w:rsidP="00107BE6">
      <w:pPr>
        <w:pStyle w:val="ColorfulList-Accent11"/>
        <w:spacing w:before="60" w:after="60"/>
        <w:ind w:left="288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Privacy-9 Destruction of Personal Health Information ‘PHI’ Records Policy</w:t>
      </w:r>
    </w:p>
    <w:p w14:paraId="2FC27974" w14:textId="125E8399" w:rsidR="000633A3" w:rsidRDefault="004C63FF" w:rsidP="00107BE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Security-1 Information Security Policy</w:t>
      </w:r>
    </w:p>
    <w:p w14:paraId="4EEB4B50" w14:textId="77777777" w:rsidR="00107BE6" w:rsidRDefault="00107BE6" w:rsidP="007347A6">
      <w:pPr>
        <w:pStyle w:val="ColorfulList-Accent11"/>
        <w:spacing w:before="120" w:after="120"/>
        <w:ind w:left="2880"/>
        <w:contextualSpacing w:val="0"/>
        <w:rPr>
          <w:rFonts w:ascii="Calibri" w:eastAsia="Arial Unicode MS" w:hAnsi="Calibri" w:cs="Arial Unicode MS"/>
          <w:color w:val="000000"/>
          <w:sz w:val="22"/>
          <w:szCs w:val="22"/>
          <w:bdr w:val="nil"/>
          <w:lang w:val="en-CA" w:eastAsia="en-US"/>
        </w:rPr>
      </w:pPr>
    </w:p>
    <w:p w14:paraId="4AE4CB24" w14:textId="77777777" w:rsidR="000633A3" w:rsidRDefault="000633A3" w:rsidP="00D8161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Refer to the following online guides for further information:</w:t>
      </w:r>
    </w:p>
    <w:p w14:paraId="46520556" w14:textId="77777777" w:rsidR="000633A3" w:rsidRPr="00230C78" w:rsidRDefault="0084718B" w:rsidP="00DD67E5">
      <w:pPr>
        <w:pStyle w:val="ColorfulList-Accent11"/>
        <w:numPr>
          <w:ilvl w:val="0"/>
          <w:numId w:val="69"/>
        </w:numPr>
        <w:spacing w:before="120" w:after="120"/>
        <w:contextualSpacing w:val="0"/>
        <w:rPr>
          <w:rFonts w:ascii="Calibri" w:eastAsia="Arial Unicode MS" w:hAnsi="Calibri" w:cs="Arial Unicode MS"/>
          <w:color w:val="000000"/>
          <w:sz w:val="22"/>
          <w:bdr w:val="nil"/>
          <w:lang w:val="en-CA"/>
        </w:rPr>
      </w:pPr>
      <w:hyperlink r:id="rId9" w:history="1">
        <w:r w:rsidR="000633A3" w:rsidRPr="00230C78">
          <w:rPr>
            <w:rStyle w:val="Hyperlink"/>
            <w:rFonts w:ascii="Calibri" w:eastAsia="Arial Unicode MS" w:hAnsi="Calibri" w:cs="Arial Unicode MS"/>
            <w:sz w:val="22"/>
            <w:bdr w:val="nil"/>
            <w:lang w:val="en-CA"/>
          </w:rPr>
          <w:t>Guide to using overt video surveillance</w:t>
        </w:r>
      </w:hyperlink>
      <w:r w:rsidR="000633A3" w:rsidRPr="00230C78">
        <w:rPr>
          <w:rFonts w:ascii="Calibri" w:eastAsia="Arial Unicode MS" w:hAnsi="Calibri" w:cs="Arial Unicode MS"/>
          <w:color w:val="000000"/>
          <w:sz w:val="22"/>
          <w:bdr w:val="nil"/>
          <w:lang w:val="en-CA"/>
        </w:rPr>
        <w:t xml:space="preserve"> published by the Office of the Privacy Commissioner for BC.</w:t>
      </w:r>
    </w:p>
    <w:p w14:paraId="53A3853D" w14:textId="77777777" w:rsidR="000633A3" w:rsidRDefault="0084718B" w:rsidP="00DD67E5">
      <w:pPr>
        <w:pStyle w:val="ColorfulList-Accent11"/>
        <w:numPr>
          <w:ilvl w:val="0"/>
          <w:numId w:val="69"/>
        </w:numPr>
        <w:spacing w:before="120" w:after="120"/>
        <w:contextualSpacing w:val="0"/>
        <w:rPr>
          <w:rFonts w:ascii="Calibri" w:eastAsia="Arial Unicode MS" w:hAnsi="Calibri" w:cs="Arial Unicode MS"/>
          <w:color w:val="000000"/>
          <w:sz w:val="22"/>
          <w:bdr w:val="nil"/>
          <w:lang w:val="en-CA"/>
        </w:rPr>
      </w:pPr>
      <w:hyperlink r:id="rId10" w:history="1">
        <w:r w:rsidR="000633A3" w:rsidRPr="0049368D">
          <w:rPr>
            <w:rStyle w:val="Hyperlink"/>
            <w:rFonts w:ascii="Calibri" w:eastAsia="Arial Unicode MS" w:hAnsi="Calibri" w:cs="Arial Unicode MS"/>
            <w:sz w:val="22"/>
            <w:bdr w:val="nil"/>
            <w:lang w:val="en-CA"/>
          </w:rPr>
          <w:t>Guidelines for Overt Video Surveillance in the Private Sector</w:t>
        </w:r>
      </w:hyperlink>
      <w:r w:rsidR="000633A3" w:rsidRPr="0049368D">
        <w:rPr>
          <w:rStyle w:val="Hyperlink"/>
          <w:rFonts w:eastAsia="Arial Unicode MS"/>
          <w:u w:val="none"/>
          <w:lang w:val="en-CA"/>
        </w:rPr>
        <w:t xml:space="preserve"> </w:t>
      </w:r>
      <w:r w:rsidR="000633A3" w:rsidRPr="0049368D">
        <w:rPr>
          <w:rFonts w:ascii="Calibri" w:eastAsia="Arial Unicode MS" w:hAnsi="Calibri" w:cs="Arial Unicode MS"/>
          <w:color w:val="000000"/>
          <w:sz w:val="22"/>
          <w:bdr w:val="nil"/>
          <w:lang w:val="en-CA"/>
        </w:rPr>
        <w:t>published by the Office of the Privacy Commissioner of Canada.</w:t>
      </w:r>
    </w:p>
    <w:p w14:paraId="433B5C90" w14:textId="77777777" w:rsidR="000633A3" w:rsidRDefault="0084718B" w:rsidP="00DD67E5">
      <w:pPr>
        <w:pStyle w:val="ColorfulList-Accent11"/>
        <w:numPr>
          <w:ilvl w:val="0"/>
          <w:numId w:val="69"/>
        </w:numPr>
        <w:spacing w:before="120" w:after="120"/>
        <w:contextualSpacing w:val="0"/>
        <w:rPr>
          <w:rFonts w:ascii="Calibri" w:eastAsia="Arial Unicode MS" w:hAnsi="Calibri" w:cs="Arial Unicode MS"/>
          <w:color w:val="000000"/>
          <w:sz w:val="22"/>
          <w:bdr w:val="nil"/>
          <w:lang w:val="en-CA"/>
        </w:rPr>
      </w:pPr>
      <w:hyperlink r:id="rId11" w:history="1">
        <w:r w:rsidR="000633A3" w:rsidRPr="00024C49">
          <w:rPr>
            <w:rStyle w:val="Hyperlink"/>
            <w:rFonts w:ascii="Calibri" w:eastAsia="Arial Unicode MS" w:hAnsi="Calibri" w:cs="Arial Unicode MS"/>
            <w:sz w:val="22"/>
            <w:bdr w:val="nil"/>
            <w:lang w:val="en-CA"/>
          </w:rPr>
          <w:t>Video Surveillance and Privacy Compliance in a Medical Clinic</w:t>
        </w:r>
      </w:hyperlink>
      <w:r w:rsidR="000633A3" w:rsidRPr="00024C49">
        <w:rPr>
          <w:rFonts w:ascii="Calibri" w:eastAsia="Arial Unicode MS" w:hAnsi="Calibri" w:cs="Arial Unicode MS"/>
          <w:color w:val="000000"/>
          <w:sz w:val="22"/>
          <w:bdr w:val="nil"/>
          <w:lang w:val="en-CA"/>
        </w:rPr>
        <w:t xml:space="preserve"> </w:t>
      </w:r>
      <w:r w:rsidR="000633A3">
        <w:rPr>
          <w:rFonts w:ascii="Calibri" w:eastAsia="Arial Unicode MS" w:hAnsi="Calibri" w:cs="Arial Unicode MS"/>
          <w:color w:val="000000"/>
          <w:sz w:val="22"/>
          <w:bdr w:val="nil"/>
          <w:lang w:val="en-CA"/>
        </w:rPr>
        <w:t>published by the Information and Privacy Commissioner for B.C.</w:t>
      </w:r>
    </w:p>
    <w:p w14:paraId="328AE20E" w14:textId="77777777" w:rsidR="00D8161B" w:rsidRPr="009607C0" w:rsidRDefault="00D8161B" w:rsidP="00D8161B">
      <w:pPr>
        <w:pStyle w:val="ColorfulList-Accent11"/>
        <w:spacing w:before="120" w:after="120"/>
        <w:contextualSpacing w:val="0"/>
        <w:rPr>
          <w:rFonts w:ascii="Calibri" w:eastAsia="Arial Unicode MS" w:hAnsi="Calibri" w:cs="Arial Unicode MS"/>
          <w:color w:val="000000"/>
          <w:sz w:val="22"/>
          <w:bdr w:val="nil"/>
          <w:lang w:val="en-CA"/>
        </w:rPr>
      </w:pPr>
    </w:p>
    <w:p w14:paraId="2FCA3752" w14:textId="77777777" w:rsidR="00D8161B" w:rsidRPr="00D06D68" w:rsidRDefault="00D8161B" w:rsidP="00DD67E5">
      <w:pPr>
        <w:pStyle w:val="ColorfulList-Accent11"/>
        <w:numPr>
          <w:ilvl w:val="0"/>
          <w:numId w:val="30"/>
        </w:numPr>
        <w:spacing w:before="120" w:after="12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POLICY - ACTION ITEMS</w:t>
      </w:r>
    </w:p>
    <w:p w14:paraId="7BB91D33" w14:textId="77777777" w:rsidR="00D8161B" w:rsidRDefault="00D8161B" w:rsidP="00D8161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07A23A9F" w14:textId="77777777" w:rsidR="00D8161B" w:rsidRDefault="00D8161B" w:rsidP="00D8161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75AF9A6F" w14:textId="7ED1FB78" w:rsidR="00D8161B" w:rsidRDefault="00D8161B" w:rsidP="00D8161B">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268"/>
        <w:gridCol w:w="2495"/>
      </w:tblGrid>
      <w:tr w:rsidR="00D8161B" w:rsidRPr="00256753" w14:paraId="4ABF852B" w14:textId="77777777" w:rsidTr="00887712">
        <w:tc>
          <w:tcPr>
            <w:tcW w:w="9135" w:type="dxa"/>
            <w:gridSpan w:val="3"/>
            <w:shd w:val="clear" w:color="auto" w:fill="auto"/>
          </w:tcPr>
          <w:p w14:paraId="6CC488C3" w14:textId="77777777" w:rsidR="00D8161B" w:rsidRPr="00256753" w:rsidRDefault="00D8161B"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D8161B" w:rsidRPr="00256753" w14:paraId="5105909D" w14:textId="77777777" w:rsidTr="00706A7B">
        <w:tc>
          <w:tcPr>
            <w:tcW w:w="2372" w:type="dxa"/>
            <w:shd w:val="clear" w:color="auto" w:fill="auto"/>
          </w:tcPr>
          <w:p w14:paraId="3064A4DA" w14:textId="77777777" w:rsidR="00D8161B" w:rsidRPr="00256753" w:rsidRDefault="00D8161B"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4268" w:type="dxa"/>
            <w:shd w:val="clear" w:color="auto" w:fill="auto"/>
          </w:tcPr>
          <w:p w14:paraId="20151E0F" w14:textId="77777777" w:rsidR="00D8161B" w:rsidRPr="00256753" w:rsidRDefault="00D8161B"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652ED746" w14:textId="77777777" w:rsidR="00D8161B" w:rsidRPr="00256753" w:rsidRDefault="00D8161B"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D8161B" w:rsidRPr="00256753" w14:paraId="13E03F8B" w14:textId="77777777" w:rsidTr="00706A7B">
        <w:tc>
          <w:tcPr>
            <w:tcW w:w="2372" w:type="dxa"/>
            <w:shd w:val="clear" w:color="auto" w:fill="auto"/>
          </w:tcPr>
          <w:p w14:paraId="4F284111" w14:textId="3DEBBFE6" w:rsidR="00D8161B" w:rsidRPr="00706A7B" w:rsidRDefault="00706A7B" w:rsidP="00706A7B">
            <w:pPr>
              <w:pStyle w:val="ColorfulList-Accent11"/>
              <w:spacing w:before="60" w:after="60"/>
              <w:ind w:left="0"/>
              <w:contextualSpacing w:val="0"/>
              <w:rPr>
                <w:rFonts w:ascii="Calibri" w:eastAsia="Arial Unicode MS" w:hAnsi="Calibri" w:cs="Arial Unicode MS"/>
                <w:b/>
                <w:color w:val="000000"/>
                <w:sz w:val="22"/>
                <w:szCs w:val="22"/>
                <w:bdr w:val="nil"/>
                <w:lang w:val="en-CA" w:eastAsia="en-US"/>
              </w:rPr>
            </w:pPr>
            <w:r w:rsidRPr="00024C49">
              <w:rPr>
                <w:rFonts w:ascii="Calibri" w:eastAsia="Arial Unicode MS" w:hAnsi="Calibri" w:cs="Arial Unicode MS"/>
                <w:b/>
                <w:i/>
                <w:color w:val="000000"/>
                <w:sz w:val="22"/>
                <w:szCs w:val="22"/>
                <w:bdr w:val="nil"/>
                <w:lang w:val="en-CA"/>
              </w:rPr>
              <w:t>‘Poster Templates’ for an ‘Audio &amp; Video User’ sample poster</w:t>
            </w:r>
          </w:p>
        </w:tc>
        <w:tc>
          <w:tcPr>
            <w:tcW w:w="4268" w:type="dxa"/>
            <w:shd w:val="clear" w:color="auto" w:fill="auto"/>
          </w:tcPr>
          <w:p w14:paraId="56551479" w14:textId="2C02551F" w:rsidR="00D8161B" w:rsidRPr="008F75B3" w:rsidRDefault="006C5532" w:rsidP="006C553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6C5532">
              <w:rPr>
                <w:rFonts w:ascii="Calibri" w:eastAsia="Arial Unicode MS" w:hAnsi="Calibri" w:cs="Arial Unicode MS"/>
                <w:color w:val="000000"/>
                <w:sz w:val="22"/>
                <w:szCs w:val="22"/>
                <w:bdr w:val="nil"/>
                <w:lang w:val="en-CA" w:eastAsia="en-US"/>
              </w:rPr>
              <w:t xml:space="preserve">Provides the health organization with </w:t>
            </w:r>
            <w:r>
              <w:rPr>
                <w:rFonts w:ascii="Calibri" w:eastAsia="Arial Unicode MS" w:hAnsi="Calibri" w:cs="Arial Unicode MS"/>
                <w:color w:val="000000"/>
                <w:sz w:val="22"/>
                <w:szCs w:val="22"/>
                <w:bdr w:val="nil"/>
                <w:lang w:val="en-CA" w:eastAsia="en-US"/>
              </w:rPr>
              <w:t>poster</w:t>
            </w:r>
            <w:r w:rsidRPr="006C5532">
              <w:rPr>
                <w:rFonts w:ascii="Calibri" w:eastAsia="Arial Unicode MS" w:hAnsi="Calibri" w:cs="Arial Unicode MS"/>
                <w:color w:val="000000"/>
                <w:sz w:val="22"/>
                <w:szCs w:val="22"/>
                <w:bdr w:val="nil"/>
                <w:lang w:val="en-CA" w:eastAsia="en-US"/>
              </w:rPr>
              <w:t xml:space="preserve"> templates</w:t>
            </w:r>
            <w:r>
              <w:rPr>
                <w:rFonts w:ascii="Calibri" w:eastAsia="Arial Unicode MS" w:hAnsi="Calibri" w:cs="Arial Unicode MS"/>
                <w:color w:val="000000"/>
                <w:sz w:val="22"/>
                <w:szCs w:val="22"/>
                <w:bdr w:val="nil"/>
                <w:lang w:val="en-CA" w:eastAsia="en-US"/>
              </w:rPr>
              <w:t xml:space="preserve"> designs</w:t>
            </w:r>
          </w:p>
        </w:tc>
        <w:tc>
          <w:tcPr>
            <w:tcW w:w="2495" w:type="dxa"/>
            <w:shd w:val="clear" w:color="auto" w:fill="auto"/>
          </w:tcPr>
          <w:p w14:paraId="18FF43FF" w14:textId="62187342" w:rsidR="00D8161B" w:rsidRPr="00256753" w:rsidRDefault="00706A7B"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w:t>
            </w:r>
            <w:r w:rsidR="00C36DDA">
              <w:rPr>
                <w:rFonts w:ascii="Calibri" w:eastAsia="Arial Unicode MS" w:hAnsi="Calibri" w:cs="Arial Unicode MS"/>
                <w:color w:val="000000"/>
                <w:sz w:val="22"/>
                <w:szCs w:val="22"/>
                <w:bdr w:val="nil"/>
                <w:lang w:val="en-CA" w:eastAsia="en-US"/>
              </w:rPr>
              <w:t>2 vi.</w:t>
            </w:r>
          </w:p>
        </w:tc>
      </w:tr>
    </w:tbl>
    <w:p w14:paraId="3CCF72E2" w14:textId="77777777" w:rsidR="00DB5B32" w:rsidRPr="00DB064A" w:rsidRDefault="00DB5B32" w:rsidP="00DB5B3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p w14:paraId="59B7CBAD" w14:textId="26E664EA" w:rsidR="0080572A" w:rsidRPr="008F75B3" w:rsidRDefault="0080572A" w:rsidP="0080572A">
      <w:pPr>
        <w:jc w:val="center"/>
        <w:rPr>
          <w:rFonts w:ascii="Calibri" w:hAnsi="Calibri"/>
          <w:b/>
          <w:bCs/>
        </w:rPr>
      </w:pPr>
      <w:r>
        <w:rPr>
          <w:rFonts w:eastAsia="Arial Unicode MS"/>
        </w:rPr>
        <w:br w:type="page"/>
      </w:r>
      <w:r w:rsidR="00C47D65">
        <w:rPr>
          <w:rFonts w:ascii="Calibri" w:hAnsi="Calibri"/>
          <w:b/>
          <w:bCs/>
        </w:rPr>
        <w:lastRenderedPageBreak/>
        <w:t>&lt;enter health organization name&gt;</w:t>
      </w:r>
    </w:p>
    <w:p w14:paraId="5307A901" w14:textId="02C7FFB7" w:rsidR="0080572A" w:rsidRDefault="0080572A" w:rsidP="00421477">
      <w:pPr>
        <w:pStyle w:val="Heading1"/>
        <w:rPr>
          <w:rFonts w:ascii="Calibri" w:hAnsi="Calibri"/>
          <w:color w:val="000000"/>
        </w:rPr>
      </w:pPr>
      <w:bookmarkStart w:id="153" w:name="_Toc509481515"/>
      <w:r>
        <w:rPr>
          <w:rFonts w:ascii="Calibri" w:hAnsi="Calibri"/>
          <w:color w:val="000000"/>
        </w:rPr>
        <w:t>SECURITY-9</w:t>
      </w:r>
      <w:r w:rsidRPr="008F75B3">
        <w:rPr>
          <w:rFonts w:ascii="Calibri" w:hAnsi="Calibri"/>
          <w:color w:val="000000"/>
        </w:rPr>
        <w:t>:</w:t>
      </w:r>
      <w:r w:rsidR="00DD0E0A">
        <w:rPr>
          <w:rFonts w:ascii="Calibri" w:hAnsi="Calibri"/>
          <w:color w:val="000000"/>
        </w:rPr>
        <w:tab/>
      </w:r>
      <w:r>
        <w:rPr>
          <w:rFonts w:ascii="Calibri" w:hAnsi="Calibri"/>
          <w:color w:val="000000"/>
        </w:rPr>
        <w:t>CLOUD-BASED DELIVERY OF SERVICES POLICY</w:t>
      </w:r>
      <w:bookmarkEnd w:id="153"/>
    </w:p>
    <w:p w14:paraId="47E1DEB9" w14:textId="77777777" w:rsidR="00421477" w:rsidRPr="00421477" w:rsidRDefault="00421477" w:rsidP="00421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448"/>
      </w:tblGrid>
      <w:tr w:rsidR="0080572A" w:rsidRPr="00BF63C2" w14:paraId="358ED673" w14:textId="77777777" w:rsidTr="0080572A">
        <w:trPr>
          <w:trHeight w:val="536"/>
        </w:trPr>
        <w:tc>
          <w:tcPr>
            <w:tcW w:w="7128" w:type="dxa"/>
            <w:shd w:val="clear" w:color="auto" w:fill="auto"/>
          </w:tcPr>
          <w:p w14:paraId="67EB5A69" w14:textId="77777777" w:rsidR="0080572A" w:rsidRPr="008F75B3" w:rsidRDefault="0080572A" w:rsidP="0080572A">
            <w:pPr>
              <w:pStyle w:val="Heading1"/>
              <w:spacing w:before="120" w:after="120"/>
              <w:rPr>
                <w:rFonts w:ascii="Calibri" w:eastAsia="Arial Unicode MS" w:hAnsi="Calibri" w:cs="Arial Unicode MS"/>
                <w:b w:val="0"/>
                <w:bCs w:val="0"/>
                <w:color w:val="000000"/>
                <w:sz w:val="22"/>
                <w:szCs w:val="22"/>
                <w:bdr w:val="nil"/>
                <w:lang w:val="en-CA"/>
              </w:rPr>
            </w:pPr>
          </w:p>
        </w:tc>
        <w:tc>
          <w:tcPr>
            <w:tcW w:w="2448" w:type="dxa"/>
            <w:shd w:val="clear" w:color="auto" w:fill="auto"/>
          </w:tcPr>
          <w:p w14:paraId="4AF8602F" w14:textId="0FD9706D" w:rsidR="0080572A" w:rsidRPr="008F75B3" w:rsidRDefault="0080572A" w:rsidP="0080572A">
            <w:pPr>
              <w:spacing w:before="120" w:after="120"/>
              <w:jc w:val="right"/>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Page 1 of </w:t>
            </w:r>
            <w:r w:rsidR="00414C3A">
              <w:rPr>
                <w:rFonts w:ascii="Calibri" w:eastAsia="Arial Unicode MS" w:hAnsi="Calibri" w:cs="Arial Unicode MS"/>
                <w:color w:val="000000"/>
                <w:sz w:val="22"/>
                <w:szCs w:val="22"/>
                <w:bdr w:val="nil"/>
                <w:lang w:val="en-CA"/>
              </w:rPr>
              <w:t>2</w:t>
            </w:r>
          </w:p>
        </w:tc>
      </w:tr>
      <w:tr w:rsidR="0080572A" w:rsidRPr="00BF63C2" w14:paraId="5C621415" w14:textId="77777777" w:rsidTr="0080572A">
        <w:tc>
          <w:tcPr>
            <w:tcW w:w="7128" w:type="dxa"/>
            <w:shd w:val="clear" w:color="auto" w:fill="auto"/>
          </w:tcPr>
          <w:p w14:paraId="43C5B86B" w14:textId="77777777" w:rsidR="0080572A" w:rsidRPr="008F75B3" w:rsidRDefault="0080572A" w:rsidP="0080572A">
            <w:pPr>
              <w:spacing w:before="300"/>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APPROVAL</w:t>
            </w:r>
          </w:p>
          <w:p w14:paraId="1340B505" w14:textId="77777777" w:rsidR="0080572A" w:rsidRPr="008F75B3" w:rsidRDefault="0080572A" w:rsidP="0080572A">
            <w:pPr>
              <w:rPr>
                <w:rFonts w:ascii="Calibri" w:eastAsia="Arial Unicode MS" w:hAnsi="Calibri" w:cs="Arial Unicode MS"/>
                <w:color w:val="000000"/>
                <w:sz w:val="22"/>
                <w:szCs w:val="22"/>
                <w:bdr w:val="nil"/>
                <w:lang w:val="en-CA"/>
              </w:rPr>
            </w:pPr>
            <w:r w:rsidRPr="008F75B3">
              <w:rPr>
                <w:rFonts w:ascii="Calibri" w:eastAsia="Arial Unicode MS" w:hAnsi="Calibri" w:cs="Arial Unicode MS"/>
                <w:color w:val="000000"/>
                <w:sz w:val="22"/>
                <w:szCs w:val="22"/>
                <w:bdr w:val="nil"/>
                <w:lang w:val="en-CA"/>
              </w:rPr>
              <w:t xml:space="preserve">REVIEW AND REVISION DATES:        </w:t>
            </w:r>
          </w:p>
        </w:tc>
        <w:tc>
          <w:tcPr>
            <w:tcW w:w="2448" w:type="dxa"/>
            <w:shd w:val="clear" w:color="auto" w:fill="auto"/>
          </w:tcPr>
          <w:p w14:paraId="346D339E" w14:textId="24D2E84F" w:rsidR="0080572A" w:rsidRPr="008F75B3" w:rsidRDefault="00556845" w:rsidP="0080572A">
            <w:pPr>
              <w:spacing w:before="300"/>
              <w:jc w:val="right"/>
              <w:rPr>
                <w:rFonts w:ascii="Calibri" w:eastAsia="Arial Unicode MS" w:hAnsi="Calibri" w:cs="Arial Unicode MS"/>
                <w:color w:val="000000"/>
                <w:sz w:val="22"/>
                <w:szCs w:val="22"/>
                <w:bdr w:val="nil"/>
                <w:lang w:val="en-CA"/>
              </w:rPr>
            </w:pPr>
            <w:r>
              <w:rPr>
                <w:rFonts w:ascii="Calibri" w:eastAsia="Arial Unicode MS" w:hAnsi="Calibri" w:cs="Arial Unicode MS"/>
                <w:color w:val="000000"/>
                <w:sz w:val="22"/>
                <w:szCs w:val="22"/>
                <w:bdr w:val="nil"/>
                <w:lang w:val="en-CA"/>
              </w:rPr>
              <w:t>May 2018</w:t>
            </w:r>
            <w:r w:rsidR="0080572A" w:rsidRPr="008F75B3">
              <w:rPr>
                <w:rFonts w:ascii="Calibri" w:eastAsia="Arial Unicode MS" w:hAnsi="Calibri" w:cs="Arial Unicode MS"/>
                <w:color w:val="000000"/>
                <w:sz w:val="22"/>
                <w:szCs w:val="22"/>
                <w:bdr w:val="nil"/>
                <w:lang w:val="en-CA"/>
              </w:rPr>
              <w:t xml:space="preserve">                   </w:t>
            </w:r>
          </w:p>
        </w:tc>
      </w:tr>
    </w:tbl>
    <w:p w14:paraId="39A941BF" w14:textId="77777777" w:rsidR="0080572A" w:rsidRPr="008F75B3" w:rsidRDefault="0080572A" w:rsidP="0080572A">
      <w:pPr>
        <w:rPr>
          <w:rFonts w:ascii="Calibri" w:hAnsi="Calibri"/>
        </w:rPr>
      </w:pPr>
    </w:p>
    <w:p w14:paraId="2D4C073E" w14:textId="643667F0" w:rsidR="0080572A" w:rsidRDefault="00B65C97" w:rsidP="00B65C97">
      <w:pPr>
        <w:pStyle w:val="ColorfulList-Accent11"/>
        <w:spacing w:before="120" w:after="120"/>
        <w:ind w:left="284" w:hanging="284"/>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1.0 </w:t>
      </w:r>
      <w:r>
        <w:rPr>
          <w:rFonts w:ascii="Calibri" w:eastAsia="Arial Unicode MS" w:hAnsi="Calibri" w:cs="Arial Unicode MS"/>
          <w:b/>
          <w:color w:val="000000"/>
          <w:sz w:val="22"/>
          <w:szCs w:val="22"/>
          <w:bdr w:val="nil"/>
          <w:lang w:val="en-CA" w:eastAsia="en-US"/>
        </w:rPr>
        <w:tab/>
        <w:t>POLICY</w:t>
      </w:r>
    </w:p>
    <w:p w14:paraId="233E1848" w14:textId="3679D052" w:rsidR="0080572A" w:rsidRPr="00B65C97" w:rsidRDefault="0080572A" w:rsidP="00B65C97">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sidRPr="00414C3A">
        <w:rPr>
          <w:rFonts w:ascii="Calibri" w:eastAsia="Arial Unicode MS" w:hAnsi="Calibri" w:cs="Arial Unicode MS"/>
          <w:color w:val="000000"/>
          <w:sz w:val="22"/>
          <w:szCs w:val="22"/>
          <w:bdr w:val="nil"/>
          <w:lang w:val="en-CA" w:eastAsia="en-US"/>
        </w:rPr>
        <w:t xml:space="preserve">The health organization will ensure that safeguards are in place to support any cloud-based delivery of services that is being </w:t>
      </w:r>
      <w:r w:rsidR="00C8061E">
        <w:rPr>
          <w:rFonts w:ascii="Calibri" w:eastAsia="Arial Unicode MS" w:hAnsi="Calibri" w:cs="Arial Unicode MS"/>
          <w:color w:val="000000"/>
          <w:sz w:val="22"/>
          <w:szCs w:val="22"/>
          <w:bdr w:val="nil"/>
          <w:lang w:val="en-CA" w:eastAsia="en-US"/>
        </w:rPr>
        <w:t>used</w:t>
      </w:r>
      <w:r w:rsidR="00C8061E" w:rsidRPr="00414C3A">
        <w:rPr>
          <w:rFonts w:ascii="Calibri" w:eastAsia="Arial Unicode MS" w:hAnsi="Calibri" w:cs="Arial Unicode MS"/>
          <w:color w:val="000000"/>
          <w:sz w:val="22"/>
          <w:szCs w:val="22"/>
          <w:bdr w:val="nil"/>
          <w:lang w:val="en-CA" w:eastAsia="en-US"/>
        </w:rPr>
        <w:t xml:space="preserve"> </w:t>
      </w:r>
      <w:r w:rsidRPr="00414C3A">
        <w:rPr>
          <w:rFonts w:ascii="Calibri" w:eastAsia="Arial Unicode MS" w:hAnsi="Calibri" w:cs="Arial Unicode MS"/>
          <w:color w:val="000000"/>
          <w:sz w:val="22"/>
          <w:szCs w:val="22"/>
          <w:bdr w:val="nil"/>
          <w:lang w:val="en-CA" w:eastAsia="en-US"/>
        </w:rPr>
        <w:t>as part of the organization’s operations. Specifically, sensitive information including personal health information/data that is stored and accessed on a third-party server in any cloud-based application/service will be protected under the relevant Canadian/provincial and territorial laws.</w:t>
      </w:r>
    </w:p>
    <w:p w14:paraId="5556782F" w14:textId="10F24D14" w:rsidR="001C09DE" w:rsidRDefault="00B66DC8" w:rsidP="00DD67E5">
      <w:pPr>
        <w:pStyle w:val="ColorfulList-Accent11"/>
        <w:numPr>
          <w:ilvl w:val="1"/>
          <w:numId w:val="70"/>
        </w:numPr>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If the health organization is using any </w:t>
      </w:r>
      <w:r w:rsidR="004124CB">
        <w:rPr>
          <w:rFonts w:ascii="Calibri" w:eastAsia="Arial Unicode MS" w:hAnsi="Calibri" w:cs="Arial Unicode MS"/>
          <w:color w:val="000000"/>
          <w:sz w:val="22"/>
          <w:szCs w:val="22"/>
          <w:bdr w:val="nil"/>
          <w:lang w:val="en-CA" w:eastAsia="en-US"/>
        </w:rPr>
        <w:t>cloud-based</w:t>
      </w:r>
      <w:r>
        <w:rPr>
          <w:rFonts w:ascii="Calibri" w:eastAsia="Arial Unicode MS" w:hAnsi="Calibri" w:cs="Arial Unicode MS"/>
          <w:color w:val="000000"/>
          <w:sz w:val="22"/>
          <w:szCs w:val="22"/>
          <w:bdr w:val="nil"/>
          <w:lang w:val="en-CA" w:eastAsia="en-US"/>
        </w:rPr>
        <w:t xml:space="preserve"> services for any aspects of health care delivery the privacy/security contact will need to determine the risks to privacy/security and implement safeguards.</w:t>
      </w:r>
      <w:r w:rsidR="001C09DE">
        <w:rPr>
          <w:rFonts w:ascii="Calibri" w:eastAsia="Arial Unicode MS" w:hAnsi="Calibri" w:cs="Arial Unicode MS"/>
          <w:color w:val="000000"/>
          <w:sz w:val="22"/>
          <w:szCs w:val="22"/>
          <w:bdr w:val="nil"/>
          <w:lang w:val="en-CA" w:eastAsia="en-US"/>
        </w:rPr>
        <w:t xml:space="preserve"> </w:t>
      </w:r>
    </w:p>
    <w:p w14:paraId="553F0734" w14:textId="3A83C01F" w:rsidR="0080572A" w:rsidRDefault="001C09DE" w:rsidP="00DD67E5">
      <w:pPr>
        <w:pStyle w:val="ColorfulList-Accent11"/>
        <w:numPr>
          <w:ilvl w:val="1"/>
          <w:numId w:val="70"/>
        </w:numPr>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organization will need to mitigate any privacy and security risks if a </w:t>
      </w:r>
      <w:r w:rsidR="0080572A">
        <w:rPr>
          <w:rFonts w:ascii="Calibri" w:eastAsia="Arial Unicode MS" w:hAnsi="Calibri" w:cs="Arial Unicode MS"/>
          <w:color w:val="000000"/>
          <w:sz w:val="22"/>
          <w:szCs w:val="22"/>
          <w:bdr w:val="nil"/>
          <w:lang w:val="en-CA" w:eastAsia="en-US"/>
        </w:rPr>
        <w:t xml:space="preserve">network of remote servers hosted on the internet </w:t>
      </w:r>
      <w:r>
        <w:rPr>
          <w:rFonts w:ascii="Calibri" w:eastAsia="Arial Unicode MS" w:hAnsi="Calibri" w:cs="Arial Unicode MS"/>
          <w:color w:val="000000"/>
          <w:sz w:val="22"/>
          <w:szCs w:val="22"/>
          <w:bdr w:val="nil"/>
          <w:lang w:val="en-CA" w:eastAsia="en-US"/>
        </w:rPr>
        <w:t xml:space="preserve">is being used </w:t>
      </w:r>
      <w:r w:rsidR="0080572A">
        <w:rPr>
          <w:rFonts w:ascii="Calibri" w:eastAsia="Arial Unicode MS" w:hAnsi="Calibri" w:cs="Arial Unicode MS"/>
          <w:color w:val="000000"/>
          <w:sz w:val="22"/>
          <w:szCs w:val="22"/>
          <w:bdr w:val="nil"/>
          <w:lang w:val="en-CA" w:eastAsia="en-US"/>
        </w:rPr>
        <w:t>to store, manage, and process data</w:t>
      </w:r>
      <w:r w:rsidR="00C8061E">
        <w:rPr>
          <w:rFonts w:ascii="Calibri" w:eastAsia="Arial Unicode MS" w:hAnsi="Calibri" w:cs="Arial Unicode MS"/>
          <w:color w:val="000000"/>
          <w:sz w:val="22"/>
          <w:szCs w:val="22"/>
          <w:bdr w:val="nil"/>
          <w:lang w:val="en-CA" w:eastAsia="en-US"/>
        </w:rPr>
        <w:t>,</w:t>
      </w:r>
      <w:r w:rsidR="0080572A">
        <w:rPr>
          <w:rFonts w:ascii="Calibri" w:eastAsia="Arial Unicode MS" w:hAnsi="Calibri" w:cs="Arial Unicode MS"/>
          <w:color w:val="000000"/>
          <w:sz w:val="22"/>
          <w:szCs w:val="22"/>
          <w:bdr w:val="nil"/>
          <w:lang w:val="en-CA" w:eastAsia="en-US"/>
        </w:rPr>
        <w:t xml:space="preserve"> rather than using a local server or personal computer for that purpose.</w:t>
      </w:r>
    </w:p>
    <w:p w14:paraId="6E0449CD" w14:textId="6B6E4684" w:rsidR="0080572A" w:rsidRPr="00024C49" w:rsidRDefault="0080572A" w:rsidP="001C09DE">
      <w:pPr>
        <w:pStyle w:val="ColorfulList-Accent11"/>
        <w:spacing w:before="120" w:after="120"/>
        <w:ind w:left="709" w:hanging="5"/>
        <w:contextualSpacing w:val="0"/>
        <w:rPr>
          <w:rFonts w:ascii="Calibri" w:eastAsia="Arial Unicode MS" w:hAnsi="Calibri" w:cs="Arial Unicode MS"/>
          <w:color w:val="000000"/>
          <w:sz w:val="22"/>
          <w:szCs w:val="22"/>
          <w:bdr w:val="nil"/>
          <w:lang w:val="en-CA" w:eastAsia="en-US"/>
        </w:rPr>
      </w:pPr>
      <w:r w:rsidRPr="00024C49">
        <w:rPr>
          <w:rFonts w:ascii="Calibri" w:eastAsia="Arial Unicode MS" w:hAnsi="Calibri" w:cs="Arial Unicode MS"/>
          <w:color w:val="000000"/>
          <w:sz w:val="22"/>
          <w:szCs w:val="22"/>
          <w:bdr w:val="nil"/>
          <w:lang w:val="en-CA" w:eastAsia="en-US"/>
        </w:rPr>
        <w:t xml:space="preserve">Cloud services </w:t>
      </w:r>
      <w:r>
        <w:rPr>
          <w:rFonts w:ascii="Calibri" w:eastAsia="Arial Unicode MS" w:hAnsi="Calibri" w:cs="Arial Unicode MS"/>
          <w:color w:val="000000"/>
          <w:sz w:val="22"/>
          <w:szCs w:val="22"/>
          <w:bdr w:val="nil"/>
          <w:lang w:val="en-CA" w:eastAsia="en-US"/>
        </w:rPr>
        <w:t xml:space="preserve">used by organizations </w:t>
      </w:r>
      <w:r w:rsidRPr="00024C49">
        <w:rPr>
          <w:rFonts w:ascii="Calibri" w:eastAsia="Arial Unicode MS" w:hAnsi="Calibri" w:cs="Arial Unicode MS"/>
          <w:color w:val="000000"/>
          <w:sz w:val="22"/>
          <w:szCs w:val="22"/>
          <w:bdr w:val="nil"/>
          <w:lang w:val="en-CA" w:eastAsia="en-US"/>
        </w:rPr>
        <w:t xml:space="preserve">typically </w:t>
      </w:r>
      <w:r>
        <w:rPr>
          <w:rFonts w:ascii="Calibri" w:eastAsia="Arial Unicode MS" w:hAnsi="Calibri" w:cs="Arial Unicode MS"/>
          <w:color w:val="000000"/>
          <w:sz w:val="22"/>
          <w:szCs w:val="22"/>
          <w:bdr w:val="nil"/>
          <w:lang w:val="en-CA" w:eastAsia="en-US"/>
        </w:rPr>
        <w:t>fall into the categories of a</w:t>
      </w:r>
      <w:r w:rsidRPr="00024C49">
        <w:rPr>
          <w:rFonts w:ascii="Calibri" w:eastAsia="Arial Unicode MS" w:hAnsi="Calibri" w:cs="Arial Unicode MS"/>
          <w:color w:val="000000"/>
          <w:sz w:val="22"/>
          <w:szCs w:val="22"/>
          <w:bdr w:val="nil"/>
          <w:lang w:val="en-CA" w:eastAsia="en-US"/>
        </w:rPr>
        <w:t xml:space="preserve"> private cloud</w:t>
      </w:r>
      <w:r>
        <w:rPr>
          <w:rFonts w:ascii="Calibri" w:eastAsia="Arial Unicode MS" w:hAnsi="Calibri" w:cs="Arial Unicode MS"/>
          <w:color w:val="000000"/>
          <w:sz w:val="22"/>
          <w:szCs w:val="22"/>
          <w:bdr w:val="nil"/>
          <w:lang w:val="en-CA" w:eastAsia="en-US"/>
        </w:rPr>
        <w:t xml:space="preserve"> (</w:t>
      </w:r>
      <w:r w:rsidR="0075513D">
        <w:rPr>
          <w:rFonts w:ascii="Calibri" w:eastAsia="Arial Unicode MS" w:hAnsi="Calibri" w:cs="Arial Unicode MS"/>
          <w:color w:val="000000"/>
          <w:sz w:val="22"/>
          <w:szCs w:val="22"/>
          <w:bdr w:val="nil"/>
          <w:lang w:val="en-CA" w:eastAsia="en-US"/>
        </w:rPr>
        <w:t xml:space="preserve">example: </w:t>
      </w:r>
      <w:r>
        <w:rPr>
          <w:rFonts w:ascii="Calibri" w:eastAsia="Arial Unicode MS" w:hAnsi="Calibri" w:cs="Arial Unicode MS"/>
          <w:color w:val="000000"/>
          <w:sz w:val="22"/>
          <w:szCs w:val="22"/>
          <w:bdr w:val="nil"/>
          <w:lang w:val="en-CA" w:eastAsia="en-US"/>
        </w:rPr>
        <w:t>Mustimuhw Client Health Portal)</w:t>
      </w:r>
      <w:r w:rsidRPr="00024C49">
        <w:rPr>
          <w:rFonts w:ascii="Calibri" w:eastAsia="Arial Unicode MS" w:hAnsi="Calibri" w:cs="Arial Unicode MS"/>
          <w:color w:val="000000"/>
          <w:sz w:val="22"/>
          <w:szCs w:val="22"/>
          <w:bdr w:val="nil"/>
          <w:lang w:val="en-CA" w:eastAsia="en-US"/>
        </w:rPr>
        <w:t xml:space="preserve">, </w:t>
      </w:r>
      <w:r w:rsidR="0075513D">
        <w:rPr>
          <w:rFonts w:ascii="Calibri" w:eastAsia="Arial Unicode MS" w:hAnsi="Calibri" w:cs="Arial Unicode MS"/>
          <w:color w:val="000000"/>
          <w:sz w:val="22"/>
          <w:szCs w:val="22"/>
          <w:bdr w:val="nil"/>
          <w:lang w:val="en-CA" w:eastAsia="en-US"/>
        </w:rPr>
        <w:t xml:space="preserve">or a </w:t>
      </w:r>
      <w:r w:rsidRPr="00DF726D">
        <w:rPr>
          <w:rFonts w:ascii="Calibri" w:eastAsia="Arial Unicode MS" w:hAnsi="Calibri" w:cs="Arial Unicode MS"/>
          <w:color w:val="000000"/>
          <w:sz w:val="22"/>
          <w:szCs w:val="22"/>
          <w:bdr w:val="nil"/>
          <w:lang w:val="en-CA" w:eastAsia="en-US"/>
        </w:rPr>
        <w:t>public cloud</w:t>
      </w:r>
      <w:r>
        <w:rPr>
          <w:rFonts w:ascii="Calibri" w:eastAsia="Arial Unicode MS" w:hAnsi="Calibri" w:cs="Arial Unicode MS"/>
          <w:color w:val="000000"/>
          <w:sz w:val="22"/>
          <w:szCs w:val="22"/>
          <w:bdr w:val="nil"/>
          <w:lang w:val="en-CA" w:eastAsia="en-US"/>
        </w:rPr>
        <w:t xml:space="preserve"> (Dropbox, Survey Monkey)</w:t>
      </w:r>
      <w:r w:rsidRPr="00DF726D">
        <w:rPr>
          <w:rFonts w:ascii="Calibri" w:eastAsia="Arial Unicode MS" w:hAnsi="Calibri" w:cs="Arial Unicode MS"/>
          <w:color w:val="000000"/>
          <w:sz w:val="22"/>
          <w:szCs w:val="22"/>
          <w:bdr w:val="nil"/>
          <w:lang w:val="en-CA" w:eastAsia="en-US"/>
        </w:rPr>
        <w:t>.</w:t>
      </w:r>
    </w:p>
    <w:p w14:paraId="5D051BB5" w14:textId="74D796F6" w:rsidR="0080572A" w:rsidRPr="0075513D" w:rsidRDefault="0080572A" w:rsidP="00DD67E5">
      <w:pPr>
        <w:pStyle w:val="ColorfulList-Accent11"/>
        <w:numPr>
          <w:ilvl w:val="1"/>
          <w:numId w:val="70"/>
        </w:numPr>
        <w:spacing w:before="120" w:after="120"/>
        <w:contextualSpacing w:val="0"/>
        <w:rPr>
          <w:rFonts w:ascii="Calibri" w:eastAsia="Arial Unicode MS" w:hAnsi="Calibri" w:cs="Arial Unicode MS"/>
          <w:color w:val="000000"/>
          <w:sz w:val="22"/>
          <w:szCs w:val="22"/>
          <w:bdr w:val="nil"/>
          <w:lang w:val="en-CA" w:eastAsia="en-US"/>
        </w:rPr>
      </w:pPr>
      <w:r w:rsidRPr="0075513D">
        <w:rPr>
          <w:rFonts w:ascii="Calibri" w:eastAsia="Arial Unicode MS" w:hAnsi="Calibri" w:cs="Arial Unicode MS"/>
          <w:color w:val="000000"/>
          <w:sz w:val="22"/>
          <w:szCs w:val="22"/>
          <w:bdr w:val="nil"/>
          <w:lang w:val="en-CA" w:eastAsia="en-US"/>
        </w:rPr>
        <w:t>If sensitive information is involved and the cloud environment is managed by a third-party organization, then the security contact and privacy contact, or their delegates, are responsible for ensuring that the third-party organization has all required safeguards in place before sensitive data is collected and stored on the cloud-based service. For example:</w:t>
      </w:r>
    </w:p>
    <w:p w14:paraId="2804CCB7" w14:textId="00AAD97D" w:rsidR="0080572A" w:rsidRDefault="0080572A" w:rsidP="00DD67E5">
      <w:pPr>
        <w:pStyle w:val="ColorfulList-Accent11"/>
        <w:numPr>
          <w:ilvl w:val="0"/>
          <w:numId w:val="58"/>
        </w:numPr>
        <w:spacing w:before="120" w:after="120"/>
        <w:ind w:left="1418" w:hanging="284"/>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w:t>
      </w:r>
      <w:r w:rsidR="00BC464C">
        <w:rPr>
          <w:rFonts w:ascii="Calibri" w:eastAsia="Arial Unicode MS" w:hAnsi="Calibri" w:cs="Arial Unicode MS"/>
          <w:color w:val="000000"/>
          <w:sz w:val="22"/>
          <w:szCs w:val="22"/>
          <w:bdr w:val="nil"/>
          <w:lang w:val="en-CA" w:eastAsia="en-US"/>
        </w:rPr>
        <w:t>cloud-based</w:t>
      </w:r>
      <w:r>
        <w:rPr>
          <w:rFonts w:ascii="Calibri" w:eastAsia="Arial Unicode MS" w:hAnsi="Calibri" w:cs="Arial Unicode MS"/>
          <w:color w:val="000000"/>
          <w:sz w:val="22"/>
          <w:szCs w:val="22"/>
          <w:bdr w:val="nil"/>
          <w:lang w:val="en-CA" w:eastAsia="en-US"/>
        </w:rPr>
        <w:t xml:space="preserve"> service </w:t>
      </w:r>
      <w:r w:rsidR="00BC464C">
        <w:rPr>
          <w:rFonts w:ascii="Calibri" w:eastAsia="Arial Unicode MS" w:hAnsi="Calibri" w:cs="Arial Unicode MS"/>
          <w:color w:val="000000"/>
          <w:sz w:val="22"/>
          <w:szCs w:val="22"/>
          <w:bdr w:val="nil"/>
          <w:lang w:val="en-CA" w:eastAsia="en-US"/>
        </w:rPr>
        <w:t>is</w:t>
      </w:r>
      <w:r w:rsidR="00C8061E">
        <w:rPr>
          <w:rFonts w:ascii="Calibri" w:eastAsia="Arial Unicode MS" w:hAnsi="Calibri" w:cs="Arial Unicode MS"/>
          <w:color w:val="000000"/>
          <w:sz w:val="22"/>
          <w:szCs w:val="22"/>
          <w:bdr w:val="nil"/>
          <w:lang w:val="en-CA" w:eastAsia="en-US"/>
        </w:rPr>
        <w:t xml:space="preserve"> provided</w:t>
      </w:r>
      <w:r>
        <w:rPr>
          <w:rFonts w:ascii="Calibri" w:eastAsia="Arial Unicode MS" w:hAnsi="Calibri" w:cs="Arial Unicode MS"/>
          <w:color w:val="000000"/>
          <w:sz w:val="22"/>
          <w:szCs w:val="22"/>
          <w:bdr w:val="nil"/>
          <w:lang w:val="en-CA" w:eastAsia="en-US"/>
        </w:rPr>
        <w:t xml:space="preserve"> through a private cloud and meet</w:t>
      </w:r>
      <w:r w:rsidR="00BC464C">
        <w:rPr>
          <w:rFonts w:ascii="Calibri" w:eastAsia="Arial Unicode MS" w:hAnsi="Calibri" w:cs="Arial Unicode MS"/>
          <w:color w:val="000000"/>
          <w:sz w:val="22"/>
          <w:szCs w:val="22"/>
          <w:bdr w:val="nil"/>
          <w:lang w:val="en-CA" w:eastAsia="en-US"/>
        </w:rPr>
        <w:t>s</w:t>
      </w:r>
      <w:r>
        <w:rPr>
          <w:rFonts w:ascii="Calibri" w:eastAsia="Arial Unicode MS" w:hAnsi="Calibri" w:cs="Arial Unicode MS"/>
          <w:color w:val="000000"/>
          <w:sz w:val="22"/>
          <w:szCs w:val="22"/>
          <w:bdr w:val="nil"/>
          <w:lang w:val="en-CA" w:eastAsia="en-US"/>
        </w:rPr>
        <w:t xml:space="preserve"> all relevant Canadian/provincial and territorial laws and meet</w:t>
      </w:r>
      <w:r w:rsidR="00BC464C">
        <w:rPr>
          <w:rFonts w:ascii="Calibri" w:eastAsia="Arial Unicode MS" w:hAnsi="Calibri" w:cs="Arial Unicode MS"/>
          <w:color w:val="000000"/>
          <w:sz w:val="22"/>
          <w:szCs w:val="22"/>
          <w:bdr w:val="nil"/>
          <w:lang w:val="en-CA" w:eastAsia="en-US"/>
        </w:rPr>
        <w:t>s</w:t>
      </w:r>
      <w:r>
        <w:rPr>
          <w:rFonts w:ascii="Calibri" w:eastAsia="Arial Unicode MS" w:hAnsi="Calibri" w:cs="Arial Unicode MS"/>
          <w:color w:val="000000"/>
          <w:sz w:val="22"/>
          <w:szCs w:val="22"/>
          <w:bdr w:val="nil"/>
          <w:lang w:val="en-CA" w:eastAsia="en-US"/>
        </w:rPr>
        <w:t xml:space="preserve"> all of the health organization’s privacy and security policies.</w:t>
      </w:r>
    </w:p>
    <w:p w14:paraId="5B2E59C7" w14:textId="4F9B3D8A" w:rsidR="0080572A" w:rsidRDefault="0080572A" w:rsidP="00DD67E5">
      <w:pPr>
        <w:pStyle w:val="ColorfulList-Accent11"/>
        <w:numPr>
          <w:ilvl w:val="0"/>
          <w:numId w:val="58"/>
        </w:numPr>
        <w:spacing w:before="120" w:after="120"/>
        <w:ind w:left="1418" w:hanging="284"/>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 third-party servers </w:t>
      </w:r>
      <w:r w:rsidR="00C8061E">
        <w:rPr>
          <w:rFonts w:ascii="Calibri" w:eastAsia="Arial Unicode MS" w:hAnsi="Calibri" w:cs="Arial Unicode MS"/>
          <w:color w:val="000000"/>
          <w:sz w:val="22"/>
          <w:szCs w:val="22"/>
          <w:bdr w:val="nil"/>
          <w:lang w:val="en-CA" w:eastAsia="en-US"/>
        </w:rPr>
        <w:t>are</w:t>
      </w:r>
      <w:r>
        <w:rPr>
          <w:rFonts w:ascii="Calibri" w:eastAsia="Arial Unicode MS" w:hAnsi="Calibri" w:cs="Arial Unicode MS"/>
          <w:color w:val="000000"/>
          <w:sz w:val="22"/>
          <w:szCs w:val="22"/>
          <w:bdr w:val="nil"/>
          <w:lang w:val="en-CA" w:eastAsia="en-US"/>
        </w:rPr>
        <w:t xml:space="preserve"> located on Canadian soil so that all privacy and security laws are relevant.</w:t>
      </w:r>
    </w:p>
    <w:p w14:paraId="61C16079" w14:textId="4990B9BC" w:rsidR="00C61371" w:rsidRPr="00BF7AE0" w:rsidRDefault="00BF7AE0" w:rsidP="00DD67E5">
      <w:pPr>
        <w:pStyle w:val="ColorfulList-Accent11"/>
        <w:numPr>
          <w:ilvl w:val="1"/>
          <w:numId w:val="70"/>
        </w:numPr>
        <w:spacing w:before="120" w:after="120"/>
        <w:contextualSpacing w:val="0"/>
        <w:rPr>
          <w:rFonts w:ascii="Calibri" w:eastAsia="Arial Unicode MS" w:hAnsi="Calibri" w:cs="Arial Unicode MS"/>
          <w:color w:val="000000"/>
          <w:sz w:val="22"/>
          <w:szCs w:val="22"/>
          <w:bdr w:val="nil"/>
          <w:lang w:val="en-CA" w:eastAsia="en-US"/>
        </w:rPr>
      </w:pPr>
      <w:r w:rsidRPr="00BF7AE0">
        <w:rPr>
          <w:rFonts w:ascii="Calibri" w:eastAsia="Arial Unicode MS" w:hAnsi="Calibri" w:cs="Arial Unicode MS"/>
          <w:color w:val="000000"/>
          <w:sz w:val="22"/>
          <w:szCs w:val="22"/>
          <w:bdr w:val="nil"/>
          <w:lang w:val="en-CA" w:eastAsia="en-US"/>
        </w:rPr>
        <w:t xml:space="preserve">The privacy contact will </w:t>
      </w:r>
      <w:r w:rsidR="0001210D">
        <w:rPr>
          <w:rFonts w:ascii="Calibri" w:eastAsia="Arial Unicode MS" w:hAnsi="Calibri" w:cs="Arial Unicode MS"/>
          <w:color w:val="000000"/>
          <w:sz w:val="22"/>
          <w:szCs w:val="22"/>
          <w:bdr w:val="nil"/>
          <w:lang w:val="en-CA" w:eastAsia="en-US"/>
        </w:rPr>
        <w:t>confirm</w:t>
      </w:r>
      <w:r w:rsidR="0001210D" w:rsidRPr="00BF7AE0">
        <w:rPr>
          <w:rFonts w:ascii="Calibri" w:eastAsia="Arial Unicode MS" w:hAnsi="Calibri" w:cs="Arial Unicode MS"/>
          <w:color w:val="000000"/>
          <w:sz w:val="22"/>
          <w:szCs w:val="22"/>
          <w:bdr w:val="nil"/>
          <w:lang w:val="en-CA" w:eastAsia="en-US"/>
        </w:rPr>
        <w:t xml:space="preserve"> </w:t>
      </w:r>
      <w:r w:rsidRPr="00BF7AE0">
        <w:rPr>
          <w:rFonts w:ascii="Calibri" w:eastAsia="Arial Unicode MS" w:hAnsi="Calibri" w:cs="Arial Unicode MS"/>
          <w:color w:val="000000"/>
          <w:sz w:val="22"/>
          <w:szCs w:val="22"/>
          <w:bdr w:val="nil"/>
          <w:lang w:val="en-CA" w:eastAsia="en-US"/>
        </w:rPr>
        <w:t xml:space="preserve">that the third-party </w:t>
      </w:r>
      <w:r w:rsidR="00BC464C" w:rsidRPr="00BF7AE0">
        <w:rPr>
          <w:rFonts w:ascii="Calibri" w:eastAsia="Arial Unicode MS" w:hAnsi="Calibri" w:cs="Arial Unicode MS"/>
          <w:color w:val="000000"/>
          <w:sz w:val="22"/>
          <w:szCs w:val="22"/>
          <w:bdr w:val="nil"/>
          <w:lang w:val="en-CA" w:eastAsia="en-US"/>
        </w:rPr>
        <w:t>s</w:t>
      </w:r>
      <w:r w:rsidR="00BC464C">
        <w:rPr>
          <w:rFonts w:ascii="Calibri" w:eastAsia="Arial Unicode MS" w:hAnsi="Calibri" w:cs="Arial Unicode MS"/>
          <w:color w:val="000000"/>
          <w:sz w:val="22"/>
          <w:szCs w:val="22"/>
          <w:bdr w:val="nil"/>
          <w:lang w:val="en-CA" w:eastAsia="en-US"/>
        </w:rPr>
        <w:t>ign organization</w:t>
      </w:r>
      <w:r w:rsidR="0001210D">
        <w:rPr>
          <w:rFonts w:ascii="Calibri" w:eastAsia="Arial Unicode MS" w:hAnsi="Calibri" w:cs="Arial Unicode MS"/>
          <w:color w:val="000000"/>
          <w:sz w:val="22"/>
          <w:szCs w:val="22"/>
          <w:bdr w:val="nil"/>
          <w:lang w:val="en-CA" w:eastAsia="en-US"/>
        </w:rPr>
        <w:t xml:space="preserve"> has appropriate </w:t>
      </w:r>
      <w:r>
        <w:rPr>
          <w:rFonts w:ascii="Calibri" w:eastAsia="Arial Unicode MS" w:hAnsi="Calibri" w:cs="Arial Unicode MS"/>
          <w:color w:val="000000"/>
          <w:sz w:val="22"/>
          <w:szCs w:val="22"/>
          <w:bdr w:val="nil"/>
          <w:lang w:val="en-CA" w:eastAsia="en-US"/>
        </w:rPr>
        <w:t>Confidentiality Agreement</w:t>
      </w:r>
      <w:r w:rsidR="0001210D">
        <w:rPr>
          <w:rFonts w:ascii="Calibri" w:eastAsia="Arial Unicode MS" w:hAnsi="Calibri" w:cs="Arial Unicode MS"/>
          <w:color w:val="000000"/>
          <w:sz w:val="22"/>
          <w:szCs w:val="22"/>
          <w:bdr w:val="nil"/>
          <w:lang w:val="en-CA" w:eastAsia="en-US"/>
        </w:rPr>
        <w:t>s</w:t>
      </w:r>
      <w:r>
        <w:rPr>
          <w:rFonts w:ascii="Calibri" w:eastAsia="Arial Unicode MS" w:hAnsi="Calibri" w:cs="Arial Unicode MS"/>
          <w:color w:val="000000"/>
          <w:sz w:val="22"/>
          <w:szCs w:val="22"/>
          <w:bdr w:val="nil"/>
          <w:lang w:val="en-CA" w:eastAsia="en-US"/>
        </w:rPr>
        <w:t xml:space="preserve"> </w:t>
      </w:r>
      <w:r w:rsidR="0001210D">
        <w:rPr>
          <w:rFonts w:ascii="Calibri" w:eastAsia="Arial Unicode MS" w:hAnsi="Calibri" w:cs="Arial Unicode MS"/>
          <w:color w:val="000000"/>
          <w:sz w:val="22"/>
          <w:szCs w:val="22"/>
          <w:bdr w:val="nil"/>
          <w:lang w:val="en-CA" w:eastAsia="en-US"/>
        </w:rPr>
        <w:t xml:space="preserve">in place </w:t>
      </w:r>
      <w:r>
        <w:rPr>
          <w:rFonts w:ascii="Calibri" w:eastAsia="Arial Unicode MS" w:hAnsi="Calibri" w:cs="Arial Unicode MS"/>
          <w:color w:val="000000"/>
          <w:sz w:val="22"/>
          <w:szCs w:val="22"/>
          <w:bdr w:val="nil"/>
          <w:lang w:val="en-CA" w:eastAsia="en-US"/>
        </w:rPr>
        <w:t>to ensure that responsibility to protect sensitive in</w:t>
      </w:r>
      <w:r w:rsidR="00F15451">
        <w:rPr>
          <w:rFonts w:ascii="Calibri" w:eastAsia="Arial Unicode MS" w:hAnsi="Calibri" w:cs="Arial Unicode MS"/>
          <w:color w:val="000000"/>
          <w:sz w:val="22"/>
          <w:szCs w:val="22"/>
          <w:bdr w:val="nil"/>
          <w:lang w:val="en-CA" w:eastAsia="en-US"/>
        </w:rPr>
        <w:t xml:space="preserve">formation is clearly understood and </w:t>
      </w:r>
      <w:r w:rsidR="0001210D">
        <w:rPr>
          <w:rFonts w:ascii="Calibri" w:eastAsia="Arial Unicode MS" w:hAnsi="Calibri" w:cs="Arial Unicode MS"/>
          <w:color w:val="000000"/>
          <w:sz w:val="22"/>
          <w:szCs w:val="22"/>
          <w:bdr w:val="nil"/>
          <w:lang w:val="en-CA" w:eastAsia="en-US"/>
        </w:rPr>
        <w:t>if not, ensure that appropriate agreements are in place</w:t>
      </w:r>
      <w:r w:rsidR="00F15451">
        <w:rPr>
          <w:rFonts w:ascii="Calibri" w:eastAsia="Arial Unicode MS" w:hAnsi="Calibri" w:cs="Arial Unicode MS"/>
          <w:color w:val="000000"/>
          <w:sz w:val="22"/>
          <w:szCs w:val="22"/>
          <w:bdr w:val="nil"/>
          <w:lang w:val="en-CA" w:eastAsia="en-US"/>
        </w:rPr>
        <w:t>.</w:t>
      </w:r>
    </w:p>
    <w:p w14:paraId="174089A7" w14:textId="77777777" w:rsidR="00BF7AE0" w:rsidRDefault="00BF7AE0" w:rsidP="00C61371">
      <w:pPr>
        <w:pStyle w:val="ColorfulList-Accent11"/>
        <w:spacing w:before="120" w:after="120"/>
        <w:contextualSpacing w:val="0"/>
        <w:rPr>
          <w:rFonts w:ascii="Calibri" w:eastAsia="Arial Unicode MS" w:hAnsi="Calibri" w:cs="Arial Unicode MS"/>
          <w:i/>
          <w:color w:val="000000"/>
          <w:sz w:val="22"/>
          <w:szCs w:val="22"/>
          <w:bdr w:val="nil"/>
          <w:lang w:val="en-CA" w:eastAsia="en-US"/>
        </w:rPr>
      </w:pPr>
    </w:p>
    <w:p w14:paraId="529EF80B" w14:textId="356F0ACF" w:rsidR="00C61371" w:rsidRDefault="00DE2F4F" w:rsidP="00DE2F4F">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 xml:space="preserve">2.0 </w:t>
      </w:r>
      <w:r>
        <w:rPr>
          <w:rFonts w:ascii="Calibri" w:eastAsia="Arial Unicode MS" w:hAnsi="Calibri" w:cs="Arial Unicode MS"/>
          <w:b/>
          <w:color w:val="000000"/>
          <w:sz w:val="22"/>
          <w:szCs w:val="22"/>
          <w:bdr w:val="nil"/>
          <w:lang w:val="en-CA" w:eastAsia="en-US"/>
        </w:rPr>
        <w:tab/>
        <w:t>ADDITIONAL REFERENCES</w:t>
      </w:r>
    </w:p>
    <w:p w14:paraId="379EA207" w14:textId="15420574" w:rsidR="00C61371" w:rsidRDefault="00C61371" w:rsidP="00C61371">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All policies are interrelated and have some similar content - it is highly recommended that you review and become familiar with these other policies which will provide a </w:t>
      </w:r>
      <w:r w:rsidR="00B14E75">
        <w:rPr>
          <w:rFonts w:ascii="Calibri" w:eastAsia="Arial Unicode MS" w:hAnsi="Calibri" w:cs="Arial Unicode MS"/>
          <w:color w:val="000000"/>
          <w:sz w:val="22"/>
          <w:szCs w:val="22"/>
          <w:bdr w:val="nil"/>
          <w:lang w:val="en-CA" w:eastAsia="en-US"/>
        </w:rPr>
        <w:t>richer context to the Security-9</w:t>
      </w:r>
      <w:r>
        <w:rPr>
          <w:rFonts w:ascii="Calibri" w:eastAsia="Arial Unicode MS" w:hAnsi="Calibri" w:cs="Arial Unicode MS"/>
          <w:color w:val="000000"/>
          <w:sz w:val="22"/>
          <w:szCs w:val="22"/>
          <w:bdr w:val="nil"/>
          <w:lang w:val="en-CA" w:eastAsia="en-US"/>
        </w:rPr>
        <w:t xml:space="preserve"> </w:t>
      </w:r>
      <w:r w:rsidR="00B14E75">
        <w:rPr>
          <w:rFonts w:ascii="Calibri" w:eastAsia="Arial Unicode MS" w:hAnsi="Calibri" w:cs="Arial Unicode MS"/>
          <w:color w:val="000000"/>
          <w:sz w:val="22"/>
          <w:szCs w:val="22"/>
          <w:bdr w:val="nil"/>
          <w:lang w:val="en-CA" w:eastAsia="en-US"/>
        </w:rPr>
        <w:t>Cloud Based Delivery of Services</w:t>
      </w:r>
      <w:r w:rsidRPr="004877D0">
        <w:rPr>
          <w:rFonts w:ascii="Calibri" w:eastAsia="Arial Unicode MS" w:hAnsi="Calibri" w:cs="Arial Unicode MS"/>
          <w:color w:val="000000"/>
          <w:sz w:val="22"/>
          <w:szCs w:val="22"/>
          <w:bdr w:val="nil"/>
          <w:lang w:val="en-CA" w:eastAsia="en-US"/>
        </w:rPr>
        <w:t xml:space="preserve"> P</w:t>
      </w:r>
      <w:r>
        <w:rPr>
          <w:rFonts w:ascii="Calibri" w:eastAsia="Arial Unicode MS" w:hAnsi="Calibri" w:cs="Arial Unicode MS"/>
          <w:color w:val="000000"/>
          <w:sz w:val="22"/>
          <w:szCs w:val="22"/>
          <w:bdr w:val="nil"/>
          <w:lang w:val="en-CA" w:eastAsia="en-US"/>
        </w:rPr>
        <w:t>olicy:</w:t>
      </w:r>
    </w:p>
    <w:p w14:paraId="5BBAACD3" w14:textId="10725ACF" w:rsidR="00C61371" w:rsidRDefault="00C61371" w:rsidP="007347A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Securi</w:t>
      </w:r>
      <w:r w:rsidR="001015E0">
        <w:rPr>
          <w:rFonts w:ascii="Calibri" w:eastAsia="Arial Unicode MS" w:hAnsi="Calibri" w:cs="Arial Unicode MS"/>
          <w:i/>
          <w:color w:val="000000"/>
          <w:sz w:val="22"/>
          <w:szCs w:val="22"/>
          <w:bdr w:val="nil"/>
          <w:lang w:val="en-CA" w:eastAsia="en-US"/>
        </w:rPr>
        <w:t>ty-1 Information Security</w:t>
      </w:r>
    </w:p>
    <w:p w14:paraId="679B9FD3" w14:textId="584F3E7D" w:rsidR="00BE6DEA" w:rsidRDefault="00BE6DEA" w:rsidP="007347A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Privacy-1 Statement on Privacy Guidelines and Principles</w:t>
      </w:r>
    </w:p>
    <w:p w14:paraId="20D7FCCC" w14:textId="545FFB57" w:rsidR="00B14E75" w:rsidRDefault="00B14E75" w:rsidP="007347A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lastRenderedPageBreak/>
        <w:t>Privacy-3 Privacy Contact Responsibilities</w:t>
      </w:r>
    </w:p>
    <w:p w14:paraId="7306E8B4" w14:textId="2C528C0B" w:rsidR="00B14E75" w:rsidRDefault="00B14E75" w:rsidP="007347A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Privacy-4 Security Contact Responsibilities</w:t>
      </w:r>
    </w:p>
    <w:p w14:paraId="1D81BC2B" w14:textId="7344BCD5" w:rsidR="00F15451" w:rsidRDefault="00F15451" w:rsidP="007347A6">
      <w:pPr>
        <w:pStyle w:val="ColorfulList-Accent11"/>
        <w:spacing w:before="60" w:after="60"/>
        <w:ind w:left="2880"/>
        <w:contextualSpacing w:val="0"/>
        <w:rPr>
          <w:rFonts w:ascii="Calibri" w:eastAsia="Arial Unicode MS" w:hAnsi="Calibri" w:cs="Arial Unicode MS"/>
          <w:i/>
          <w:color w:val="000000"/>
          <w:sz w:val="22"/>
          <w:szCs w:val="22"/>
          <w:bdr w:val="nil"/>
          <w:lang w:val="en-CA" w:eastAsia="en-US"/>
        </w:rPr>
      </w:pPr>
      <w:r>
        <w:rPr>
          <w:rFonts w:ascii="Calibri" w:eastAsia="Arial Unicode MS" w:hAnsi="Calibri" w:cs="Arial Unicode MS"/>
          <w:i/>
          <w:color w:val="000000"/>
          <w:sz w:val="22"/>
          <w:szCs w:val="22"/>
          <w:bdr w:val="nil"/>
          <w:lang w:val="en-CA" w:eastAsia="en-US"/>
        </w:rPr>
        <w:t>Privacy-5 Privacy Policy for PHI</w:t>
      </w:r>
    </w:p>
    <w:p w14:paraId="013A155F" w14:textId="77777777" w:rsidR="00B14E75" w:rsidRDefault="00B14E75" w:rsidP="00C61371">
      <w:pPr>
        <w:pStyle w:val="ColorfulList-Accent11"/>
        <w:spacing w:before="120" w:after="120"/>
        <w:ind w:left="4320"/>
        <w:contextualSpacing w:val="0"/>
        <w:rPr>
          <w:rFonts w:ascii="Calibri" w:eastAsia="Arial Unicode MS" w:hAnsi="Calibri" w:cs="Arial Unicode MS"/>
          <w:i/>
          <w:color w:val="000000"/>
          <w:sz w:val="22"/>
          <w:szCs w:val="22"/>
          <w:bdr w:val="nil"/>
          <w:lang w:val="en-CA" w:eastAsia="en-US"/>
        </w:rPr>
      </w:pPr>
    </w:p>
    <w:p w14:paraId="3C6B6A6D" w14:textId="48E18530" w:rsidR="00DE2F4F" w:rsidRPr="00D06D68" w:rsidRDefault="00D52CBD" w:rsidP="00D52CBD">
      <w:pPr>
        <w:pStyle w:val="ColorfulList-Accent11"/>
        <w:spacing w:before="120" w:after="12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3.0</w:t>
      </w:r>
      <w:r>
        <w:rPr>
          <w:rFonts w:ascii="Calibri" w:eastAsia="Arial Unicode MS" w:hAnsi="Calibri" w:cs="Arial Unicode MS"/>
          <w:b/>
          <w:color w:val="000000"/>
          <w:sz w:val="22"/>
          <w:szCs w:val="22"/>
          <w:bdr w:val="nil"/>
          <w:lang w:val="en-CA" w:eastAsia="en-US"/>
        </w:rPr>
        <w:tab/>
      </w:r>
      <w:r w:rsidR="00DE2F4F">
        <w:rPr>
          <w:rFonts w:ascii="Calibri" w:eastAsia="Arial Unicode MS" w:hAnsi="Calibri" w:cs="Arial Unicode MS"/>
          <w:b/>
          <w:color w:val="000000"/>
          <w:sz w:val="22"/>
          <w:szCs w:val="22"/>
          <w:bdr w:val="nil"/>
          <w:lang w:val="en-CA" w:eastAsia="en-US"/>
        </w:rPr>
        <w:t>POLICY - ACTION ITEMS</w:t>
      </w:r>
    </w:p>
    <w:p w14:paraId="7FDEA90B" w14:textId="77777777" w:rsidR="00DE2F4F" w:rsidRDefault="00DE2F4F" w:rsidP="00DE2F4F">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Action Items referencing the set of tools (forms, templates, checklists) available in the excel document ‘Privacy &amp; Security Implementation Workbook’ (‘Workbook’) that are used to implement the policy if the health organization decides to implement the policy as written. These tools can also be leveraged if the health organization already has protocols and tools in place that may need augmentation.</w:t>
      </w:r>
    </w:p>
    <w:p w14:paraId="1C07F5D9" w14:textId="77777777" w:rsidR="00DE2F4F" w:rsidRDefault="00DE2F4F" w:rsidP="00DE2F4F">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The action items/tools listed may also be referenced in other policy/s action item lists as all privacy and security policies have interrelated content.</w:t>
      </w:r>
    </w:p>
    <w:p w14:paraId="786F3A34" w14:textId="6EE10E93" w:rsidR="00DE2F4F" w:rsidRDefault="00DE2F4F" w:rsidP="00DE2F4F">
      <w:pPr>
        <w:pStyle w:val="ColorfulList-Accent11"/>
        <w:spacing w:before="120" w:after="12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 xml:space="preserve">These action items </w:t>
      </w:r>
      <w:r w:rsidR="00076756">
        <w:rPr>
          <w:rFonts w:ascii="Calibri" w:eastAsia="Arial Unicode MS" w:hAnsi="Calibri" w:cs="Arial Unicode MS"/>
          <w:color w:val="000000"/>
          <w:sz w:val="22"/>
          <w:szCs w:val="22"/>
          <w:bdr w:val="nil"/>
          <w:lang w:val="en-CA" w:eastAsia="en-US"/>
        </w:rPr>
        <w:t>will be recorded</w:t>
      </w:r>
      <w:r>
        <w:rPr>
          <w:rFonts w:ascii="Calibri" w:eastAsia="Arial Unicode MS" w:hAnsi="Calibri" w:cs="Arial Unicode MS"/>
          <w:color w:val="000000"/>
          <w:sz w:val="22"/>
          <w:szCs w:val="22"/>
          <w:bdr w:val="nil"/>
          <w:lang w:val="en-CA" w:eastAsia="en-US"/>
        </w:rPr>
        <w:t xml:space="preserve"> in the health organization’s ‘Action Plan’ also housed in the ‘Workbook’.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268"/>
        <w:gridCol w:w="2495"/>
      </w:tblGrid>
      <w:tr w:rsidR="00DE2F4F" w:rsidRPr="00256753" w14:paraId="7AB5D5BC" w14:textId="77777777" w:rsidTr="00887712">
        <w:tc>
          <w:tcPr>
            <w:tcW w:w="9135" w:type="dxa"/>
            <w:gridSpan w:val="3"/>
            <w:shd w:val="clear" w:color="auto" w:fill="auto"/>
          </w:tcPr>
          <w:p w14:paraId="5E18DBD1" w14:textId="77777777" w:rsidR="00DE2F4F" w:rsidRPr="00256753" w:rsidRDefault="00DE2F4F" w:rsidP="00887712">
            <w:pPr>
              <w:pStyle w:val="ColorfulList-Accent11"/>
              <w:spacing w:before="120" w:after="120"/>
              <w:ind w:left="0"/>
              <w:contextualSpacing w:val="0"/>
              <w:jc w:val="center"/>
              <w:rPr>
                <w:rFonts w:ascii="Calibri" w:eastAsia="Arial Unicode MS" w:hAnsi="Calibri" w:cs="Arial Unicode MS"/>
                <w:b/>
                <w:color w:val="000000"/>
                <w:sz w:val="22"/>
                <w:szCs w:val="22"/>
                <w:bdr w:val="nil"/>
                <w:lang w:val="en-CA" w:eastAsia="en-US"/>
              </w:rPr>
            </w:pPr>
            <w:r w:rsidRPr="00256753">
              <w:rPr>
                <w:rFonts w:ascii="Calibri" w:eastAsia="Arial Unicode MS" w:hAnsi="Calibri" w:cs="Arial Unicode MS"/>
                <w:b/>
                <w:color w:val="000000"/>
                <w:sz w:val="22"/>
                <w:szCs w:val="22"/>
                <w:bdr w:val="nil"/>
                <w:lang w:val="en-CA" w:eastAsia="en-US"/>
              </w:rPr>
              <w:t>Privacy &amp; Security Implementation Workbook</w:t>
            </w:r>
          </w:p>
        </w:tc>
      </w:tr>
      <w:tr w:rsidR="00DE2F4F" w:rsidRPr="00256753" w14:paraId="36125556" w14:textId="77777777" w:rsidTr="00887712">
        <w:tc>
          <w:tcPr>
            <w:tcW w:w="2372" w:type="dxa"/>
            <w:shd w:val="clear" w:color="auto" w:fill="auto"/>
          </w:tcPr>
          <w:p w14:paraId="2CD59452" w14:textId="77777777" w:rsidR="00DE2F4F" w:rsidRPr="00256753" w:rsidRDefault="00DE2F4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B050"/>
                <w:sz w:val="22"/>
                <w:szCs w:val="22"/>
                <w:bdr w:val="nil"/>
                <w:lang w:val="en-CA" w:eastAsia="en-US"/>
              </w:rPr>
              <w:t>Action Item</w:t>
            </w:r>
            <w:r w:rsidRPr="00256753">
              <w:rPr>
                <w:rFonts w:ascii="Calibri" w:eastAsia="Arial Unicode MS" w:hAnsi="Calibri" w:cs="Arial Unicode MS"/>
                <w:color w:val="000000"/>
                <w:sz w:val="22"/>
                <w:szCs w:val="22"/>
                <w:bdr w:val="nil"/>
                <w:lang w:val="en-CA" w:eastAsia="en-US"/>
              </w:rPr>
              <w:t xml:space="preserve"> TAB-Tool</w:t>
            </w:r>
          </w:p>
        </w:tc>
        <w:tc>
          <w:tcPr>
            <w:tcW w:w="4268" w:type="dxa"/>
            <w:shd w:val="clear" w:color="auto" w:fill="auto"/>
          </w:tcPr>
          <w:p w14:paraId="18A7CD8E" w14:textId="77777777" w:rsidR="00DE2F4F" w:rsidRPr="00256753" w:rsidRDefault="00DE2F4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Purpose</w:t>
            </w:r>
          </w:p>
        </w:tc>
        <w:tc>
          <w:tcPr>
            <w:tcW w:w="2495" w:type="dxa"/>
            <w:shd w:val="clear" w:color="auto" w:fill="auto"/>
          </w:tcPr>
          <w:p w14:paraId="78858A2A" w14:textId="77777777" w:rsidR="00DE2F4F" w:rsidRPr="00256753" w:rsidRDefault="00DE2F4F"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sidRPr="00256753">
              <w:rPr>
                <w:rFonts w:ascii="Calibri" w:eastAsia="Arial Unicode MS" w:hAnsi="Calibri" w:cs="Arial Unicode MS"/>
                <w:color w:val="000000"/>
                <w:sz w:val="22"/>
                <w:szCs w:val="22"/>
                <w:bdr w:val="nil"/>
                <w:lang w:val="en-CA" w:eastAsia="en-US"/>
              </w:rPr>
              <w:t>Policy content section it supports</w:t>
            </w:r>
          </w:p>
        </w:tc>
      </w:tr>
      <w:tr w:rsidR="00DE2F4F" w:rsidRPr="00256753" w14:paraId="5627916B" w14:textId="77777777" w:rsidTr="00887712">
        <w:tc>
          <w:tcPr>
            <w:tcW w:w="2372" w:type="dxa"/>
            <w:shd w:val="clear" w:color="auto" w:fill="auto"/>
          </w:tcPr>
          <w:p w14:paraId="78608341" w14:textId="435895BE" w:rsidR="00DE2F4F" w:rsidRPr="00706A7B" w:rsidRDefault="00E61CE5" w:rsidP="00887712">
            <w:pPr>
              <w:pStyle w:val="ColorfulList-Accent11"/>
              <w:spacing w:before="60" w:after="6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C&amp;A Use Acknowledgement</w:t>
            </w:r>
          </w:p>
        </w:tc>
        <w:tc>
          <w:tcPr>
            <w:tcW w:w="4268" w:type="dxa"/>
            <w:shd w:val="clear" w:color="auto" w:fill="auto"/>
          </w:tcPr>
          <w:p w14:paraId="29984B9A" w14:textId="118EFBB6" w:rsidR="00DE2F4F" w:rsidRPr="008F75B3" w:rsidRDefault="00E61CE5"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Provides a template for</w:t>
            </w:r>
            <w:r w:rsidRPr="00E61CE5">
              <w:rPr>
                <w:rFonts w:ascii="Calibri" w:eastAsia="Arial Unicode MS" w:hAnsi="Calibri" w:cs="Arial Unicode MS"/>
                <w:color w:val="000000"/>
                <w:sz w:val="22"/>
                <w:szCs w:val="22"/>
                <w:bdr w:val="nil"/>
                <w:lang w:val="en-CA" w:eastAsia="en-US"/>
              </w:rPr>
              <w:t xml:space="preserve"> Confidentiality &amp; Acceptable Use Acknowledgement document.</w:t>
            </w:r>
          </w:p>
        </w:tc>
        <w:tc>
          <w:tcPr>
            <w:tcW w:w="2495" w:type="dxa"/>
            <w:shd w:val="clear" w:color="auto" w:fill="auto"/>
          </w:tcPr>
          <w:p w14:paraId="52991781" w14:textId="6CA0509C" w:rsidR="00DE2F4F" w:rsidRPr="00256753" w:rsidRDefault="00BF7AE0"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1.4</w:t>
            </w:r>
          </w:p>
        </w:tc>
      </w:tr>
      <w:tr w:rsidR="00763124" w:rsidRPr="00256753" w14:paraId="51B449A6" w14:textId="77777777" w:rsidTr="00887712">
        <w:tc>
          <w:tcPr>
            <w:tcW w:w="2372" w:type="dxa"/>
            <w:shd w:val="clear" w:color="auto" w:fill="auto"/>
          </w:tcPr>
          <w:p w14:paraId="6D5B6826" w14:textId="0C7A44D7" w:rsidR="00763124" w:rsidRDefault="00763124" w:rsidP="00887712">
            <w:pPr>
              <w:pStyle w:val="ColorfulList-Accent11"/>
              <w:spacing w:before="60" w:after="60"/>
              <w:ind w:left="0"/>
              <w:contextualSpacing w:val="0"/>
              <w:rPr>
                <w:rFonts w:ascii="Calibri" w:eastAsia="Arial Unicode MS" w:hAnsi="Calibri" w:cs="Arial Unicode MS"/>
                <w:b/>
                <w:color w:val="000000"/>
                <w:sz w:val="22"/>
                <w:szCs w:val="22"/>
                <w:bdr w:val="nil"/>
                <w:lang w:val="en-CA" w:eastAsia="en-US"/>
              </w:rPr>
            </w:pPr>
            <w:r>
              <w:rPr>
                <w:rFonts w:ascii="Calibri" w:eastAsia="Arial Unicode MS" w:hAnsi="Calibri" w:cs="Arial Unicode MS"/>
                <w:b/>
                <w:color w:val="000000"/>
                <w:sz w:val="22"/>
                <w:szCs w:val="22"/>
                <w:bdr w:val="nil"/>
                <w:lang w:val="en-CA" w:eastAsia="en-US"/>
              </w:rPr>
              <w:t>ISA Guiding Principle</w:t>
            </w:r>
          </w:p>
        </w:tc>
        <w:tc>
          <w:tcPr>
            <w:tcW w:w="4268" w:type="dxa"/>
            <w:shd w:val="clear" w:color="auto" w:fill="auto"/>
          </w:tcPr>
          <w:p w14:paraId="66B76746" w14:textId="7F697325" w:rsidR="00763124" w:rsidRDefault="00763124"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Provides guidelines and a</w:t>
            </w:r>
            <w:r w:rsidRPr="00763124">
              <w:rPr>
                <w:rFonts w:ascii="Calibri" w:eastAsia="Arial Unicode MS" w:hAnsi="Calibri" w:cs="Arial Unicode MS"/>
                <w:color w:val="000000"/>
                <w:sz w:val="22"/>
                <w:szCs w:val="22"/>
                <w:bdr w:val="nil"/>
                <w:lang w:val="en-CA" w:eastAsia="en-US"/>
              </w:rPr>
              <w:t xml:space="preserve"> minimum set of items that should be included in an Information Sharing Agreement 'ISA' in place with another organization.</w:t>
            </w:r>
          </w:p>
        </w:tc>
        <w:tc>
          <w:tcPr>
            <w:tcW w:w="2495" w:type="dxa"/>
            <w:shd w:val="clear" w:color="auto" w:fill="auto"/>
          </w:tcPr>
          <w:p w14:paraId="2501D0CF" w14:textId="0B734E9A" w:rsidR="00763124" w:rsidRDefault="00763124" w:rsidP="00887712">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r>
              <w:rPr>
                <w:rFonts w:ascii="Calibri" w:eastAsia="Arial Unicode MS" w:hAnsi="Calibri" w:cs="Arial Unicode MS"/>
                <w:color w:val="000000"/>
                <w:sz w:val="22"/>
                <w:szCs w:val="22"/>
                <w:bdr w:val="nil"/>
                <w:lang w:val="en-CA" w:eastAsia="en-US"/>
              </w:rPr>
              <w:t>1.4</w:t>
            </w:r>
          </w:p>
        </w:tc>
      </w:tr>
    </w:tbl>
    <w:p w14:paraId="05A921BA" w14:textId="7643BB23" w:rsidR="0080572A" w:rsidRDefault="0080572A" w:rsidP="00BE6DEA">
      <w:pPr>
        <w:pStyle w:val="ColorfulList-Accent11"/>
        <w:spacing w:before="120" w:after="120"/>
        <w:ind w:left="0"/>
        <w:contextualSpacing w:val="0"/>
        <w:rPr>
          <w:rFonts w:ascii="Calibri" w:eastAsia="Arial Unicode MS" w:hAnsi="Calibri" w:cs="Arial Unicode MS"/>
          <w:color w:val="000000"/>
          <w:sz w:val="22"/>
          <w:szCs w:val="22"/>
          <w:bdr w:val="nil"/>
          <w:lang w:val="en-CA" w:eastAsia="en-US"/>
        </w:rPr>
      </w:pPr>
    </w:p>
    <w:sectPr w:rsidR="0080572A" w:rsidSect="0093265D">
      <w:footerReference w:type="default" r:id="rId12"/>
      <w:pgSz w:w="12240" w:h="15840" w:code="1"/>
      <w:pgMar w:top="720" w:right="1455" w:bottom="720" w:left="1146" w:header="720" w:footer="115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0294" w14:textId="77777777" w:rsidR="0070374D" w:rsidRDefault="0070374D" w:rsidP="00A638A9">
      <w:r>
        <w:separator/>
      </w:r>
    </w:p>
    <w:p w14:paraId="1E02D384" w14:textId="77777777" w:rsidR="0070374D" w:rsidRDefault="0070374D"/>
  </w:endnote>
  <w:endnote w:type="continuationSeparator" w:id="0">
    <w:p w14:paraId="5C4FDA71" w14:textId="77777777" w:rsidR="0070374D" w:rsidRDefault="0070374D" w:rsidP="00A638A9">
      <w:r>
        <w:continuationSeparator/>
      </w:r>
    </w:p>
    <w:p w14:paraId="7E7BFC16" w14:textId="77777777" w:rsidR="0070374D" w:rsidRDefault="0070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00"/>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NFCKJ+Arial,Bold">
    <w:altName w:val="Arial"/>
    <w:panose1 w:val="020B0604020202020204"/>
    <w:charset w:val="00"/>
    <w:family w:val="swiss"/>
    <w:notTrueType/>
    <w:pitch w:val="default"/>
    <w:sig w:usb0="00000003" w:usb1="00000000" w:usb2="00000000" w:usb3="00000000" w:csb0="00000001" w:csb1="00000000"/>
  </w:font>
  <w:font w:name="FNFCGJ+Arial,Italic">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C67E" w14:textId="11F424F4" w:rsidR="0084718B" w:rsidRDefault="0084718B" w:rsidP="002634A5">
    <w:pPr>
      <w:pStyle w:val="Footer"/>
      <w:pBdr>
        <w:top w:val="single" w:sz="4" w:space="1" w:color="D9D9D9"/>
      </w:pBdr>
      <w:jc w:val="right"/>
    </w:pPr>
    <w:r>
      <w:fldChar w:fldCharType="begin"/>
    </w:r>
    <w:r>
      <w:instrText xml:space="preserve"> PAGE   \* MERGEFORMAT </w:instrText>
    </w:r>
    <w:r>
      <w:fldChar w:fldCharType="separate"/>
    </w:r>
    <w:r>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1C94" w14:textId="2916EDAA" w:rsidR="0084718B" w:rsidRDefault="0084718B" w:rsidP="00414C3A">
    <w:pPr>
      <w:pStyle w:val="Footer"/>
      <w:pBdr>
        <w:top w:val="single" w:sz="4" w:space="1" w:color="D9D9D9"/>
      </w:pBdr>
      <w:jc w:val="right"/>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E091" w14:textId="77777777" w:rsidR="0070374D" w:rsidRDefault="0070374D" w:rsidP="00A638A9">
      <w:r>
        <w:separator/>
      </w:r>
    </w:p>
    <w:p w14:paraId="3C2DF9FC" w14:textId="77777777" w:rsidR="0070374D" w:rsidRDefault="0070374D"/>
  </w:footnote>
  <w:footnote w:type="continuationSeparator" w:id="0">
    <w:p w14:paraId="48EE97D3" w14:textId="77777777" w:rsidR="0070374D" w:rsidRDefault="0070374D" w:rsidP="00A638A9">
      <w:r>
        <w:continuationSeparator/>
      </w:r>
    </w:p>
    <w:p w14:paraId="04434A0E" w14:textId="77777777" w:rsidR="0070374D" w:rsidRDefault="007037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8pt;height:7.35pt" o:bullet="t">
        <v:imagedata r:id="rId1" o:title="YellowBullet"/>
      </v:shape>
    </w:pict>
  </w:numPicBullet>
  <w:abstractNum w:abstractNumId="0" w15:restartNumberingAfterBreak="0">
    <w:nsid w:val="00851C5D"/>
    <w:multiLevelType w:val="hybridMultilevel"/>
    <w:tmpl w:val="1E04F47E"/>
    <w:lvl w:ilvl="0" w:tplc="10090001">
      <w:start w:val="1"/>
      <w:numFmt w:val="bullet"/>
      <w:lvlText w:val=""/>
      <w:lvlJc w:val="left"/>
      <w:pPr>
        <w:ind w:left="677" w:hanging="360"/>
      </w:pPr>
      <w:rPr>
        <w:rFonts w:ascii="Symbol" w:hAnsi="Symbol" w:hint="default"/>
      </w:rPr>
    </w:lvl>
    <w:lvl w:ilvl="1" w:tplc="95D6B796">
      <w:start w:val="1"/>
      <w:numFmt w:val="bullet"/>
      <w:pStyle w:val="Bulletdoubleindent"/>
      <w:lvlText w:val="o"/>
      <w:lvlJc w:val="left"/>
      <w:pPr>
        <w:ind w:left="1397" w:hanging="360"/>
      </w:pPr>
      <w:rPr>
        <w:rFonts w:ascii="Courier New" w:hAnsi="Courier New" w:cs="Courier New" w:hint="default"/>
      </w:rPr>
    </w:lvl>
    <w:lvl w:ilvl="2" w:tplc="10090005">
      <w:start w:val="1"/>
      <w:numFmt w:val="bullet"/>
      <w:lvlText w:val=""/>
      <w:lvlJc w:val="left"/>
      <w:pPr>
        <w:ind w:left="2117" w:hanging="360"/>
      </w:pPr>
      <w:rPr>
        <w:rFonts w:ascii="Wingdings" w:hAnsi="Wingdings" w:hint="default"/>
      </w:rPr>
    </w:lvl>
    <w:lvl w:ilvl="3" w:tplc="10090001" w:tentative="1">
      <w:start w:val="1"/>
      <w:numFmt w:val="bullet"/>
      <w:lvlText w:val=""/>
      <w:lvlJc w:val="left"/>
      <w:pPr>
        <w:ind w:left="2837" w:hanging="360"/>
      </w:pPr>
      <w:rPr>
        <w:rFonts w:ascii="Symbol" w:hAnsi="Symbol" w:hint="default"/>
      </w:rPr>
    </w:lvl>
    <w:lvl w:ilvl="4" w:tplc="10090003" w:tentative="1">
      <w:start w:val="1"/>
      <w:numFmt w:val="bullet"/>
      <w:lvlText w:val="o"/>
      <w:lvlJc w:val="left"/>
      <w:pPr>
        <w:ind w:left="3557" w:hanging="360"/>
      </w:pPr>
      <w:rPr>
        <w:rFonts w:ascii="Courier New" w:hAnsi="Courier New" w:cs="Courier New" w:hint="default"/>
      </w:rPr>
    </w:lvl>
    <w:lvl w:ilvl="5" w:tplc="10090005" w:tentative="1">
      <w:start w:val="1"/>
      <w:numFmt w:val="bullet"/>
      <w:lvlText w:val=""/>
      <w:lvlJc w:val="left"/>
      <w:pPr>
        <w:ind w:left="4277" w:hanging="360"/>
      </w:pPr>
      <w:rPr>
        <w:rFonts w:ascii="Wingdings" w:hAnsi="Wingdings" w:hint="default"/>
      </w:rPr>
    </w:lvl>
    <w:lvl w:ilvl="6" w:tplc="10090001" w:tentative="1">
      <w:start w:val="1"/>
      <w:numFmt w:val="bullet"/>
      <w:lvlText w:val=""/>
      <w:lvlJc w:val="left"/>
      <w:pPr>
        <w:ind w:left="4997" w:hanging="360"/>
      </w:pPr>
      <w:rPr>
        <w:rFonts w:ascii="Symbol" w:hAnsi="Symbol" w:hint="default"/>
      </w:rPr>
    </w:lvl>
    <w:lvl w:ilvl="7" w:tplc="10090003" w:tentative="1">
      <w:start w:val="1"/>
      <w:numFmt w:val="bullet"/>
      <w:lvlText w:val="o"/>
      <w:lvlJc w:val="left"/>
      <w:pPr>
        <w:ind w:left="5717" w:hanging="360"/>
      </w:pPr>
      <w:rPr>
        <w:rFonts w:ascii="Courier New" w:hAnsi="Courier New" w:cs="Courier New" w:hint="default"/>
      </w:rPr>
    </w:lvl>
    <w:lvl w:ilvl="8" w:tplc="10090005" w:tentative="1">
      <w:start w:val="1"/>
      <w:numFmt w:val="bullet"/>
      <w:lvlText w:val=""/>
      <w:lvlJc w:val="left"/>
      <w:pPr>
        <w:ind w:left="6437" w:hanging="360"/>
      </w:pPr>
      <w:rPr>
        <w:rFonts w:ascii="Wingdings" w:hAnsi="Wingdings" w:hint="default"/>
      </w:rPr>
    </w:lvl>
  </w:abstractNum>
  <w:abstractNum w:abstractNumId="1" w15:restartNumberingAfterBreak="0">
    <w:nsid w:val="01B06968"/>
    <w:multiLevelType w:val="hybridMultilevel"/>
    <w:tmpl w:val="1C44AA24"/>
    <w:lvl w:ilvl="0" w:tplc="5FFCD25E">
      <w:start w:val="1"/>
      <w:numFmt w:val="lowerRoman"/>
      <w:lvlText w:val="%1."/>
      <w:lvlJc w:val="left"/>
      <w:pPr>
        <w:ind w:left="720" w:hanging="360"/>
      </w:pPr>
      <w:rPr>
        <w:rFonts w:ascii="Gill Sans" w:eastAsia="Arial Unicode MS" w:hAnsi="Gill Sans"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270A"/>
    <w:multiLevelType w:val="hybridMultilevel"/>
    <w:tmpl w:val="3CA60742"/>
    <w:lvl w:ilvl="0" w:tplc="B614B938">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24E106F"/>
    <w:multiLevelType w:val="hybridMultilevel"/>
    <w:tmpl w:val="307668E4"/>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3021292"/>
    <w:multiLevelType w:val="hybridMultilevel"/>
    <w:tmpl w:val="52A2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665183"/>
    <w:multiLevelType w:val="hybridMultilevel"/>
    <w:tmpl w:val="FDC4169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F2322B"/>
    <w:multiLevelType w:val="hybridMultilevel"/>
    <w:tmpl w:val="A810ED36"/>
    <w:lvl w:ilvl="0" w:tplc="5FFCD25E">
      <w:start w:val="1"/>
      <w:numFmt w:val="lowerRoman"/>
      <w:lvlText w:val="%1."/>
      <w:lvlJc w:val="left"/>
      <w:pPr>
        <w:ind w:left="720" w:hanging="360"/>
      </w:pPr>
      <w:rPr>
        <w:rFonts w:ascii="Gill Sans" w:eastAsia="Arial Unicode MS" w:hAnsi="Gill Sans"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55CB2"/>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8845109"/>
    <w:multiLevelType w:val="multilevel"/>
    <w:tmpl w:val="2ABE0A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9A81F47"/>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9EF3BA3"/>
    <w:multiLevelType w:val="hybridMultilevel"/>
    <w:tmpl w:val="406CC44A"/>
    <w:lvl w:ilvl="0" w:tplc="5FFCD25E">
      <w:start w:val="1"/>
      <w:numFmt w:val="lowerRoman"/>
      <w:lvlText w:val="%1."/>
      <w:lvlJc w:val="left"/>
      <w:pPr>
        <w:ind w:left="720" w:hanging="360"/>
      </w:pPr>
      <w:rPr>
        <w:rFonts w:ascii="Gill Sans" w:eastAsia="Arial Unicode MS" w:hAnsi="Gill Sans" w:cs="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394CA0"/>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02A5CCE"/>
    <w:multiLevelType w:val="hybridMultilevel"/>
    <w:tmpl w:val="FFDE84A4"/>
    <w:lvl w:ilvl="0" w:tplc="3650F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88755B"/>
    <w:multiLevelType w:val="hybridMultilevel"/>
    <w:tmpl w:val="016E4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1232983"/>
    <w:multiLevelType w:val="hybridMultilevel"/>
    <w:tmpl w:val="6DDE47A6"/>
    <w:lvl w:ilvl="0" w:tplc="5FFCD25E">
      <w:start w:val="1"/>
      <w:numFmt w:val="lowerRoman"/>
      <w:lvlText w:val="%1."/>
      <w:lvlJc w:val="left"/>
      <w:pPr>
        <w:ind w:left="1080" w:hanging="360"/>
      </w:pPr>
      <w:rPr>
        <w:rFonts w:ascii="Gill Sans" w:eastAsia="Arial Unicode MS" w:hAnsi="Gill Sans"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0E7E09"/>
    <w:multiLevelType w:val="hybridMultilevel"/>
    <w:tmpl w:val="07B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DE1376"/>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165579D8"/>
    <w:multiLevelType w:val="hybridMultilevel"/>
    <w:tmpl w:val="60F2A4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16F8643B"/>
    <w:multiLevelType w:val="hybridMultilevel"/>
    <w:tmpl w:val="6BA4CDDA"/>
    <w:lvl w:ilvl="0" w:tplc="5FFCD25E">
      <w:start w:val="1"/>
      <w:numFmt w:val="lowerRoman"/>
      <w:lvlText w:val="%1."/>
      <w:lvlJc w:val="left"/>
      <w:pPr>
        <w:ind w:left="720" w:hanging="360"/>
      </w:pPr>
      <w:rPr>
        <w:rFonts w:ascii="Gill Sans" w:eastAsia="Arial Unicode MS" w:hAnsi="Gill Sans"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3360E"/>
    <w:multiLevelType w:val="hybridMultilevel"/>
    <w:tmpl w:val="B9A20C8A"/>
    <w:lvl w:ilvl="0" w:tplc="5FFCD25E">
      <w:start w:val="1"/>
      <w:numFmt w:val="lowerRoman"/>
      <w:lvlText w:val="%1."/>
      <w:lvlJc w:val="left"/>
      <w:pPr>
        <w:ind w:left="720" w:hanging="360"/>
      </w:pPr>
      <w:rPr>
        <w:rFonts w:ascii="Gill Sans" w:eastAsia="Arial Unicode MS" w:hAnsi="Gill San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5B2D494">
      <w:start w:val="1"/>
      <w:numFmt w:val="decimal"/>
      <w:lvlText w:val="%4"/>
      <w:lvlJc w:val="left"/>
      <w:pPr>
        <w:ind w:left="2880" w:hanging="360"/>
      </w:pPr>
      <w:rPr>
        <w:rFonts w:hint="default"/>
      </w:rPr>
    </w:lvl>
    <w:lvl w:ilvl="4" w:tplc="953A5D70">
      <w:start w:val="1"/>
      <w:numFmt w:val="decimal"/>
      <w:lvlText w:val="%5"/>
      <w:lvlJc w:val="left"/>
      <w:pPr>
        <w:ind w:left="3600" w:hanging="360"/>
      </w:pPr>
      <w:rPr>
        <w:rFonts w:hint="default"/>
      </w:rPr>
    </w:lvl>
    <w:lvl w:ilvl="5" w:tplc="00EEFD04">
      <w:start w:val="1"/>
      <w:numFmt w:val="decimal"/>
      <w:lvlText w:val="%6"/>
      <w:lvlJc w:val="left"/>
      <w:pPr>
        <w:ind w:left="4500" w:hanging="360"/>
      </w:pPr>
      <w:rPr>
        <w:rFonts w:hint="default"/>
      </w:rPr>
    </w:lvl>
    <w:lvl w:ilvl="6" w:tplc="D29A112C">
      <w:start w:val="1"/>
      <w:numFmt w:val="decimal"/>
      <w:lvlText w:val="%7"/>
      <w:lvlJc w:val="left"/>
      <w:pPr>
        <w:ind w:left="5040" w:hanging="360"/>
      </w:pPr>
      <w:rPr>
        <w:rFonts w:hint="default"/>
      </w:rPr>
    </w:lvl>
    <w:lvl w:ilvl="7" w:tplc="1E1678AE">
      <w:start w:val="1"/>
      <w:numFmt w:val="decimal"/>
      <w:lvlText w:val="%8"/>
      <w:lvlJc w:val="left"/>
      <w:pPr>
        <w:ind w:left="5760" w:hanging="360"/>
      </w:pPr>
      <w:rPr>
        <w:rFonts w:hint="default"/>
      </w:rPr>
    </w:lvl>
    <w:lvl w:ilvl="8" w:tplc="75F0E6FA">
      <w:start w:val="1"/>
      <w:numFmt w:val="decimal"/>
      <w:lvlText w:val="%9"/>
      <w:lvlJc w:val="left"/>
      <w:pPr>
        <w:ind w:left="6660" w:hanging="360"/>
      </w:pPr>
      <w:rPr>
        <w:rFonts w:hint="default"/>
      </w:rPr>
    </w:lvl>
  </w:abstractNum>
  <w:abstractNum w:abstractNumId="20" w15:restartNumberingAfterBreak="0">
    <w:nsid w:val="20785A1C"/>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0E52096"/>
    <w:multiLevelType w:val="hybridMultilevel"/>
    <w:tmpl w:val="95C05036"/>
    <w:lvl w:ilvl="0" w:tplc="5FFCD25E">
      <w:start w:val="1"/>
      <w:numFmt w:val="lowerRoman"/>
      <w:lvlText w:val="%1."/>
      <w:lvlJc w:val="left"/>
      <w:pPr>
        <w:ind w:left="1080" w:hanging="360"/>
      </w:pPr>
      <w:rPr>
        <w:rFonts w:ascii="Gill Sans" w:eastAsia="Arial Unicode MS" w:hAnsi="Gill San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6682B"/>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51C6654"/>
    <w:multiLevelType w:val="hybridMultilevel"/>
    <w:tmpl w:val="EBCA43F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54C0CE5"/>
    <w:multiLevelType w:val="hybridMultilevel"/>
    <w:tmpl w:val="A23A064A"/>
    <w:lvl w:ilvl="0" w:tplc="0409001B">
      <w:start w:val="1"/>
      <w:numFmt w:val="lowerRoman"/>
      <w:lvlText w:val="%1."/>
      <w:lvlJc w:val="right"/>
      <w:pPr>
        <w:ind w:left="1440" w:hanging="360"/>
      </w:p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26AE27F3"/>
    <w:multiLevelType w:val="hybridMultilevel"/>
    <w:tmpl w:val="94B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1D345C"/>
    <w:multiLevelType w:val="hybridMultilevel"/>
    <w:tmpl w:val="FAF651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7BD3AF5"/>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7FB02AA"/>
    <w:multiLevelType w:val="hybridMultilevel"/>
    <w:tmpl w:val="237E22BC"/>
    <w:lvl w:ilvl="0" w:tplc="D62E47FA">
      <w:start w:val="1"/>
      <w:numFmt w:val="lowerRoman"/>
      <w:lvlText w:val="%1."/>
      <w:lvlJc w:val="left"/>
      <w:pPr>
        <w:ind w:left="1080" w:hanging="360"/>
      </w:pPr>
      <w:rPr>
        <w:rFonts w:ascii="Gill Sans" w:eastAsia="Arial Unicode MS" w:hAnsi="Gill Sans"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D3742A"/>
    <w:multiLevelType w:val="hybridMultilevel"/>
    <w:tmpl w:val="A53EB1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28F867B8"/>
    <w:multiLevelType w:val="hybridMultilevel"/>
    <w:tmpl w:val="2B581B3E"/>
    <w:lvl w:ilvl="0" w:tplc="E63E77A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294E4FF7"/>
    <w:multiLevelType w:val="multilevel"/>
    <w:tmpl w:val="220699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29751963"/>
    <w:multiLevelType w:val="hybridMultilevel"/>
    <w:tmpl w:val="4D82C35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BE63EC3"/>
    <w:multiLevelType w:val="hybridMultilevel"/>
    <w:tmpl w:val="21E6D954"/>
    <w:lvl w:ilvl="0" w:tplc="5FFCD25E">
      <w:start w:val="1"/>
      <w:numFmt w:val="lowerRoman"/>
      <w:lvlText w:val="%1."/>
      <w:lvlJc w:val="left"/>
      <w:pPr>
        <w:ind w:left="1800" w:hanging="360"/>
      </w:pPr>
      <w:rPr>
        <w:rFonts w:ascii="Gill Sans" w:eastAsia="Arial Unicode MS" w:hAnsi="Gill Sans" w:cs="Arial Unicode M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0061F2E"/>
    <w:multiLevelType w:val="hybridMultilevel"/>
    <w:tmpl w:val="F43086D0"/>
    <w:lvl w:ilvl="0" w:tplc="65EA496A">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3177652A"/>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32DB2EF5"/>
    <w:multiLevelType w:val="hybridMultilevel"/>
    <w:tmpl w:val="5772039E"/>
    <w:lvl w:ilvl="0" w:tplc="5FFCD25E">
      <w:start w:val="1"/>
      <w:numFmt w:val="lowerRoman"/>
      <w:lvlText w:val="%1."/>
      <w:lvlJc w:val="left"/>
      <w:pPr>
        <w:ind w:left="1440" w:hanging="360"/>
      </w:pPr>
      <w:rPr>
        <w:rFonts w:ascii="Gill Sans" w:eastAsia="Arial Unicode MS" w:hAnsi="Gill Sans" w:cs="Arial Unicode M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30C1E8D"/>
    <w:multiLevelType w:val="multilevel"/>
    <w:tmpl w:val="6BB80BE2"/>
    <w:lvl w:ilvl="0">
      <w:start w:val="1"/>
      <w:numFmt w:val="decimal"/>
      <w:pStyle w:val="PolicyNumber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47F1CFE"/>
    <w:multiLevelType w:val="hybridMultilevel"/>
    <w:tmpl w:val="D26C2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9" w15:restartNumberingAfterBreak="0">
    <w:nsid w:val="35BF22B2"/>
    <w:multiLevelType w:val="hybridMultilevel"/>
    <w:tmpl w:val="7D78C8D0"/>
    <w:lvl w:ilvl="0" w:tplc="49326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FC0E3B"/>
    <w:multiLevelType w:val="hybridMultilevel"/>
    <w:tmpl w:val="2BD04C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435722"/>
    <w:multiLevelType w:val="hybridMultilevel"/>
    <w:tmpl w:val="7D78C8D0"/>
    <w:lvl w:ilvl="0" w:tplc="49326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8779C6"/>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3BAF6955"/>
    <w:multiLevelType w:val="hybridMultilevel"/>
    <w:tmpl w:val="522A95A8"/>
    <w:lvl w:ilvl="0" w:tplc="5FFCD25E">
      <w:start w:val="1"/>
      <w:numFmt w:val="lowerRoman"/>
      <w:lvlText w:val="%1."/>
      <w:lvlJc w:val="left"/>
      <w:pPr>
        <w:ind w:left="1996" w:hanging="360"/>
      </w:pPr>
      <w:rPr>
        <w:rFonts w:ascii="Gill Sans" w:eastAsia="Arial Unicode MS" w:hAnsi="Gill Sans" w:cs="Arial Unicode MS"/>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15:restartNumberingAfterBreak="0">
    <w:nsid w:val="3CF94D02"/>
    <w:multiLevelType w:val="multilevel"/>
    <w:tmpl w:val="F6EEBD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3D35671E"/>
    <w:multiLevelType w:val="multilevel"/>
    <w:tmpl w:val="6D4A14C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3FD46943"/>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41A1721B"/>
    <w:multiLevelType w:val="hybridMultilevel"/>
    <w:tmpl w:val="7A2EA514"/>
    <w:lvl w:ilvl="0" w:tplc="5FFCD25E">
      <w:start w:val="1"/>
      <w:numFmt w:val="lowerRoman"/>
      <w:lvlText w:val="%1."/>
      <w:lvlJc w:val="left"/>
      <w:pPr>
        <w:ind w:left="1620" w:hanging="360"/>
      </w:pPr>
      <w:rPr>
        <w:rFonts w:ascii="Gill Sans" w:eastAsia="Arial Unicode MS" w:hAnsi="Gill Sans" w:cs="Arial Unicode M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41AE70CF"/>
    <w:multiLevelType w:val="hybridMultilevel"/>
    <w:tmpl w:val="87CE8100"/>
    <w:lvl w:ilvl="0" w:tplc="5FFCD25E">
      <w:start w:val="1"/>
      <w:numFmt w:val="lowerRoman"/>
      <w:lvlText w:val="%1."/>
      <w:lvlJc w:val="left"/>
      <w:pPr>
        <w:ind w:left="1080" w:hanging="360"/>
      </w:pPr>
      <w:rPr>
        <w:rFonts w:ascii="Gill Sans" w:eastAsia="Arial Unicode MS" w:hAnsi="Gill Sans"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0D2910"/>
    <w:multiLevelType w:val="hybridMultilevel"/>
    <w:tmpl w:val="F84885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42C1126"/>
    <w:multiLevelType w:val="hybridMultilevel"/>
    <w:tmpl w:val="8D9C2652"/>
    <w:lvl w:ilvl="0" w:tplc="85A0AA1C">
      <w:start w:val="1"/>
      <w:numFmt w:val="lowerRoman"/>
      <w:lvlText w:val="%1."/>
      <w:lvlJc w:val="left"/>
      <w:pPr>
        <w:ind w:left="1855" w:hanging="720"/>
      </w:pPr>
      <w:rPr>
        <w:rFonts w:ascii="Calibri" w:eastAsia="Arial Unicode MS" w:hAnsi="Calibri" w:cs="Arial Unicode M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460C05A5"/>
    <w:multiLevelType w:val="multilevel"/>
    <w:tmpl w:val="8B0CD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015D47"/>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49B3180C"/>
    <w:multiLevelType w:val="hybridMultilevel"/>
    <w:tmpl w:val="4EE40EE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4" w15:restartNumberingAfterBreak="0">
    <w:nsid w:val="4D161BB9"/>
    <w:multiLevelType w:val="hybridMultilevel"/>
    <w:tmpl w:val="B276FCFA"/>
    <w:lvl w:ilvl="0" w:tplc="84FA0D3C">
      <w:start w:val="1"/>
      <w:numFmt w:val="lowerRoman"/>
      <w:lvlText w:val="%1."/>
      <w:lvlJc w:val="left"/>
      <w:pPr>
        <w:ind w:left="1080" w:hanging="360"/>
      </w:pPr>
      <w:rPr>
        <w:rFonts w:ascii="Gill Sans" w:eastAsia="Arial Unicode MS" w:hAnsi="Gill Sans" w:cs="Arial Unicode M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DCE152F"/>
    <w:multiLevelType w:val="hybridMultilevel"/>
    <w:tmpl w:val="7E8AF570"/>
    <w:lvl w:ilvl="0" w:tplc="6B1EF53A">
      <w:start w:val="1"/>
      <w:numFmt w:val="bullet"/>
      <w:pStyle w:val="ListParagraph-Special"/>
      <w:lvlText w:val=""/>
      <w:lvlPicBulletId w:val="0"/>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3A3A7B"/>
    <w:multiLevelType w:val="hybridMultilevel"/>
    <w:tmpl w:val="86D89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F397BB7"/>
    <w:multiLevelType w:val="hybridMultilevel"/>
    <w:tmpl w:val="EF901EE2"/>
    <w:lvl w:ilvl="0" w:tplc="A1000A1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4F466B59"/>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50E22FC3"/>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0E810B5"/>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315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51D64F5A"/>
    <w:multiLevelType w:val="hybridMultilevel"/>
    <w:tmpl w:val="3F6A19E4"/>
    <w:lvl w:ilvl="0" w:tplc="C9D0C7EE">
      <w:start w:val="1"/>
      <w:numFmt w:val="lowerRoman"/>
      <w:lvlText w:val="%1."/>
      <w:lvlJc w:val="left"/>
      <w:pPr>
        <w:ind w:left="1080" w:hanging="360"/>
      </w:pPr>
      <w:rPr>
        <w:rFonts w:ascii="Calibri" w:eastAsia="Arial Unicode MS" w:hAnsi="Calibri"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1DF17B5"/>
    <w:multiLevelType w:val="hybridMultilevel"/>
    <w:tmpl w:val="48D80854"/>
    <w:lvl w:ilvl="0" w:tplc="CE9AA444">
      <w:start w:val="1"/>
      <w:numFmt w:val="lowerRoman"/>
      <w:lvlText w:val="%1."/>
      <w:lvlJc w:val="left"/>
      <w:pPr>
        <w:ind w:left="1713"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3" w15:restartNumberingAfterBreak="0">
    <w:nsid w:val="529F7544"/>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33C60F8"/>
    <w:multiLevelType w:val="hybridMultilevel"/>
    <w:tmpl w:val="C0AE68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3D567BA"/>
    <w:multiLevelType w:val="hybridMultilevel"/>
    <w:tmpl w:val="D17039DA"/>
    <w:lvl w:ilvl="0" w:tplc="C4A69CE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5458694A"/>
    <w:multiLevelType w:val="multilevel"/>
    <w:tmpl w:val="2050F8E8"/>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546C08C8"/>
    <w:multiLevelType w:val="multilevel"/>
    <w:tmpl w:val="0C1AB0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547D76FB"/>
    <w:multiLevelType w:val="hybridMultilevel"/>
    <w:tmpl w:val="EB06F922"/>
    <w:lvl w:ilvl="0" w:tplc="F448274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15:restartNumberingAfterBreak="0">
    <w:nsid w:val="56053BE7"/>
    <w:multiLevelType w:val="hybridMultilevel"/>
    <w:tmpl w:val="7472D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565F3545"/>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5A2501C9"/>
    <w:multiLevelType w:val="multilevel"/>
    <w:tmpl w:val="5602DB4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5A5D7C78"/>
    <w:multiLevelType w:val="hybridMultilevel"/>
    <w:tmpl w:val="6E0E7FA0"/>
    <w:lvl w:ilvl="0" w:tplc="BCFC9C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B2016EF"/>
    <w:multiLevelType w:val="multilevel"/>
    <w:tmpl w:val="EFBA5A8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4" w15:restartNumberingAfterBreak="0">
    <w:nsid w:val="5BBE4463"/>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15:restartNumberingAfterBreak="0">
    <w:nsid w:val="5EC32E33"/>
    <w:multiLevelType w:val="hybridMultilevel"/>
    <w:tmpl w:val="1DA8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FDD6039"/>
    <w:multiLevelType w:val="hybridMultilevel"/>
    <w:tmpl w:val="0B12EC1C"/>
    <w:lvl w:ilvl="0" w:tplc="91BA0FDE">
      <w:start w:val="1"/>
      <w:numFmt w:val="lowerRoman"/>
      <w:lvlText w:val="%1."/>
      <w:lvlJc w:val="left"/>
      <w:pPr>
        <w:ind w:left="1080" w:hanging="360"/>
      </w:pPr>
      <w:rPr>
        <w:rFonts w:ascii="Gill Sans" w:eastAsia="Arial Unicode MS" w:hAnsi="Gill Sans" w:cs="Arial Unicode M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FF87A2B"/>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8" w15:restartNumberingAfterBreak="0">
    <w:nsid w:val="612E6210"/>
    <w:multiLevelType w:val="hybridMultilevel"/>
    <w:tmpl w:val="EE221100"/>
    <w:lvl w:ilvl="0" w:tplc="8BAA609C">
      <w:start w:val="1"/>
      <w:numFmt w:val="lowerRoman"/>
      <w:lvlText w:val="%1."/>
      <w:lvlJc w:val="left"/>
      <w:pPr>
        <w:ind w:left="1080" w:hanging="360"/>
      </w:pPr>
      <w:rPr>
        <w:rFonts w:ascii="Gill Sans" w:eastAsia="Arial Unicode MS" w:hAnsi="Gill Sans"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1C87D0C"/>
    <w:multiLevelType w:val="hybridMultilevel"/>
    <w:tmpl w:val="4C4EB028"/>
    <w:lvl w:ilvl="0" w:tplc="6A907790">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39108A2"/>
    <w:multiLevelType w:val="hybridMultilevel"/>
    <w:tmpl w:val="99D40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4E53C2"/>
    <w:multiLevelType w:val="hybridMultilevel"/>
    <w:tmpl w:val="0E4E25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4C05F68"/>
    <w:multiLevelType w:val="multilevel"/>
    <w:tmpl w:val="2050F8E8"/>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66C30349"/>
    <w:multiLevelType w:val="hybridMultilevel"/>
    <w:tmpl w:val="D340CB24"/>
    <w:lvl w:ilvl="0" w:tplc="DE98F06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7CE2435"/>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68B416C4"/>
    <w:multiLevelType w:val="hybridMultilevel"/>
    <w:tmpl w:val="A0F8EE24"/>
    <w:lvl w:ilvl="0" w:tplc="04090001">
      <w:start w:val="1"/>
      <w:numFmt w:val="bullet"/>
      <w:lvlText w:val=""/>
      <w:lvlJc w:val="left"/>
      <w:pPr>
        <w:ind w:left="720" w:hanging="360"/>
      </w:pPr>
      <w:rPr>
        <w:rFonts w:ascii="Symbol" w:hAnsi="Symbol" w:hint="default"/>
      </w:rPr>
    </w:lvl>
    <w:lvl w:ilvl="1" w:tplc="5FFCD25E">
      <w:start w:val="1"/>
      <w:numFmt w:val="lowerRoman"/>
      <w:lvlText w:val="%2."/>
      <w:lvlJc w:val="left"/>
      <w:pPr>
        <w:ind w:left="1800" w:hanging="360"/>
      </w:pPr>
      <w:rPr>
        <w:rFonts w:ascii="Gill Sans" w:eastAsia="Arial Unicode MS" w:hAnsi="Gill Sans" w:cs="Arial Unicode MS"/>
      </w:rPr>
    </w:lvl>
    <w:lvl w:ilvl="2" w:tplc="D7601200">
      <w:start w:val="1"/>
      <w:numFmt w:val="decimal"/>
      <w:lvlText w:val="%3"/>
      <w:lvlJc w:val="left"/>
      <w:pPr>
        <w:ind w:left="2700" w:hanging="360"/>
      </w:pPr>
      <w:rPr>
        <w:rFonts w:hint="default"/>
      </w:rPr>
    </w:lvl>
    <w:lvl w:ilvl="3" w:tplc="E4F65C70">
      <w:start w:val="1"/>
      <w:numFmt w:val="decimal"/>
      <w:lvlText w:val="%4"/>
      <w:lvlJc w:val="left"/>
      <w:pPr>
        <w:ind w:left="3240" w:hanging="360"/>
      </w:pPr>
      <w:rPr>
        <w:rFonts w:hint="default"/>
      </w:rPr>
    </w:lvl>
    <w:lvl w:ilvl="4" w:tplc="8294F48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A7D1D68"/>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7" w15:restartNumberingAfterBreak="0">
    <w:nsid w:val="6B3A6A6F"/>
    <w:multiLevelType w:val="hybridMultilevel"/>
    <w:tmpl w:val="1AF6D2D6"/>
    <w:lvl w:ilvl="0" w:tplc="37BC91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950ED6"/>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6DF3477B"/>
    <w:multiLevelType w:val="hybridMultilevel"/>
    <w:tmpl w:val="6B12FE6A"/>
    <w:lvl w:ilvl="0" w:tplc="23468694">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0" w15:restartNumberingAfterBreak="0">
    <w:nsid w:val="72587579"/>
    <w:multiLevelType w:val="multilevel"/>
    <w:tmpl w:val="44668D40"/>
    <w:lvl w:ilvl="0">
      <w:start w:val="1"/>
      <w:numFmt w:val="decimal"/>
      <w:lvlText w:val="%1.0"/>
      <w:lvlJc w:val="left"/>
      <w:pPr>
        <w:ind w:left="720" w:hanging="720"/>
      </w:pPr>
      <w:rPr>
        <w:rFonts w:hint="default"/>
      </w:rPr>
    </w:lvl>
    <w:lvl w:ilvl="1">
      <w:start w:val="1"/>
      <w:numFmt w:val="decimal"/>
      <w:lvlText w:val="%1.%2"/>
      <w:lvlJc w:val="left"/>
      <w:pPr>
        <w:ind w:left="900" w:hanging="720"/>
      </w:pPr>
      <w:rPr>
        <w:rFonts w:ascii="Times New Roman" w:hAnsi="Times New Roman" w:cs="Times New Roman"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73710468"/>
    <w:multiLevelType w:val="hybridMultilevel"/>
    <w:tmpl w:val="7D78C8D0"/>
    <w:lvl w:ilvl="0" w:tplc="493260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6270023"/>
    <w:multiLevelType w:val="hybridMultilevel"/>
    <w:tmpl w:val="EE221100"/>
    <w:lvl w:ilvl="0" w:tplc="8BAA609C">
      <w:start w:val="1"/>
      <w:numFmt w:val="lowerRoman"/>
      <w:lvlText w:val="%1."/>
      <w:lvlJc w:val="left"/>
      <w:pPr>
        <w:ind w:left="1080" w:hanging="360"/>
      </w:pPr>
      <w:rPr>
        <w:rFonts w:ascii="Gill Sans" w:eastAsia="Arial Unicode MS" w:hAnsi="Gill Sans"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6D5201F"/>
    <w:multiLevelType w:val="hybridMultilevel"/>
    <w:tmpl w:val="F6C6B9B0"/>
    <w:lvl w:ilvl="0" w:tplc="5FFCD25E">
      <w:start w:val="1"/>
      <w:numFmt w:val="lowerRoman"/>
      <w:lvlText w:val="%1."/>
      <w:lvlJc w:val="left"/>
      <w:pPr>
        <w:ind w:left="1440" w:hanging="360"/>
      </w:pPr>
      <w:rPr>
        <w:rFonts w:ascii="Gill Sans" w:eastAsia="Arial Unicode MS" w:hAnsi="Gill Sans" w:cs="Arial Unicode MS"/>
      </w:rPr>
    </w:lvl>
    <w:lvl w:ilvl="1" w:tplc="E9B20F9C">
      <w:start w:val="1"/>
      <w:numFmt w:val="decimal"/>
      <w:lvlText w:val="%2."/>
      <w:lvlJc w:val="left"/>
      <w:pPr>
        <w:ind w:left="1789" w:hanging="360"/>
      </w:pPr>
      <w:rPr>
        <w:rFonts w:hint="default"/>
      </w:rPr>
    </w:lvl>
    <w:lvl w:ilvl="2" w:tplc="2A905492">
      <w:start w:val="1"/>
      <w:numFmt w:val="decimal"/>
      <w:lvlText w:val="%3"/>
      <w:lvlJc w:val="left"/>
      <w:pPr>
        <w:ind w:left="2869" w:hanging="54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15:restartNumberingAfterBreak="0">
    <w:nsid w:val="79FB683B"/>
    <w:multiLevelType w:val="hybridMultilevel"/>
    <w:tmpl w:val="B8F4E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B6F136F"/>
    <w:multiLevelType w:val="hybridMultilevel"/>
    <w:tmpl w:val="9712F38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E223730"/>
    <w:multiLevelType w:val="hybridMultilevel"/>
    <w:tmpl w:val="1832B8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F356112"/>
    <w:multiLevelType w:val="hybridMultilevel"/>
    <w:tmpl w:val="A8BA8CC8"/>
    <w:lvl w:ilvl="0" w:tplc="6C50D3E0">
      <w:start w:val="1"/>
      <w:numFmt w:val="lowerRoman"/>
      <w:lvlText w:val="%1."/>
      <w:lvlJc w:val="right"/>
      <w:pPr>
        <w:ind w:left="720" w:hanging="360"/>
      </w:pPr>
      <w:rPr>
        <w:rFonts w:ascii="Calibri" w:eastAsia="Arial Unicode MS" w:hAnsi="Calibri" w:cs="Arial Unicode M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844D8F"/>
    <w:multiLevelType w:val="hybridMultilevel"/>
    <w:tmpl w:val="40F446C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82"/>
  </w:num>
  <w:num w:numId="2">
    <w:abstractNumId w:val="25"/>
  </w:num>
  <w:num w:numId="3">
    <w:abstractNumId w:val="55"/>
  </w:num>
  <w:num w:numId="4">
    <w:abstractNumId w:val="48"/>
  </w:num>
  <w:num w:numId="5">
    <w:abstractNumId w:val="78"/>
  </w:num>
  <w:num w:numId="6">
    <w:abstractNumId w:val="75"/>
  </w:num>
  <w:num w:numId="7">
    <w:abstractNumId w:val="61"/>
  </w:num>
  <w:num w:numId="8">
    <w:abstractNumId w:val="28"/>
  </w:num>
  <w:num w:numId="9">
    <w:abstractNumId w:val="16"/>
  </w:num>
  <w:num w:numId="10">
    <w:abstractNumId w:val="74"/>
  </w:num>
  <w:num w:numId="11">
    <w:abstractNumId w:val="58"/>
  </w:num>
  <w:num w:numId="12">
    <w:abstractNumId w:val="59"/>
  </w:num>
  <w:num w:numId="13">
    <w:abstractNumId w:val="76"/>
  </w:num>
  <w:num w:numId="14">
    <w:abstractNumId w:val="54"/>
  </w:num>
  <w:num w:numId="15">
    <w:abstractNumId w:val="70"/>
  </w:num>
  <w:num w:numId="16">
    <w:abstractNumId w:val="63"/>
  </w:num>
  <w:num w:numId="17">
    <w:abstractNumId w:val="52"/>
  </w:num>
  <w:num w:numId="18">
    <w:abstractNumId w:val="11"/>
  </w:num>
  <w:num w:numId="19">
    <w:abstractNumId w:val="7"/>
  </w:num>
  <w:num w:numId="20">
    <w:abstractNumId w:val="88"/>
  </w:num>
  <w:num w:numId="21">
    <w:abstractNumId w:val="20"/>
  </w:num>
  <w:num w:numId="22">
    <w:abstractNumId w:val="42"/>
  </w:num>
  <w:num w:numId="23">
    <w:abstractNumId w:val="60"/>
  </w:num>
  <w:num w:numId="24">
    <w:abstractNumId w:val="86"/>
  </w:num>
  <w:num w:numId="25">
    <w:abstractNumId w:val="35"/>
  </w:num>
  <w:num w:numId="26">
    <w:abstractNumId w:val="9"/>
  </w:num>
  <w:num w:numId="27">
    <w:abstractNumId w:val="27"/>
  </w:num>
  <w:num w:numId="28">
    <w:abstractNumId w:val="77"/>
  </w:num>
  <w:num w:numId="29">
    <w:abstractNumId w:val="90"/>
  </w:num>
  <w:num w:numId="30">
    <w:abstractNumId w:val="22"/>
  </w:num>
  <w:num w:numId="31">
    <w:abstractNumId w:val="0"/>
  </w:num>
  <w:num w:numId="32">
    <w:abstractNumId w:val="24"/>
  </w:num>
  <w:num w:numId="33">
    <w:abstractNumId w:val="91"/>
  </w:num>
  <w:num w:numId="34">
    <w:abstractNumId w:val="41"/>
  </w:num>
  <w:num w:numId="35">
    <w:abstractNumId w:val="39"/>
  </w:num>
  <w:num w:numId="36">
    <w:abstractNumId w:val="92"/>
  </w:num>
  <w:num w:numId="37">
    <w:abstractNumId w:val="84"/>
  </w:num>
  <w:num w:numId="38">
    <w:abstractNumId w:val="66"/>
  </w:num>
  <w:num w:numId="39">
    <w:abstractNumId w:val="80"/>
  </w:num>
  <w:num w:numId="40">
    <w:abstractNumId w:val="57"/>
  </w:num>
  <w:num w:numId="41">
    <w:abstractNumId w:val="97"/>
  </w:num>
  <w:num w:numId="42">
    <w:abstractNumId w:val="56"/>
  </w:num>
  <w:num w:numId="43">
    <w:abstractNumId w:val="72"/>
  </w:num>
  <w:num w:numId="44">
    <w:abstractNumId w:val="2"/>
  </w:num>
  <w:num w:numId="45">
    <w:abstractNumId w:val="68"/>
  </w:num>
  <w:num w:numId="46">
    <w:abstractNumId w:val="87"/>
  </w:num>
  <w:num w:numId="47">
    <w:abstractNumId w:val="62"/>
  </w:num>
  <w:num w:numId="48">
    <w:abstractNumId w:val="30"/>
  </w:num>
  <w:num w:numId="49">
    <w:abstractNumId w:val="89"/>
  </w:num>
  <w:num w:numId="50">
    <w:abstractNumId w:val="34"/>
  </w:num>
  <w:num w:numId="51">
    <w:abstractNumId w:val="12"/>
  </w:num>
  <w:num w:numId="52">
    <w:abstractNumId w:val="79"/>
  </w:num>
  <w:num w:numId="53">
    <w:abstractNumId w:val="29"/>
  </w:num>
  <w:num w:numId="54">
    <w:abstractNumId w:val="65"/>
  </w:num>
  <w:num w:numId="55">
    <w:abstractNumId w:val="53"/>
  </w:num>
  <w:num w:numId="56">
    <w:abstractNumId w:val="83"/>
  </w:num>
  <w:num w:numId="57">
    <w:abstractNumId w:val="37"/>
  </w:num>
  <w:num w:numId="58">
    <w:abstractNumId w:val="94"/>
  </w:num>
  <w:num w:numId="59">
    <w:abstractNumId w:val="4"/>
  </w:num>
  <w:num w:numId="60">
    <w:abstractNumId w:val="46"/>
  </w:num>
  <w:num w:numId="61">
    <w:abstractNumId w:val="13"/>
  </w:num>
  <w:num w:numId="62">
    <w:abstractNumId w:val="71"/>
  </w:num>
  <w:num w:numId="63">
    <w:abstractNumId w:val="31"/>
  </w:num>
  <w:num w:numId="64">
    <w:abstractNumId w:val="96"/>
  </w:num>
  <w:num w:numId="65">
    <w:abstractNumId w:val="81"/>
  </w:num>
  <w:num w:numId="66">
    <w:abstractNumId w:val="95"/>
  </w:num>
  <w:num w:numId="67">
    <w:abstractNumId w:val="40"/>
  </w:num>
  <w:num w:numId="68">
    <w:abstractNumId w:val="51"/>
  </w:num>
  <w:num w:numId="69">
    <w:abstractNumId w:val="15"/>
  </w:num>
  <w:num w:numId="70">
    <w:abstractNumId w:val="73"/>
  </w:num>
  <w:num w:numId="71">
    <w:abstractNumId w:val="50"/>
  </w:num>
  <w:num w:numId="72">
    <w:abstractNumId w:val="38"/>
  </w:num>
  <w:num w:numId="73">
    <w:abstractNumId w:val="44"/>
  </w:num>
  <w:num w:numId="74">
    <w:abstractNumId w:val="85"/>
  </w:num>
  <w:num w:numId="75">
    <w:abstractNumId w:val="47"/>
  </w:num>
  <w:num w:numId="76">
    <w:abstractNumId w:val="33"/>
  </w:num>
  <w:num w:numId="77">
    <w:abstractNumId w:val="19"/>
  </w:num>
  <w:num w:numId="78">
    <w:abstractNumId w:val="32"/>
  </w:num>
  <w:num w:numId="79">
    <w:abstractNumId w:val="67"/>
  </w:num>
  <w:num w:numId="80">
    <w:abstractNumId w:val="26"/>
  </w:num>
  <w:num w:numId="81">
    <w:abstractNumId w:val="23"/>
  </w:num>
  <w:num w:numId="82">
    <w:abstractNumId w:val="5"/>
  </w:num>
  <w:num w:numId="83">
    <w:abstractNumId w:val="21"/>
  </w:num>
  <w:num w:numId="84">
    <w:abstractNumId w:val="14"/>
  </w:num>
  <w:num w:numId="85">
    <w:abstractNumId w:val="36"/>
  </w:num>
  <w:num w:numId="86">
    <w:abstractNumId w:val="45"/>
  </w:num>
  <w:num w:numId="87">
    <w:abstractNumId w:val="6"/>
  </w:num>
  <w:num w:numId="88">
    <w:abstractNumId w:val="8"/>
  </w:num>
  <w:num w:numId="89">
    <w:abstractNumId w:val="17"/>
  </w:num>
  <w:num w:numId="90">
    <w:abstractNumId w:val="3"/>
  </w:num>
  <w:num w:numId="91">
    <w:abstractNumId w:val="93"/>
  </w:num>
  <w:num w:numId="92">
    <w:abstractNumId w:val="18"/>
  </w:num>
  <w:num w:numId="93">
    <w:abstractNumId w:val="43"/>
  </w:num>
  <w:num w:numId="94">
    <w:abstractNumId w:val="64"/>
  </w:num>
  <w:num w:numId="95">
    <w:abstractNumId w:val="1"/>
  </w:num>
  <w:num w:numId="96">
    <w:abstractNumId w:val="98"/>
  </w:num>
  <w:num w:numId="97">
    <w:abstractNumId w:val="10"/>
  </w:num>
  <w:num w:numId="98">
    <w:abstractNumId w:val="49"/>
  </w:num>
  <w:num w:numId="99">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doNotTrackMoves/>
  <w:defaultTabStop w:val="720"/>
  <w:hyphenationZone w:val="936"/>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DC0"/>
    <w:rsid w:val="00000B79"/>
    <w:rsid w:val="00001196"/>
    <w:rsid w:val="000018DA"/>
    <w:rsid w:val="00004833"/>
    <w:rsid w:val="0000530F"/>
    <w:rsid w:val="000055E0"/>
    <w:rsid w:val="00005884"/>
    <w:rsid w:val="000066C6"/>
    <w:rsid w:val="00011174"/>
    <w:rsid w:val="00011202"/>
    <w:rsid w:val="0001210D"/>
    <w:rsid w:val="000124EE"/>
    <w:rsid w:val="000128F8"/>
    <w:rsid w:val="00012ED3"/>
    <w:rsid w:val="00013ECF"/>
    <w:rsid w:val="000157EE"/>
    <w:rsid w:val="00016855"/>
    <w:rsid w:val="00016D90"/>
    <w:rsid w:val="0001780F"/>
    <w:rsid w:val="00021B87"/>
    <w:rsid w:val="00022421"/>
    <w:rsid w:val="000229B1"/>
    <w:rsid w:val="00024788"/>
    <w:rsid w:val="00027310"/>
    <w:rsid w:val="00027436"/>
    <w:rsid w:val="000300E1"/>
    <w:rsid w:val="00031203"/>
    <w:rsid w:val="00031D78"/>
    <w:rsid w:val="00032EB1"/>
    <w:rsid w:val="0003308C"/>
    <w:rsid w:val="000333DC"/>
    <w:rsid w:val="000336E2"/>
    <w:rsid w:val="0003380B"/>
    <w:rsid w:val="00033E84"/>
    <w:rsid w:val="000340D3"/>
    <w:rsid w:val="00034F48"/>
    <w:rsid w:val="00036590"/>
    <w:rsid w:val="00036F2F"/>
    <w:rsid w:val="00037DEE"/>
    <w:rsid w:val="0004232C"/>
    <w:rsid w:val="00042D07"/>
    <w:rsid w:val="0004354B"/>
    <w:rsid w:val="000437C6"/>
    <w:rsid w:val="00044330"/>
    <w:rsid w:val="0004524A"/>
    <w:rsid w:val="000458CB"/>
    <w:rsid w:val="00045E98"/>
    <w:rsid w:val="00046679"/>
    <w:rsid w:val="0004683A"/>
    <w:rsid w:val="00047142"/>
    <w:rsid w:val="0005024D"/>
    <w:rsid w:val="000502FC"/>
    <w:rsid w:val="000505C5"/>
    <w:rsid w:val="000508B1"/>
    <w:rsid w:val="00050CA8"/>
    <w:rsid w:val="0005189A"/>
    <w:rsid w:val="00052F19"/>
    <w:rsid w:val="00052F4F"/>
    <w:rsid w:val="00053716"/>
    <w:rsid w:val="000564DC"/>
    <w:rsid w:val="00056880"/>
    <w:rsid w:val="00056CBA"/>
    <w:rsid w:val="00057DFE"/>
    <w:rsid w:val="00060B56"/>
    <w:rsid w:val="00062C50"/>
    <w:rsid w:val="000632E6"/>
    <w:rsid w:val="000633A3"/>
    <w:rsid w:val="00063CF7"/>
    <w:rsid w:val="00063E89"/>
    <w:rsid w:val="000646FF"/>
    <w:rsid w:val="000650FA"/>
    <w:rsid w:val="0006701F"/>
    <w:rsid w:val="000676BE"/>
    <w:rsid w:val="00070258"/>
    <w:rsid w:val="00071179"/>
    <w:rsid w:val="000757AA"/>
    <w:rsid w:val="00075C79"/>
    <w:rsid w:val="00076756"/>
    <w:rsid w:val="000770BC"/>
    <w:rsid w:val="00077505"/>
    <w:rsid w:val="00077649"/>
    <w:rsid w:val="00077672"/>
    <w:rsid w:val="00077DEC"/>
    <w:rsid w:val="00080E7F"/>
    <w:rsid w:val="00080FA6"/>
    <w:rsid w:val="00081524"/>
    <w:rsid w:val="00084AD6"/>
    <w:rsid w:val="000866BC"/>
    <w:rsid w:val="000867E2"/>
    <w:rsid w:val="00087F0F"/>
    <w:rsid w:val="000921EE"/>
    <w:rsid w:val="00092E71"/>
    <w:rsid w:val="00094F0E"/>
    <w:rsid w:val="000962E3"/>
    <w:rsid w:val="0009788E"/>
    <w:rsid w:val="00097EDD"/>
    <w:rsid w:val="000A30A7"/>
    <w:rsid w:val="000A32BD"/>
    <w:rsid w:val="000A5849"/>
    <w:rsid w:val="000A5BE3"/>
    <w:rsid w:val="000B0148"/>
    <w:rsid w:val="000B2128"/>
    <w:rsid w:val="000B241B"/>
    <w:rsid w:val="000B36CB"/>
    <w:rsid w:val="000B4AE1"/>
    <w:rsid w:val="000B4C9A"/>
    <w:rsid w:val="000B6B02"/>
    <w:rsid w:val="000B6B53"/>
    <w:rsid w:val="000B7C37"/>
    <w:rsid w:val="000C103C"/>
    <w:rsid w:val="000C3A6A"/>
    <w:rsid w:val="000C53D6"/>
    <w:rsid w:val="000C5AFA"/>
    <w:rsid w:val="000C5B0A"/>
    <w:rsid w:val="000C5FBC"/>
    <w:rsid w:val="000C7EDD"/>
    <w:rsid w:val="000D0D88"/>
    <w:rsid w:val="000D17FE"/>
    <w:rsid w:val="000D1D76"/>
    <w:rsid w:val="000D210D"/>
    <w:rsid w:val="000D2A46"/>
    <w:rsid w:val="000D2FD0"/>
    <w:rsid w:val="000D4259"/>
    <w:rsid w:val="000D4644"/>
    <w:rsid w:val="000D70E3"/>
    <w:rsid w:val="000D7517"/>
    <w:rsid w:val="000E0C42"/>
    <w:rsid w:val="000E112B"/>
    <w:rsid w:val="000E17DB"/>
    <w:rsid w:val="000E2258"/>
    <w:rsid w:val="000E2A6F"/>
    <w:rsid w:val="000E2B8F"/>
    <w:rsid w:val="000E4F07"/>
    <w:rsid w:val="000E6B2D"/>
    <w:rsid w:val="000E6E5C"/>
    <w:rsid w:val="000E728F"/>
    <w:rsid w:val="000F143F"/>
    <w:rsid w:val="000F1960"/>
    <w:rsid w:val="000F1A13"/>
    <w:rsid w:val="000F253A"/>
    <w:rsid w:val="000F300E"/>
    <w:rsid w:val="000F398D"/>
    <w:rsid w:val="000F4F0D"/>
    <w:rsid w:val="000F54D1"/>
    <w:rsid w:val="000F72B4"/>
    <w:rsid w:val="000F7648"/>
    <w:rsid w:val="001015E0"/>
    <w:rsid w:val="00101A3F"/>
    <w:rsid w:val="00101EFA"/>
    <w:rsid w:val="00102ACF"/>
    <w:rsid w:val="00104299"/>
    <w:rsid w:val="0010432E"/>
    <w:rsid w:val="0010472C"/>
    <w:rsid w:val="00104D0F"/>
    <w:rsid w:val="00105BC7"/>
    <w:rsid w:val="001076FD"/>
    <w:rsid w:val="00107BE6"/>
    <w:rsid w:val="00110613"/>
    <w:rsid w:val="00112752"/>
    <w:rsid w:val="001128B4"/>
    <w:rsid w:val="00113270"/>
    <w:rsid w:val="00113A85"/>
    <w:rsid w:val="00114365"/>
    <w:rsid w:val="0011465D"/>
    <w:rsid w:val="00114864"/>
    <w:rsid w:val="0011529D"/>
    <w:rsid w:val="001160AC"/>
    <w:rsid w:val="00116576"/>
    <w:rsid w:val="00116ADA"/>
    <w:rsid w:val="00116B59"/>
    <w:rsid w:val="0012143F"/>
    <w:rsid w:val="00122B46"/>
    <w:rsid w:val="00123327"/>
    <w:rsid w:val="001234AB"/>
    <w:rsid w:val="00124837"/>
    <w:rsid w:val="001257F8"/>
    <w:rsid w:val="00125DB2"/>
    <w:rsid w:val="001302AC"/>
    <w:rsid w:val="00131544"/>
    <w:rsid w:val="001323F3"/>
    <w:rsid w:val="001324B2"/>
    <w:rsid w:val="00132CAC"/>
    <w:rsid w:val="00133579"/>
    <w:rsid w:val="00134006"/>
    <w:rsid w:val="001360FE"/>
    <w:rsid w:val="00136878"/>
    <w:rsid w:val="00136DCE"/>
    <w:rsid w:val="0013704A"/>
    <w:rsid w:val="00137581"/>
    <w:rsid w:val="00143830"/>
    <w:rsid w:val="00143924"/>
    <w:rsid w:val="00143DC0"/>
    <w:rsid w:val="00143DF6"/>
    <w:rsid w:val="001454B8"/>
    <w:rsid w:val="0014589F"/>
    <w:rsid w:val="00146D5E"/>
    <w:rsid w:val="001470F9"/>
    <w:rsid w:val="001503C1"/>
    <w:rsid w:val="00150941"/>
    <w:rsid w:val="00150FD1"/>
    <w:rsid w:val="0015134B"/>
    <w:rsid w:val="00152BBA"/>
    <w:rsid w:val="00152CEB"/>
    <w:rsid w:val="00154495"/>
    <w:rsid w:val="001544CC"/>
    <w:rsid w:val="00156471"/>
    <w:rsid w:val="00161713"/>
    <w:rsid w:val="0016238E"/>
    <w:rsid w:val="001625F3"/>
    <w:rsid w:val="00162744"/>
    <w:rsid w:val="00162842"/>
    <w:rsid w:val="00162899"/>
    <w:rsid w:val="001629EB"/>
    <w:rsid w:val="00163093"/>
    <w:rsid w:val="001638E9"/>
    <w:rsid w:val="00163F0F"/>
    <w:rsid w:val="00165409"/>
    <w:rsid w:val="0016541E"/>
    <w:rsid w:val="00165478"/>
    <w:rsid w:val="00165DB4"/>
    <w:rsid w:val="001660F8"/>
    <w:rsid w:val="00166133"/>
    <w:rsid w:val="00166769"/>
    <w:rsid w:val="00166FC7"/>
    <w:rsid w:val="0016741E"/>
    <w:rsid w:val="00167681"/>
    <w:rsid w:val="001678AC"/>
    <w:rsid w:val="001678CC"/>
    <w:rsid w:val="001679B1"/>
    <w:rsid w:val="00167F8D"/>
    <w:rsid w:val="00170292"/>
    <w:rsid w:val="00170984"/>
    <w:rsid w:val="00171201"/>
    <w:rsid w:val="00171E37"/>
    <w:rsid w:val="00171E56"/>
    <w:rsid w:val="00172FED"/>
    <w:rsid w:val="00173C64"/>
    <w:rsid w:val="00173FC7"/>
    <w:rsid w:val="00174524"/>
    <w:rsid w:val="00175149"/>
    <w:rsid w:val="001751C6"/>
    <w:rsid w:val="001754B6"/>
    <w:rsid w:val="00176D1F"/>
    <w:rsid w:val="0018405C"/>
    <w:rsid w:val="001844EF"/>
    <w:rsid w:val="00184A02"/>
    <w:rsid w:val="00184C48"/>
    <w:rsid w:val="001860E5"/>
    <w:rsid w:val="00191584"/>
    <w:rsid w:val="00192EEC"/>
    <w:rsid w:val="001949FC"/>
    <w:rsid w:val="0019561F"/>
    <w:rsid w:val="001976D1"/>
    <w:rsid w:val="001A0B8D"/>
    <w:rsid w:val="001A366D"/>
    <w:rsid w:val="001A427F"/>
    <w:rsid w:val="001A57A2"/>
    <w:rsid w:val="001A7849"/>
    <w:rsid w:val="001A7AA6"/>
    <w:rsid w:val="001B0C24"/>
    <w:rsid w:val="001B0E81"/>
    <w:rsid w:val="001B17A3"/>
    <w:rsid w:val="001B357C"/>
    <w:rsid w:val="001B3BBB"/>
    <w:rsid w:val="001B6D3A"/>
    <w:rsid w:val="001B71E6"/>
    <w:rsid w:val="001B7E0A"/>
    <w:rsid w:val="001C0053"/>
    <w:rsid w:val="001C09DE"/>
    <w:rsid w:val="001C0C98"/>
    <w:rsid w:val="001C18B7"/>
    <w:rsid w:val="001C1A65"/>
    <w:rsid w:val="001C2E57"/>
    <w:rsid w:val="001C4976"/>
    <w:rsid w:val="001C49AB"/>
    <w:rsid w:val="001C5186"/>
    <w:rsid w:val="001C708E"/>
    <w:rsid w:val="001C7B24"/>
    <w:rsid w:val="001D0B00"/>
    <w:rsid w:val="001D30F0"/>
    <w:rsid w:val="001D3CEE"/>
    <w:rsid w:val="001D4B1D"/>
    <w:rsid w:val="001D50E9"/>
    <w:rsid w:val="001D5854"/>
    <w:rsid w:val="001D5FDD"/>
    <w:rsid w:val="001D6188"/>
    <w:rsid w:val="001D618E"/>
    <w:rsid w:val="001D6D29"/>
    <w:rsid w:val="001D6D42"/>
    <w:rsid w:val="001E195F"/>
    <w:rsid w:val="001E2C1B"/>
    <w:rsid w:val="001E3730"/>
    <w:rsid w:val="001E5873"/>
    <w:rsid w:val="001E5A76"/>
    <w:rsid w:val="001E5C21"/>
    <w:rsid w:val="001E65B6"/>
    <w:rsid w:val="001E6747"/>
    <w:rsid w:val="001E6AE0"/>
    <w:rsid w:val="001E7318"/>
    <w:rsid w:val="001E76DF"/>
    <w:rsid w:val="001E7EBE"/>
    <w:rsid w:val="001F0B76"/>
    <w:rsid w:val="001F2DB0"/>
    <w:rsid w:val="001F3C92"/>
    <w:rsid w:val="001F48CF"/>
    <w:rsid w:val="001F55D0"/>
    <w:rsid w:val="001F59B7"/>
    <w:rsid w:val="001F5BC2"/>
    <w:rsid w:val="001F63AE"/>
    <w:rsid w:val="001F7307"/>
    <w:rsid w:val="00200712"/>
    <w:rsid w:val="002011E9"/>
    <w:rsid w:val="00201540"/>
    <w:rsid w:val="00201D07"/>
    <w:rsid w:val="00202EAB"/>
    <w:rsid w:val="002037B4"/>
    <w:rsid w:val="00204C87"/>
    <w:rsid w:val="00204CBF"/>
    <w:rsid w:val="002059C1"/>
    <w:rsid w:val="00205B83"/>
    <w:rsid w:val="00205E82"/>
    <w:rsid w:val="00206261"/>
    <w:rsid w:val="00206D1B"/>
    <w:rsid w:val="00206D5E"/>
    <w:rsid w:val="0020770D"/>
    <w:rsid w:val="002123E9"/>
    <w:rsid w:val="00212650"/>
    <w:rsid w:val="00212B75"/>
    <w:rsid w:val="002134CF"/>
    <w:rsid w:val="00213747"/>
    <w:rsid w:val="00214757"/>
    <w:rsid w:val="00214A3F"/>
    <w:rsid w:val="00214B02"/>
    <w:rsid w:val="00215BF1"/>
    <w:rsid w:val="00215E74"/>
    <w:rsid w:val="00217724"/>
    <w:rsid w:val="00217C4E"/>
    <w:rsid w:val="00223568"/>
    <w:rsid w:val="002235E6"/>
    <w:rsid w:val="00226149"/>
    <w:rsid w:val="0022635D"/>
    <w:rsid w:val="002265DD"/>
    <w:rsid w:val="00226923"/>
    <w:rsid w:val="002272E8"/>
    <w:rsid w:val="002274D5"/>
    <w:rsid w:val="002313D8"/>
    <w:rsid w:val="00232076"/>
    <w:rsid w:val="0023461A"/>
    <w:rsid w:val="00236CC3"/>
    <w:rsid w:val="0023728D"/>
    <w:rsid w:val="002406C9"/>
    <w:rsid w:val="00241D16"/>
    <w:rsid w:val="00241EF0"/>
    <w:rsid w:val="00243AD7"/>
    <w:rsid w:val="00245D3F"/>
    <w:rsid w:val="0024690E"/>
    <w:rsid w:val="00246B40"/>
    <w:rsid w:val="00252A40"/>
    <w:rsid w:val="00252C8C"/>
    <w:rsid w:val="00254FA0"/>
    <w:rsid w:val="00255A62"/>
    <w:rsid w:val="00256753"/>
    <w:rsid w:val="00257C16"/>
    <w:rsid w:val="00261164"/>
    <w:rsid w:val="0026169F"/>
    <w:rsid w:val="00261A42"/>
    <w:rsid w:val="002634A5"/>
    <w:rsid w:val="002639BE"/>
    <w:rsid w:val="00264405"/>
    <w:rsid w:val="0026684A"/>
    <w:rsid w:val="00266967"/>
    <w:rsid w:val="00266D3B"/>
    <w:rsid w:val="00267842"/>
    <w:rsid w:val="00270329"/>
    <w:rsid w:val="00271591"/>
    <w:rsid w:val="00271693"/>
    <w:rsid w:val="002718F9"/>
    <w:rsid w:val="0027196E"/>
    <w:rsid w:val="0027303D"/>
    <w:rsid w:val="002739DA"/>
    <w:rsid w:val="00277AB4"/>
    <w:rsid w:val="00277ED1"/>
    <w:rsid w:val="00280E92"/>
    <w:rsid w:val="002812FA"/>
    <w:rsid w:val="0028139C"/>
    <w:rsid w:val="002833F4"/>
    <w:rsid w:val="00283651"/>
    <w:rsid w:val="00284805"/>
    <w:rsid w:val="00284CB1"/>
    <w:rsid w:val="00286450"/>
    <w:rsid w:val="00286F3A"/>
    <w:rsid w:val="002874B7"/>
    <w:rsid w:val="002909FE"/>
    <w:rsid w:val="002936EA"/>
    <w:rsid w:val="00294B89"/>
    <w:rsid w:val="00295FC5"/>
    <w:rsid w:val="0029623D"/>
    <w:rsid w:val="0029637A"/>
    <w:rsid w:val="002A04E4"/>
    <w:rsid w:val="002A074C"/>
    <w:rsid w:val="002A3012"/>
    <w:rsid w:val="002A317D"/>
    <w:rsid w:val="002A3669"/>
    <w:rsid w:val="002A57D6"/>
    <w:rsid w:val="002A6D77"/>
    <w:rsid w:val="002A74FC"/>
    <w:rsid w:val="002A794E"/>
    <w:rsid w:val="002A7F2F"/>
    <w:rsid w:val="002B0588"/>
    <w:rsid w:val="002B2C53"/>
    <w:rsid w:val="002B36CA"/>
    <w:rsid w:val="002B3C74"/>
    <w:rsid w:val="002B5001"/>
    <w:rsid w:val="002B661E"/>
    <w:rsid w:val="002B690E"/>
    <w:rsid w:val="002C0629"/>
    <w:rsid w:val="002C097C"/>
    <w:rsid w:val="002C13BB"/>
    <w:rsid w:val="002C1569"/>
    <w:rsid w:val="002C2567"/>
    <w:rsid w:val="002C4D44"/>
    <w:rsid w:val="002C6504"/>
    <w:rsid w:val="002D032B"/>
    <w:rsid w:val="002D0337"/>
    <w:rsid w:val="002D1A93"/>
    <w:rsid w:val="002D344D"/>
    <w:rsid w:val="002D3C48"/>
    <w:rsid w:val="002D5CFB"/>
    <w:rsid w:val="002D647B"/>
    <w:rsid w:val="002E07E9"/>
    <w:rsid w:val="002E1B1A"/>
    <w:rsid w:val="002E1E10"/>
    <w:rsid w:val="002E2337"/>
    <w:rsid w:val="002E2764"/>
    <w:rsid w:val="002E31DA"/>
    <w:rsid w:val="002E442E"/>
    <w:rsid w:val="002E48F9"/>
    <w:rsid w:val="002E49FB"/>
    <w:rsid w:val="002E4B2A"/>
    <w:rsid w:val="002E54A0"/>
    <w:rsid w:val="002E5BB7"/>
    <w:rsid w:val="002E69E9"/>
    <w:rsid w:val="002E7443"/>
    <w:rsid w:val="002F007C"/>
    <w:rsid w:val="002F3D44"/>
    <w:rsid w:val="002F3FE9"/>
    <w:rsid w:val="002F6C76"/>
    <w:rsid w:val="002F78A2"/>
    <w:rsid w:val="002F7A9D"/>
    <w:rsid w:val="00300676"/>
    <w:rsid w:val="00300C76"/>
    <w:rsid w:val="00302408"/>
    <w:rsid w:val="003027E9"/>
    <w:rsid w:val="003041F8"/>
    <w:rsid w:val="00304552"/>
    <w:rsid w:val="00304C04"/>
    <w:rsid w:val="00304EAC"/>
    <w:rsid w:val="0030537A"/>
    <w:rsid w:val="00306061"/>
    <w:rsid w:val="00306EEB"/>
    <w:rsid w:val="00307065"/>
    <w:rsid w:val="00310BFD"/>
    <w:rsid w:val="00311052"/>
    <w:rsid w:val="0031151D"/>
    <w:rsid w:val="003115A9"/>
    <w:rsid w:val="003116F9"/>
    <w:rsid w:val="00311C8F"/>
    <w:rsid w:val="00312A01"/>
    <w:rsid w:val="00312E96"/>
    <w:rsid w:val="00313F70"/>
    <w:rsid w:val="0031473F"/>
    <w:rsid w:val="00315CCF"/>
    <w:rsid w:val="00322361"/>
    <w:rsid w:val="00322F1E"/>
    <w:rsid w:val="0032330F"/>
    <w:rsid w:val="003237E1"/>
    <w:rsid w:val="00323AB5"/>
    <w:rsid w:val="0032591A"/>
    <w:rsid w:val="003262B8"/>
    <w:rsid w:val="00326E4B"/>
    <w:rsid w:val="003317EF"/>
    <w:rsid w:val="00331E6B"/>
    <w:rsid w:val="003324D2"/>
    <w:rsid w:val="003326A5"/>
    <w:rsid w:val="00332C41"/>
    <w:rsid w:val="00334F20"/>
    <w:rsid w:val="0033612D"/>
    <w:rsid w:val="00340007"/>
    <w:rsid w:val="00341724"/>
    <w:rsid w:val="00342199"/>
    <w:rsid w:val="00344637"/>
    <w:rsid w:val="00345C29"/>
    <w:rsid w:val="00345D38"/>
    <w:rsid w:val="00345F06"/>
    <w:rsid w:val="00347F8F"/>
    <w:rsid w:val="00353FE9"/>
    <w:rsid w:val="00356515"/>
    <w:rsid w:val="00356CAE"/>
    <w:rsid w:val="00361803"/>
    <w:rsid w:val="00366D20"/>
    <w:rsid w:val="00367572"/>
    <w:rsid w:val="00371336"/>
    <w:rsid w:val="003752C1"/>
    <w:rsid w:val="00375A7C"/>
    <w:rsid w:val="00376D6B"/>
    <w:rsid w:val="00377F59"/>
    <w:rsid w:val="0038074A"/>
    <w:rsid w:val="00380C12"/>
    <w:rsid w:val="00381D86"/>
    <w:rsid w:val="003829F6"/>
    <w:rsid w:val="0038554A"/>
    <w:rsid w:val="00385D49"/>
    <w:rsid w:val="003867D8"/>
    <w:rsid w:val="00386C85"/>
    <w:rsid w:val="0038778C"/>
    <w:rsid w:val="00387D77"/>
    <w:rsid w:val="0039232C"/>
    <w:rsid w:val="00393417"/>
    <w:rsid w:val="00393F9D"/>
    <w:rsid w:val="00394629"/>
    <w:rsid w:val="0039486C"/>
    <w:rsid w:val="00394A52"/>
    <w:rsid w:val="003976DB"/>
    <w:rsid w:val="003A1F5E"/>
    <w:rsid w:val="003A4C12"/>
    <w:rsid w:val="003A4CF9"/>
    <w:rsid w:val="003A53D1"/>
    <w:rsid w:val="003A6CC9"/>
    <w:rsid w:val="003A70D1"/>
    <w:rsid w:val="003A7753"/>
    <w:rsid w:val="003B0311"/>
    <w:rsid w:val="003B211B"/>
    <w:rsid w:val="003B2AEE"/>
    <w:rsid w:val="003B3173"/>
    <w:rsid w:val="003B3404"/>
    <w:rsid w:val="003B3815"/>
    <w:rsid w:val="003B450A"/>
    <w:rsid w:val="003B4965"/>
    <w:rsid w:val="003B5A5B"/>
    <w:rsid w:val="003B6675"/>
    <w:rsid w:val="003B77E1"/>
    <w:rsid w:val="003B7A8F"/>
    <w:rsid w:val="003C06F2"/>
    <w:rsid w:val="003C09D1"/>
    <w:rsid w:val="003C18C8"/>
    <w:rsid w:val="003C41D5"/>
    <w:rsid w:val="003C4565"/>
    <w:rsid w:val="003C635F"/>
    <w:rsid w:val="003C670C"/>
    <w:rsid w:val="003C680B"/>
    <w:rsid w:val="003D00FF"/>
    <w:rsid w:val="003D1366"/>
    <w:rsid w:val="003D19D1"/>
    <w:rsid w:val="003D294A"/>
    <w:rsid w:val="003D31F0"/>
    <w:rsid w:val="003D3836"/>
    <w:rsid w:val="003D6031"/>
    <w:rsid w:val="003D69EF"/>
    <w:rsid w:val="003D6A24"/>
    <w:rsid w:val="003D6C86"/>
    <w:rsid w:val="003D7D49"/>
    <w:rsid w:val="003E0A52"/>
    <w:rsid w:val="003E0AC0"/>
    <w:rsid w:val="003E2707"/>
    <w:rsid w:val="003E333E"/>
    <w:rsid w:val="003E4613"/>
    <w:rsid w:val="003E6A24"/>
    <w:rsid w:val="003E7CAF"/>
    <w:rsid w:val="003E7D28"/>
    <w:rsid w:val="003F12EE"/>
    <w:rsid w:val="003F2895"/>
    <w:rsid w:val="003F3293"/>
    <w:rsid w:val="003F353E"/>
    <w:rsid w:val="003F3C4A"/>
    <w:rsid w:val="003F3FFB"/>
    <w:rsid w:val="003F4F8C"/>
    <w:rsid w:val="003F5520"/>
    <w:rsid w:val="003F615D"/>
    <w:rsid w:val="003F686A"/>
    <w:rsid w:val="003F6DC4"/>
    <w:rsid w:val="00401E0E"/>
    <w:rsid w:val="004020F4"/>
    <w:rsid w:val="00402B94"/>
    <w:rsid w:val="00405333"/>
    <w:rsid w:val="00405D41"/>
    <w:rsid w:val="0040787E"/>
    <w:rsid w:val="00407A5F"/>
    <w:rsid w:val="004124CB"/>
    <w:rsid w:val="0041351E"/>
    <w:rsid w:val="0041366D"/>
    <w:rsid w:val="00414121"/>
    <w:rsid w:val="00414C3A"/>
    <w:rsid w:val="00415BA5"/>
    <w:rsid w:val="0041693F"/>
    <w:rsid w:val="00416BE1"/>
    <w:rsid w:val="00417861"/>
    <w:rsid w:val="0042088B"/>
    <w:rsid w:val="00421477"/>
    <w:rsid w:val="004226D6"/>
    <w:rsid w:val="00422A9E"/>
    <w:rsid w:val="004232E1"/>
    <w:rsid w:val="004245C3"/>
    <w:rsid w:val="0042625D"/>
    <w:rsid w:val="0042628B"/>
    <w:rsid w:val="00430F13"/>
    <w:rsid w:val="004322A9"/>
    <w:rsid w:val="00432567"/>
    <w:rsid w:val="00433CFC"/>
    <w:rsid w:val="00434981"/>
    <w:rsid w:val="00436A17"/>
    <w:rsid w:val="00436F20"/>
    <w:rsid w:val="00437138"/>
    <w:rsid w:val="00437684"/>
    <w:rsid w:val="00440B3F"/>
    <w:rsid w:val="00443921"/>
    <w:rsid w:val="00443F6C"/>
    <w:rsid w:val="0044510C"/>
    <w:rsid w:val="004476B8"/>
    <w:rsid w:val="00452222"/>
    <w:rsid w:val="00454191"/>
    <w:rsid w:val="0045475A"/>
    <w:rsid w:val="004549B6"/>
    <w:rsid w:val="00456BD1"/>
    <w:rsid w:val="004572EA"/>
    <w:rsid w:val="0046395D"/>
    <w:rsid w:val="0046468D"/>
    <w:rsid w:val="004653E9"/>
    <w:rsid w:val="00466D31"/>
    <w:rsid w:val="0046762A"/>
    <w:rsid w:val="00472319"/>
    <w:rsid w:val="004729E5"/>
    <w:rsid w:val="004731D9"/>
    <w:rsid w:val="00473507"/>
    <w:rsid w:val="00473E74"/>
    <w:rsid w:val="00475EF1"/>
    <w:rsid w:val="00476097"/>
    <w:rsid w:val="00480E73"/>
    <w:rsid w:val="0048196F"/>
    <w:rsid w:val="00481F53"/>
    <w:rsid w:val="00482392"/>
    <w:rsid w:val="00483504"/>
    <w:rsid w:val="00483E08"/>
    <w:rsid w:val="00484091"/>
    <w:rsid w:val="0048546C"/>
    <w:rsid w:val="00486C0E"/>
    <w:rsid w:val="00486FC1"/>
    <w:rsid w:val="0048724E"/>
    <w:rsid w:val="004877D0"/>
    <w:rsid w:val="004877FC"/>
    <w:rsid w:val="004878EF"/>
    <w:rsid w:val="00492A23"/>
    <w:rsid w:val="004937BD"/>
    <w:rsid w:val="004939AA"/>
    <w:rsid w:val="00495D31"/>
    <w:rsid w:val="00495F0E"/>
    <w:rsid w:val="004A06A9"/>
    <w:rsid w:val="004A1C1A"/>
    <w:rsid w:val="004A1C49"/>
    <w:rsid w:val="004A1D2E"/>
    <w:rsid w:val="004A2159"/>
    <w:rsid w:val="004A3C8D"/>
    <w:rsid w:val="004A4773"/>
    <w:rsid w:val="004A4E9E"/>
    <w:rsid w:val="004A635E"/>
    <w:rsid w:val="004A76C5"/>
    <w:rsid w:val="004A7C73"/>
    <w:rsid w:val="004B32EA"/>
    <w:rsid w:val="004B523A"/>
    <w:rsid w:val="004B550A"/>
    <w:rsid w:val="004B55FB"/>
    <w:rsid w:val="004B6850"/>
    <w:rsid w:val="004C00FE"/>
    <w:rsid w:val="004C0254"/>
    <w:rsid w:val="004C02EF"/>
    <w:rsid w:val="004C1CAF"/>
    <w:rsid w:val="004C36AD"/>
    <w:rsid w:val="004C3709"/>
    <w:rsid w:val="004C4026"/>
    <w:rsid w:val="004C574F"/>
    <w:rsid w:val="004C5F5F"/>
    <w:rsid w:val="004C63FF"/>
    <w:rsid w:val="004D0501"/>
    <w:rsid w:val="004D0D5C"/>
    <w:rsid w:val="004D120E"/>
    <w:rsid w:val="004D1B2E"/>
    <w:rsid w:val="004D21F9"/>
    <w:rsid w:val="004D4AB0"/>
    <w:rsid w:val="004D4B36"/>
    <w:rsid w:val="004D634B"/>
    <w:rsid w:val="004E12E9"/>
    <w:rsid w:val="004E24E6"/>
    <w:rsid w:val="004E2FC8"/>
    <w:rsid w:val="004E3C26"/>
    <w:rsid w:val="004E4070"/>
    <w:rsid w:val="004E48FE"/>
    <w:rsid w:val="004E6F94"/>
    <w:rsid w:val="004E7501"/>
    <w:rsid w:val="004F0463"/>
    <w:rsid w:val="004F08E4"/>
    <w:rsid w:val="004F2F74"/>
    <w:rsid w:val="004F35E2"/>
    <w:rsid w:val="004F3ACC"/>
    <w:rsid w:val="004F737E"/>
    <w:rsid w:val="004F77E7"/>
    <w:rsid w:val="004F7AF7"/>
    <w:rsid w:val="00500EB8"/>
    <w:rsid w:val="00501B66"/>
    <w:rsid w:val="00501EF3"/>
    <w:rsid w:val="005028F4"/>
    <w:rsid w:val="00502B24"/>
    <w:rsid w:val="005031E7"/>
    <w:rsid w:val="00503F9F"/>
    <w:rsid w:val="00506686"/>
    <w:rsid w:val="005108C1"/>
    <w:rsid w:val="00512A7B"/>
    <w:rsid w:val="005138AC"/>
    <w:rsid w:val="005156BC"/>
    <w:rsid w:val="0051662D"/>
    <w:rsid w:val="005168C6"/>
    <w:rsid w:val="00517A6E"/>
    <w:rsid w:val="005202E2"/>
    <w:rsid w:val="00520A8C"/>
    <w:rsid w:val="005214BD"/>
    <w:rsid w:val="005223F6"/>
    <w:rsid w:val="00524DDA"/>
    <w:rsid w:val="00525F23"/>
    <w:rsid w:val="00526999"/>
    <w:rsid w:val="00526B30"/>
    <w:rsid w:val="005270EA"/>
    <w:rsid w:val="00527830"/>
    <w:rsid w:val="00527AC9"/>
    <w:rsid w:val="00531183"/>
    <w:rsid w:val="005311D2"/>
    <w:rsid w:val="005316AB"/>
    <w:rsid w:val="00532401"/>
    <w:rsid w:val="005324F1"/>
    <w:rsid w:val="005328B3"/>
    <w:rsid w:val="00532C69"/>
    <w:rsid w:val="00532F3F"/>
    <w:rsid w:val="00534668"/>
    <w:rsid w:val="00534A20"/>
    <w:rsid w:val="00535017"/>
    <w:rsid w:val="0053570B"/>
    <w:rsid w:val="00535894"/>
    <w:rsid w:val="00540748"/>
    <w:rsid w:val="0054158B"/>
    <w:rsid w:val="0054184A"/>
    <w:rsid w:val="00541F12"/>
    <w:rsid w:val="00542262"/>
    <w:rsid w:val="005426FE"/>
    <w:rsid w:val="00543539"/>
    <w:rsid w:val="00543546"/>
    <w:rsid w:val="00545AB0"/>
    <w:rsid w:val="00545B33"/>
    <w:rsid w:val="00546D6B"/>
    <w:rsid w:val="00550A70"/>
    <w:rsid w:val="00550B70"/>
    <w:rsid w:val="005510D2"/>
    <w:rsid w:val="005527B6"/>
    <w:rsid w:val="005539E6"/>
    <w:rsid w:val="00553A4E"/>
    <w:rsid w:val="00554417"/>
    <w:rsid w:val="00555EE3"/>
    <w:rsid w:val="00556845"/>
    <w:rsid w:val="00560F3F"/>
    <w:rsid w:val="0056157C"/>
    <w:rsid w:val="005629E2"/>
    <w:rsid w:val="00564103"/>
    <w:rsid w:val="00564387"/>
    <w:rsid w:val="00564ED8"/>
    <w:rsid w:val="00565C26"/>
    <w:rsid w:val="00565D8B"/>
    <w:rsid w:val="00566B74"/>
    <w:rsid w:val="0056773A"/>
    <w:rsid w:val="00570334"/>
    <w:rsid w:val="00571633"/>
    <w:rsid w:val="005721A8"/>
    <w:rsid w:val="005731B3"/>
    <w:rsid w:val="00573C44"/>
    <w:rsid w:val="005742B4"/>
    <w:rsid w:val="00574E90"/>
    <w:rsid w:val="00580246"/>
    <w:rsid w:val="00580448"/>
    <w:rsid w:val="00580D9C"/>
    <w:rsid w:val="00581339"/>
    <w:rsid w:val="00581E20"/>
    <w:rsid w:val="00582520"/>
    <w:rsid w:val="00582594"/>
    <w:rsid w:val="00583ED3"/>
    <w:rsid w:val="005858BF"/>
    <w:rsid w:val="00587797"/>
    <w:rsid w:val="00590E71"/>
    <w:rsid w:val="00594894"/>
    <w:rsid w:val="00595222"/>
    <w:rsid w:val="005952C4"/>
    <w:rsid w:val="00595443"/>
    <w:rsid w:val="00595AE4"/>
    <w:rsid w:val="00597506"/>
    <w:rsid w:val="00597CED"/>
    <w:rsid w:val="005A0BDE"/>
    <w:rsid w:val="005A20A7"/>
    <w:rsid w:val="005A26E5"/>
    <w:rsid w:val="005A2800"/>
    <w:rsid w:val="005A41B9"/>
    <w:rsid w:val="005A6782"/>
    <w:rsid w:val="005A6BE8"/>
    <w:rsid w:val="005B2130"/>
    <w:rsid w:val="005B2A31"/>
    <w:rsid w:val="005B2B13"/>
    <w:rsid w:val="005B2E93"/>
    <w:rsid w:val="005B4B4F"/>
    <w:rsid w:val="005B6D6A"/>
    <w:rsid w:val="005C10F1"/>
    <w:rsid w:val="005C1588"/>
    <w:rsid w:val="005C1A2F"/>
    <w:rsid w:val="005C2466"/>
    <w:rsid w:val="005C3CD7"/>
    <w:rsid w:val="005C3F7B"/>
    <w:rsid w:val="005C402A"/>
    <w:rsid w:val="005C45A1"/>
    <w:rsid w:val="005C4AC7"/>
    <w:rsid w:val="005C54AD"/>
    <w:rsid w:val="005C570C"/>
    <w:rsid w:val="005C5B85"/>
    <w:rsid w:val="005C729F"/>
    <w:rsid w:val="005D0150"/>
    <w:rsid w:val="005D0499"/>
    <w:rsid w:val="005D05C6"/>
    <w:rsid w:val="005D1DF5"/>
    <w:rsid w:val="005D3C5A"/>
    <w:rsid w:val="005D4698"/>
    <w:rsid w:val="005D6526"/>
    <w:rsid w:val="005D7CA0"/>
    <w:rsid w:val="005E0FDB"/>
    <w:rsid w:val="005E2B91"/>
    <w:rsid w:val="005E31F8"/>
    <w:rsid w:val="005E3E13"/>
    <w:rsid w:val="005E5271"/>
    <w:rsid w:val="005E65D7"/>
    <w:rsid w:val="005F0A57"/>
    <w:rsid w:val="005F199D"/>
    <w:rsid w:val="005F24E6"/>
    <w:rsid w:val="005F4977"/>
    <w:rsid w:val="005F5F3C"/>
    <w:rsid w:val="005F6953"/>
    <w:rsid w:val="005F6E6F"/>
    <w:rsid w:val="00601220"/>
    <w:rsid w:val="00602EA7"/>
    <w:rsid w:val="00604E47"/>
    <w:rsid w:val="00605A9C"/>
    <w:rsid w:val="00605C11"/>
    <w:rsid w:val="00611004"/>
    <w:rsid w:val="0061275C"/>
    <w:rsid w:val="0061484D"/>
    <w:rsid w:val="00617CD3"/>
    <w:rsid w:val="00617FE5"/>
    <w:rsid w:val="0062064F"/>
    <w:rsid w:val="006215CF"/>
    <w:rsid w:val="00621F46"/>
    <w:rsid w:val="0062302E"/>
    <w:rsid w:val="006246DC"/>
    <w:rsid w:val="006258B0"/>
    <w:rsid w:val="00626A92"/>
    <w:rsid w:val="00626CEE"/>
    <w:rsid w:val="006276EB"/>
    <w:rsid w:val="00630DE1"/>
    <w:rsid w:val="00631E26"/>
    <w:rsid w:val="0063357A"/>
    <w:rsid w:val="006342AC"/>
    <w:rsid w:val="0063455B"/>
    <w:rsid w:val="0063674B"/>
    <w:rsid w:val="00637274"/>
    <w:rsid w:val="00637C35"/>
    <w:rsid w:val="00640289"/>
    <w:rsid w:val="00640760"/>
    <w:rsid w:val="0064207A"/>
    <w:rsid w:val="0064280B"/>
    <w:rsid w:val="00643890"/>
    <w:rsid w:val="0064417B"/>
    <w:rsid w:val="00644507"/>
    <w:rsid w:val="00644C35"/>
    <w:rsid w:val="00645842"/>
    <w:rsid w:val="00646748"/>
    <w:rsid w:val="0064713C"/>
    <w:rsid w:val="00647E7A"/>
    <w:rsid w:val="00650B8A"/>
    <w:rsid w:val="00652F50"/>
    <w:rsid w:val="006543B5"/>
    <w:rsid w:val="00654B4A"/>
    <w:rsid w:val="00655E33"/>
    <w:rsid w:val="006563B0"/>
    <w:rsid w:val="0066042A"/>
    <w:rsid w:val="00660B96"/>
    <w:rsid w:val="0066242A"/>
    <w:rsid w:val="00662C18"/>
    <w:rsid w:val="00665DB5"/>
    <w:rsid w:val="00666672"/>
    <w:rsid w:val="0066764B"/>
    <w:rsid w:val="00667DDF"/>
    <w:rsid w:val="00667F9D"/>
    <w:rsid w:val="006708B1"/>
    <w:rsid w:val="00670953"/>
    <w:rsid w:val="006709BD"/>
    <w:rsid w:val="00671484"/>
    <w:rsid w:val="00671CD0"/>
    <w:rsid w:val="006722EA"/>
    <w:rsid w:val="00673162"/>
    <w:rsid w:val="0067439C"/>
    <w:rsid w:val="00675D33"/>
    <w:rsid w:val="00676A7C"/>
    <w:rsid w:val="00676C1F"/>
    <w:rsid w:val="00676D80"/>
    <w:rsid w:val="00677281"/>
    <w:rsid w:val="0067740E"/>
    <w:rsid w:val="00677ACF"/>
    <w:rsid w:val="00683205"/>
    <w:rsid w:val="00683D80"/>
    <w:rsid w:val="00684824"/>
    <w:rsid w:val="00685F3C"/>
    <w:rsid w:val="00687115"/>
    <w:rsid w:val="00690274"/>
    <w:rsid w:val="00691205"/>
    <w:rsid w:val="00693980"/>
    <w:rsid w:val="00693B4D"/>
    <w:rsid w:val="00693BE5"/>
    <w:rsid w:val="00693FDB"/>
    <w:rsid w:val="00694328"/>
    <w:rsid w:val="00695D7F"/>
    <w:rsid w:val="006A026D"/>
    <w:rsid w:val="006A1D6F"/>
    <w:rsid w:val="006A2812"/>
    <w:rsid w:val="006A3193"/>
    <w:rsid w:val="006A386A"/>
    <w:rsid w:val="006A3F2E"/>
    <w:rsid w:val="006A43CE"/>
    <w:rsid w:val="006A5457"/>
    <w:rsid w:val="006A6128"/>
    <w:rsid w:val="006B05D2"/>
    <w:rsid w:val="006B05DC"/>
    <w:rsid w:val="006B3FE7"/>
    <w:rsid w:val="006B5113"/>
    <w:rsid w:val="006B5B59"/>
    <w:rsid w:val="006B602A"/>
    <w:rsid w:val="006B6A01"/>
    <w:rsid w:val="006B6F3C"/>
    <w:rsid w:val="006C2387"/>
    <w:rsid w:val="006C38EC"/>
    <w:rsid w:val="006C3CC0"/>
    <w:rsid w:val="006C43B8"/>
    <w:rsid w:val="006C5532"/>
    <w:rsid w:val="006C587F"/>
    <w:rsid w:val="006C5BAE"/>
    <w:rsid w:val="006C5E32"/>
    <w:rsid w:val="006C6F62"/>
    <w:rsid w:val="006C779B"/>
    <w:rsid w:val="006D0420"/>
    <w:rsid w:val="006D185D"/>
    <w:rsid w:val="006D2978"/>
    <w:rsid w:val="006D6512"/>
    <w:rsid w:val="006D65FF"/>
    <w:rsid w:val="006D6CB0"/>
    <w:rsid w:val="006D6CD5"/>
    <w:rsid w:val="006D6FED"/>
    <w:rsid w:val="006D7D28"/>
    <w:rsid w:val="006E2889"/>
    <w:rsid w:val="006E3670"/>
    <w:rsid w:val="006E40A2"/>
    <w:rsid w:val="006E48C2"/>
    <w:rsid w:val="006E5375"/>
    <w:rsid w:val="006E5C1E"/>
    <w:rsid w:val="006E5D95"/>
    <w:rsid w:val="006E5E1A"/>
    <w:rsid w:val="006E6308"/>
    <w:rsid w:val="006E7402"/>
    <w:rsid w:val="006E78E0"/>
    <w:rsid w:val="006E7A25"/>
    <w:rsid w:val="006F0F0F"/>
    <w:rsid w:val="006F332A"/>
    <w:rsid w:val="006F39DD"/>
    <w:rsid w:val="006F3A8A"/>
    <w:rsid w:val="006F4BE4"/>
    <w:rsid w:val="006F5182"/>
    <w:rsid w:val="006F6413"/>
    <w:rsid w:val="006F6B87"/>
    <w:rsid w:val="0070374D"/>
    <w:rsid w:val="00703BA9"/>
    <w:rsid w:val="00703C75"/>
    <w:rsid w:val="007047F2"/>
    <w:rsid w:val="00705461"/>
    <w:rsid w:val="00706A7B"/>
    <w:rsid w:val="00710F7B"/>
    <w:rsid w:val="00714733"/>
    <w:rsid w:val="007155E6"/>
    <w:rsid w:val="0071578E"/>
    <w:rsid w:val="00716914"/>
    <w:rsid w:val="0071742B"/>
    <w:rsid w:val="00721188"/>
    <w:rsid w:val="007212DC"/>
    <w:rsid w:val="0072135F"/>
    <w:rsid w:val="007231A3"/>
    <w:rsid w:val="007234CB"/>
    <w:rsid w:val="0072425F"/>
    <w:rsid w:val="0072623B"/>
    <w:rsid w:val="00726955"/>
    <w:rsid w:val="007312CB"/>
    <w:rsid w:val="007347A6"/>
    <w:rsid w:val="00735211"/>
    <w:rsid w:val="007363D7"/>
    <w:rsid w:val="0074292B"/>
    <w:rsid w:val="00742B60"/>
    <w:rsid w:val="00742E4A"/>
    <w:rsid w:val="00744838"/>
    <w:rsid w:val="00744BE1"/>
    <w:rsid w:val="00744D32"/>
    <w:rsid w:val="007458F6"/>
    <w:rsid w:val="00746049"/>
    <w:rsid w:val="007474BA"/>
    <w:rsid w:val="00747693"/>
    <w:rsid w:val="00747A93"/>
    <w:rsid w:val="00747B9F"/>
    <w:rsid w:val="00750BFF"/>
    <w:rsid w:val="007513A0"/>
    <w:rsid w:val="00751F9A"/>
    <w:rsid w:val="00752391"/>
    <w:rsid w:val="0075258B"/>
    <w:rsid w:val="0075513D"/>
    <w:rsid w:val="00760FB8"/>
    <w:rsid w:val="00763124"/>
    <w:rsid w:val="00763442"/>
    <w:rsid w:val="00763C86"/>
    <w:rsid w:val="00764871"/>
    <w:rsid w:val="00770405"/>
    <w:rsid w:val="00770C8B"/>
    <w:rsid w:val="0077125D"/>
    <w:rsid w:val="0077128F"/>
    <w:rsid w:val="00772125"/>
    <w:rsid w:val="00775DB5"/>
    <w:rsid w:val="0077783B"/>
    <w:rsid w:val="00780172"/>
    <w:rsid w:val="00780642"/>
    <w:rsid w:val="00780A20"/>
    <w:rsid w:val="00780BC1"/>
    <w:rsid w:val="0078192B"/>
    <w:rsid w:val="00782D92"/>
    <w:rsid w:val="007838F8"/>
    <w:rsid w:val="007841B3"/>
    <w:rsid w:val="00784370"/>
    <w:rsid w:val="00785CAD"/>
    <w:rsid w:val="0078622D"/>
    <w:rsid w:val="00786418"/>
    <w:rsid w:val="00787955"/>
    <w:rsid w:val="00792CFC"/>
    <w:rsid w:val="00793D8F"/>
    <w:rsid w:val="007943EF"/>
    <w:rsid w:val="00795214"/>
    <w:rsid w:val="007956D6"/>
    <w:rsid w:val="00795A12"/>
    <w:rsid w:val="007960DB"/>
    <w:rsid w:val="007960E2"/>
    <w:rsid w:val="00797179"/>
    <w:rsid w:val="007A1318"/>
    <w:rsid w:val="007A13D1"/>
    <w:rsid w:val="007A1CBB"/>
    <w:rsid w:val="007A382F"/>
    <w:rsid w:val="007A4B1A"/>
    <w:rsid w:val="007A52B6"/>
    <w:rsid w:val="007A7635"/>
    <w:rsid w:val="007A7DA9"/>
    <w:rsid w:val="007B06CF"/>
    <w:rsid w:val="007B337B"/>
    <w:rsid w:val="007B3434"/>
    <w:rsid w:val="007B487F"/>
    <w:rsid w:val="007B5336"/>
    <w:rsid w:val="007B6747"/>
    <w:rsid w:val="007C13F6"/>
    <w:rsid w:val="007C14D1"/>
    <w:rsid w:val="007C4415"/>
    <w:rsid w:val="007C54CF"/>
    <w:rsid w:val="007C5EE2"/>
    <w:rsid w:val="007C7084"/>
    <w:rsid w:val="007C7CED"/>
    <w:rsid w:val="007D2EF0"/>
    <w:rsid w:val="007D4DBC"/>
    <w:rsid w:val="007D5A82"/>
    <w:rsid w:val="007D6C2D"/>
    <w:rsid w:val="007E05BC"/>
    <w:rsid w:val="007E0BBE"/>
    <w:rsid w:val="007E1802"/>
    <w:rsid w:val="007E2A91"/>
    <w:rsid w:val="007E2DB9"/>
    <w:rsid w:val="007E3F48"/>
    <w:rsid w:val="007E46C4"/>
    <w:rsid w:val="007E4CD2"/>
    <w:rsid w:val="007E59B5"/>
    <w:rsid w:val="007E5B45"/>
    <w:rsid w:val="007E6AAE"/>
    <w:rsid w:val="007F4FE5"/>
    <w:rsid w:val="007F6127"/>
    <w:rsid w:val="007F7327"/>
    <w:rsid w:val="00800BD7"/>
    <w:rsid w:val="00801465"/>
    <w:rsid w:val="00802029"/>
    <w:rsid w:val="00802551"/>
    <w:rsid w:val="00802EEC"/>
    <w:rsid w:val="008036B6"/>
    <w:rsid w:val="00805454"/>
    <w:rsid w:val="0080572A"/>
    <w:rsid w:val="008063E6"/>
    <w:rsid w:val="00806455"/>
    <w:rsid w:val="00806D65"/>
    <w:rsid w:val="00807730"/>
    <w:rsid w:val="00807F18"/>
    <w:rsid w:val="00811FB1"/>
    <w:rsid w:val="00812E20"/>
    <w:rsid w:val="00813567"/>
    <w:rsid w:val="00813ACB"/>
    <w:rsid w:val="00815E8F"/>
    <w:rsid w:val="008167D4"/>
    <w:rsid w:val="0082208F"/>
    <w:rsid w:val="00823091"/>
    <w:rsid w:val="00823599"/>
    <w:rsid w:val="008235B0"/>
    <w:rsid w:val="00826C04"/>
    <w:rsid w:val="00826F85"/>
    <w:rsid w:val="0082713D"/>
    <w:rsid w:val="00827EC4"/>
    <w:rsid w:val="00830461"/>
    <w:rsid w:val="00830638"/>
    <w:rsid w:val="00830F77"/>
    <w:rsid w:val="00831E43"/>
    <w:rsid w:val="00832D1E"/>
    <w:rsid w:val="00832F09"/>
    <w:rsid w:val="00835E9C"/>
    <w:rsid w:val="0083618F"/>
    <w:rsid w:val="00837B35"/>
    <w:rsid w:val="0084264B"/>
    <w:rsid w:val="00842AC9"/>
    <w:rsid w:val="008435BE"/>
    <w:rsid w:val="00843898"/>
    <w:rsid w:val="008455F9"/>
    <w:rsid w:val="0084718B"/>
    <w:rsid w:val="008501F9"/>
    <w:rsid w:val="008507FC"/>
    <w:rsid w:val="00850831"/>
    <w:rsid w:val="008508E6"/>
    <w:rsid w:val="00850F16"/>
    <w:rsid w:val="008520E3"/>
    <w:rsid w:val="00852633"/>
    <w:rsid w:val="00852F64"/>
    <w:rsid w:val="00853CA2"/>
    <w:rsid w:val="00854EE4"/>
    <w:rsid w:val="00856071"/>
    <w:rsid w:val="0086249D"/>
    <w:rsid w:val="00862921"/>
    <w:rsid w:val="008638C1"/>
    <w:rsid w:val="00863D53"/>
    <w:rsid w:val="0086626F"/>
    <w:rsid w:val="008669DF"/>
    <w:rsid w:val="00866DE5"/>
    <w:rsid w:val="008679B6"/>
    <w:rsid w:val="00874152"/>
    <w:rsid w:val="00875409"/>
    <w:rsid w:val="008777BE"/>
    <w:rsid w:val="00880404"/>
    <w:rsid w:val="00881438"/>
    <w:rsid w:val="008832E6"/>
    <w:rsid w:val="008838FF"/>
    <w:rsid w:val="00883D7C"/>
    <w:rsid w:val="008841E2"/>
    <w:rsid w:val="00884B9A"/>
    <w:rsid w:val="00884F86"/>
    <w:rsid w:val="00885DE0"/>
    <w:rsid w:val="00886DF8"/>
    <w:rsid w:val="00887125"/>
    <w:rsid w:val="00887712"/>
    <w:rsid w:val="00890990"/>
    <w:rsid w:val="008936BA"/>
    <w:rsid w:val="00895CE7"/>
    <w:rsid w:val="00897D47"/>
    <w:rsid w:val="008A0028"/>
    <w:rsid w:val="008A17D2"/>
    <w:rsid w:val="008A30B9"/>
    <w:rsid w:val="008A4DE6"/>
    <w:rsid w:val="008A4F34"/>
    <w:rsid w:val="008A534F"/>
    <w:rsid w:val="008A645E"/>
    <w:rsid w:val="008A6C7C"/>
    <w:rsid w:val="008B0132"/>
    <w:rsid w:val="008B08DC"/>
    <w:rsid w:val="008B1070"/>
    <w:rsid w:val="008B1662"/>
    <w:rsid w:val="008B1E8B"/>
    <w:rsid w:val="008B295F"/>
    <w:rsid w:val="008B4CA9"/>
    <w:rsid w:val="008B700F"/>
    <w:rsid w:val="008B7081"/>
    <w:rsid w:val="008C04DB"/>
    <w:rsid w:val="008C31B7"/>
    <w:rsid w:val="008C39E2"/>
    <w:rsid w:val="008C3C3B"/>
    <w:rsid w:val="008C50B6"/>
    <w:rsid w:val="008C5906"/>
    <w:rsid w:val="008C6038"/>
    <w:rsid w:val="008C667E"/>
    <w:rsid w:val="008C73A1"/>
    <w:rsid w:val="008D21F1"/>
    <w:rsid w:val="008D275F"/>
    <w:rsid w:val="008D3B89"/>
    <w:rsid w:val="008D5660"/>
    <w:rsid w:val="008E54C4"/>
    <w:rsid w:val="008E55E4"/>
    <w:rsid w:val="008E7AF5"/>
    <w:rsid w:val="008F1FF2"/>
    <w:rsid w:val="008F24AB"/>
    <w:rsid w:val="008F2A48"/>
    <w:rsid w:val="008F418F"/>
    <w:rsid w:val="008F483C"/>
    <w:rsid w:val="008F5BF6"/>
    <w:rsid w:val="008F7C2D"/>
    <w:rsid w:val="0090271C"/>
    <w:rsid w:val="009047AF"/>
    <w:rsid w:val="00904C02"/>
    <w:rsid w:val="009063C5"/>
    <w:rsid w:val="009068A9"/>
    <w:rsid w:val="00907ED7"/>
    <w:rsid w:val="009103DC"/>
    <w:rsid w:val="00911134"/>
    <w:rsid w:val="0091164A"/>
    <w:rsid w:val="009118BC"/>
    <w:rsid w:val="00912CB0"/>
    <w:rsid w:val="009133C0"/>
    <w:rsid w:val="00913550"/>
    <w:rsid w:val="009151A1"/>
    <w:rsid w:val="00916632"/>
    <w:rsid w:val="00916BA5"/>
    <w:rsid w:val="00917568"/>
    <w:rsid w:val="00921BCC"/>
    <w:rsid w:val="0092427B"/>
    <w:rsid w:val="00924BF5"/>
    <w:rsid w:val="00925785"/>
    <w:rsid w:val="00925A9E"/>
    <w:rsid w:val="009261F6"/>
    <w:rsid w:val="009262F6"/>
    <w:rsid w:val="00926AA3"/>
    <w:rsid w:val="009279D9"/>
    <w:rsid w:val="009300FB"/>
    <w:rsid w:val="0093046B"/>
    <w:rsid w:val="00931B86"/>
    <w:rsid w:val="00931EAE"/>
    <w:rsid w:val="0093265D"/>
    <w:rsid w:val="009335C9"/>
    <w:rsid w:val="009335EC"/>
    <w:rsid w:val="00935EC2"/>
    <w:rsid w:val="00936153"/>
    <w:rsid w:val="00936396"/>
    <w:rsid w:val="00937132"/>
    <w:rsid w:val="0094208A"/>
    <w:rsid w:val="00942766"/>
    <w:rsid w:val="00942C18"/>
    <w:rsid w:val="00944CBA"/>
    <w:rsid w:val="00944E39"/>
    <w:rsid w:val="009453CD"/>
    <w:rsid w:val="00946F60"/>
    <w:rsid w:val="009516AC"/>
    <w:rsid w:val="009518D0"/>
    <w:rsid w:val="009518D6"/>
    <w:rsid w:val="00951F06"/>
    <w:rsid w:val="00952276"/>
    <w:rsid w:val="00952DF3"/>
    <w:rsid w:val="009541F6"/>
    <w:rsid w:val="00954BAA"/>
    <w:rsid w:val="00956A19"/>
    <w:rsid w:val="009607C0"/>
    <w:rsid w:val="009626B1"/>
    <w:rsid w:val="00962A7A"/>
    <w:rsid w:val="00962B6D"/>
    <w:rsid w:val="00966D84"/>
    <w:rsid w:val="00966D8B"/>
    <w:rsid w:val="00971D83"/>
    <w:rsid w:val="009731A3"/>
    <w:rsid w:val="00973B23"/>
    <w:rsid w:val="0097562E"/>
    <w:rsid w:val="0097728D"/>
    <w:rsid w:val="009806D6"/>
    <w:rsid w:val="0098194E"/>
    <w:rsid w:val="00982026"/>
    <w:rsid w:val="00982EC4"/>
    <w:rsid w:val="00982F96"/>
    <w:rsid w:val="00983C30"/>
    <w:rsid w:val="00984279"/>
    <w:rsid w:val="00987596"/>
    <w:rsid w:val="009943F1"/>
    <w:rsid w:val="0099466A"/>
    <w:rsid w:val="009948A4"/>
    <w:rsid w:val="00996A45"/>
    <w:rsid w:val="009A0547"/>
    <w:rsid w:val="009A07A2"/>
    <w:rsid w:val="009A159A"/>
    <w:rsid w:val="009A2619"/>
    <w:rsid w:val="009A4B96"/>
    <w:rsid w:val="009A59DF"/>
    <w:rsid w:val="009A5E1F"/>
    <w:rsid w:val="009A5F28"/>
    <w:rsid w:val="009A5F89"/>
    <w:rsid w:val="009A61CA"/>
    <w:rsid w:val="009A6709"/>
    <w:rsid w:val="009A72D7"/>
    <w:rsid w:val="009B126A"/>
    <w:rsid w:val="009B1BED"/>
    <w:rsid w:val="009B1FB3"/>
    <w:rsid w:val="009B32AA"/>
    <w:rsid w:val="009B33B1"/>
    <w:rsid w:val="009B4269"/>
    <w:rsid w:val="009B4C2D"/>
    <w:rsid w:val="009B4EBB"/>
    <w:rsid w:val="009B6493"/>
    <w:rsid w:val="009B6D34"/>
    <w:rsid w:val="009B7165"/>
    <w:rsid w:val="009B79BC"/>
    <w:rsid w:val="009C164F"/>
    <w:rsid w:val="009C1D66"/>
    <w:rsid w:val="009C2685"/>
    <w:rsid w:val="009C2991"/>
    <w:rsid w:val="009C2FE8"/>
    <w:rsid w:val="009C5184"/>
    <w:rsid w:val="009C52BE"/>
    <w:rsid w:val="009C5F80"/>
    <w:rsid w:val="009D0A73"/>
    <w:rsid w:val="009D247B"/>
    <w:rsid w:val="009D3937"/>
    <w:rsid w:val="009D3950"/>
    <w:rsid w:val="009D5A1B"/>
    <w:rsid w:val="009D77C5"/>
    <w:rsid w:val="009E0574"/>
    <w:rsid w:val="009E0DE0"/>
    <w:rsid w:val="009E15FF"/>
    <w:rsid w:val="009E1AAA"/>
    <w:rsid w:val="009E221C"/>
    <w:rsid w:val="009E46B2"/>
    <w:rsid w:val="009E60B6"/>
    <w:rsid w:val="009E610D"/>
    <w:rsid w:val="009E7361"/>
    <w:rsid w:val="009F0F40"/>
    <w:rsid w:val="009F1A39"/>
    <w:rsid w:val="009F2FEB"/>
    <w:rsid w:val="009F6830"/>
    <w:rsid w:val="009F7FA3"/>
    <w:rsid w:val="00A0029D"/>
    <w:rsid w:val="00A01602"/>
    <w:rsid w:val="00A031E7"/>
    <w:rsid w:val="00A03F4B"/>
    <w:rsid w:val="00A04306"/>
    <w:rsid w:val="00A0510A"/>
    <w:rsid w:val="00A0679E"/>
    <w:rsid w:val="00A10F2A"/>
    <w:rsid w:val="00A11B0E"/>
    <w:rsid w:val="00A13349"/>
    <w:rsid w:val="00A14FA2"/>
    <w:rsid w:val="00A158C1"/>
    <w:rsid w:val="00A16B05"/>
    <w:rsid w:val="00A20003"/>
    <w:rsid w:val="00A2011A"/>
    <w:rsid w:val="00A203AB"/>
    <w:rsid w:val="00A2187E"/>
    <w:rsid w:val="00A21E10"/>
    <w:rsid w:val="00A21E28"/>
    <w:rsid w:val="00A23CFA"/>
    <w:rsid w:val="00A24519"/>
    <w:rsid w:val="00A24975"/>
    <w:rsid w:val="00A26195"/>
    <w:rsid w:val="00A304D7"/>
    <w:rsid w:val="00A30A74"/>
    <w:rsid w:val="00A30B0D"/>
    <w:rsid w:val="00A3224A"/>
    <w:rsid w:val="00A323AA"/>
    <w:rsid w:val="00A3344E"/>
    <w:rsid w:val="00A34200"/>
    <w:rsid w:val="00A345DC"/>
    <w:rsid w:val="00A34F33"/>
    <w:rsid w:val="00A353AB"/>
    <w:rsid w:val="00A3777B"/>
    <w:rsid w:val="00A412A6"/>
    <w:rsid w:val="00A42411"/>
    <w:rsid w:val="00A440D0"/>
    <w:rsid w:val="00A44A94"/>
    <w:rsid w:val="00A46524"/>
    <w:rsid w:val="00A472DF"/>
    <w:rsid w:val="00A478A4"/>
    <w:rsid w:val="00A47DCA"/>
    <w:rsid w:val="00A5032C"/>
    <w:rsid w:val="00A5032F"/>
    <w:rsid w:val="00A50368"/>
    <w:rsid w:val="00A50CA1"/>
    <w:rsid w:val="00A51D5B"/>
    <w:rsid w:val="00A51FD7"/>
    <w:rsid w:val="00A53481"/>
    <w:rsid w:val="00A54466"/>
    <w:rsid w:val="00A54B82"/>
    <w:rsid w:val="00A54BD8"/>
    <w:rsid w:val="00A554BF"/>
    <w:rsid w:val="00A557BE"/>
    <w:rsid w:val="00A5673E"/>
    <w:rsid w:val="00A57ED2"/>
    <w:rsid w:val="00A60759"/>
    <w:rsid w:val="00A625A9"/>
    <w:rsid w:val="00A62EB7"/>
    <w:rsid w:val="00A638A9"/>
    <w:rsid w:val="00A64B58"/>
    <w:rsid w:val="00A6540E"/>
    <w:rsid w:val="00A65C97"/>
    <w:rsid w:val="00A66067"/>
    <w:rsid w:val="00A66A19"/>
    <w:rsid w:val="00A6774F"/>
    <w:rsid w:val="00A707E6"/>
    <w:rsid w:val="00A72BCF"/>
    <w:rsid w:val="00A76B12"/>
    <w:rsid w:val="00A76CDC"/>
    <w:rsid w:val="00A779D1"/>
    <w:rsid w:val="00A77CF6"/>
    <w:rsid w:val="00A8182E"/>
    <w:rsid w:val="00A81FA7"/>
    <w:rsid w:val="00A84157"/>
    <w:rsid w:val="00A864FA"/>
    <w:rsid w:val="00A86A29"/>
    <w:rsid w:val="00A87179"/>
    <w:rsid w:val="00A9023B"/>
    <w:rsid w:val="00A90998"/>
    <w:rsid w:val="00A90C3D"/>
    <w:rsid w:val="00A91156"/>
    <w:rsid w:val="00A9134E"/>
    <w:rsid w:val="00A91F80"/>
    <w:rsid w:val="00A960EC"/>
    <w:rsid w:val="00AA0EA2"/>
    <w:rsid w:val="00AA0FEB"/>
    <w:rsid w:val="00AA193F"/>
    <w:rsid w:val="00AA1F69"/>
    <w:rsid w:val="00AA2680"/>
    <w:rsid w:val="00AA2DAE"/>
    <w:rsid w:val="00AA2EB0"/>
    <w:rsid w:val="00AA3259"/>
    <w:rsid w:val="00AA3E51"/>
    <w:rsid w:val="00AA3FA1"/>
    <w:rsid w:val="00AA47BD"/>
    <w:rsid w:val="00AA6612"/>
    <w:rsid w:val="00AA724F"/>
    <w:rsid w:val="00AA725F"/>
    <w:rsid w:val="00AA7A0B"/>
    <w:rsid w:val="00AB47E4"/>
    <w:rsid w:val="00AB47EC"/>
    <w:rsid w:val="00AC05D9"/>
    <w:rsid w:val="00AC07A4"/>
    <w:rsid w:val="00AC07C8"/>
    <w:rsid w:val="00AC0A34"/>
    <w:rsid w:val="00AC1FC2"/>
    <w:rsid w:val="00AC32D6"/>
    <w:rsid w:val="00AC4AAD"/>
    <w:rsid w:val="00AC56CF"/>
    <w:rsid w:val="00AD103C"/>
    <w:rsid w:val="00AD1253"/>
    <w:rsid w:val="00AD19E4"/>
    <w:rsid w:val="00AD31A7"/>
    <w:rsid w:val="00AD3200"/>
    <w:rsid w:val="00AD4292"/>
    <w:rsid w:val="00AD5CAF"/>
    <w:rsid w:val="00AD7025"/>
    <w:rsid w:val="00AD7173"/>
    <w:rsid w:val="00AE0429"/>
    <w:rsid w:val="00AE0632"/>
    <w:rsid w:val="00AE0B59"/>
    <w:rsid w:val="00AE1075"/>
    <w:rsid w:val="00AE2021"/>
    <w:rsid w:val="00AE4AA5"/>
    <w:rsid w:val="00AE4E79"/>
    <w:rsid w:val="00AE6282"/>
    <w:rsid w:val="00AE67BC"/>
    <w:rsid w:val="00AE7A78"/>
    <w:rsid w:val="00AE7FF6"/>
    <w:rsid w:val="00AF4289"/>
    <w:rsid w:val="00AF5A03"/>
    <w:rsid w:val="00AF64AE"/>
    <w:rsid w:val="00AF65EF"/>
    <w:rsid w:val="00AF7D94"/>
    <w:rsid w:val="00B00A2C"/>
    <w:rsid w:val="00B04B01"/>
    <w:rsid w:val="00B053F4"/>
    <w:rsid w:val="00B07081"/>
    <w:rsid w:val="00B10827"/>
    <w:rsid w:val="00B10DEB"/>
    <w:rsid w:val="00B11A7C"/>
    <w:rsid w:val="00B12F2B"/>
    <w:rsid w:val="00B13007"/>
    <w:rsid w:val="00B14051"/>
    <w:rsid w:val="00B14C28"/>
    <w:rsid w:val="00B14E75"/>
    <w:rsid w:val="00B14F2E"/>
    <w:rsid w:val="00B156A5"/>
    <w:rsid w:val="00B16B26"/>
    <w:rsid w:val="00B16FA9"/>
    <w:rsid w:val="00B1791D"/>
    <w:rsid w:val="00B2009C"/>
    <w:rsid w:val="00B21419"/>
    <w:rsid w:val="00B220E9"/>
    <w:rsid w:val="00B234A9"/>
    <w:rsid w:val="00B236FE"/>
    <w:rsid w:val="00B242AA"/>
    <w:rsid w:val="00B25AA2"/>
    <w:rsid w:val="00B322CA"/>
    <w:rsid w:val="00B328C0"/>
    <w:rsid w:val="00B32B48"/>
    <w:rsid w:val="00B33C86"/>
    <w:rsid w:val="00B33F1C"/>
    <w:rsid w:val="00B34377"/>
    <w:rsid w:val="00B34A11"/>
    <w:rsid w:val="00B35BDC"/>
    <w:rsid w:val="00B364E8"/>
    <w:rsid w:val="00B36770"/>
    <w:rsid w:val="00B36A04"/>
    <w:rsid w:val="00B36C88"/>
    <w:rsid w:val="00B37D5D"/>
    <w:rsid w:val="00B41742"/>
    <w:rsid w:val="00B41AA0"/>
    <w:rsid w:val="00B42CCE"/>
    <w:rsid w:val="00B438C8"/>
    <w:rsid w:val="00B46CB4"/>
    <w:rsid w:val="00B50729"/>
    <w:rsid w:val="00B51D6C"/>
    <w:rsid w:val="00B53712"/>
    <w:rsid w:val="00B537D9"/>
    <w:rsid w:val="00B5780E"/>
    <w:rsid w:val="00B61706"/>
    <w:rsid w:val="00B61B83"/>
    <w:rsid w:val="00B64B11"/>
    <w:rsid w:val="00B6505E"/>
    <w:rsid w:val="00B6563E"/>
    <w:rsid w:val="00B65C97"/>
    <w:rsid w:val="00B66256"/>
    <w:rsid w:val="00B6671A"/>
    <w:rsid w:val="00B66DC8"/>
    <w:rsid w:val="00B70869"/>
    <w:rsid w:val="00B73565"/>
    <w:rsid w:val="00B73F20"/>
    <w:rsid w:val="00B74A19"/>
    <w:rsid w:val="00B76556"/>
    <w:rsid w:val="00B7669B"/>
    <w:rsid w:val="00B77661"/>
    <w:rsid w:val="00B80103"/>
    <w:rsid w:val="00B8056D"/>
    <w:rsid w:val="00B81154"/>
    <w:rsid w:val="00B8218B"/>
    <w:rsid w:val="00B82928"/>
    <w:rsid w:val="00B83923"/>
    <w:rsid w:val="00B83C73"/>
    <w:rsid w:val="00B8638F"/>
    <w:rsid w:val="00B87D50"/>
    <w:rsid w:val="00B91042"/>
    <w:rsid w:val="00B91670"/>
    <w:rsid w:val="00B91DDE"/>
    <w:rsid w:val="00B92DD5"/>
    <w:rsid w:val="00B95B6C"/>
    <w:rsid w:val="00BA2C0C"/>
    <w:rsid w:val="00BA43A2"/>
    <w:rsid w:val="00BA68B1"/>
    <w:rsid w:val="00BA7B20"/>
    <w:rsid w:val="00BB028E"/>
    <w:rsid w:val="00BB155E"/>
    <w:rsid w:val="00BB1839"/>
    <w:rsid w:val="00BB22EF"/>
    <w:rsid w:val="00BB2F63"/>
    <w:rsid w:val="00BB5CFB"/>
    <w:rsid w:val="00BB6C27"/>
    <w:rsid w:val="00BB7693"/>
    <w:rsid w:val="00BB76B3"/>
    <w:rsid w:val="00BC13B3"/>
    <w:rsid w:val="00BC1596"/>
    <w:rsid w:val="00BC1992"/>
    <w:rsid w:val="00BC19B1"/>
    <w:rsid w:val="00BC2CB2"/>
    <w:rsid w:val="00BC464C"/>
    <w:rsid w:val="00BC5F2D"/>
    <w:rsid w:val="00BC6BBD"/>
    <w:rsid w:val="00BC753E"/>
    <w:rsid w:val="00BD37A4"/>
    <w:rsid w:val="00BD5568"/>
    <w:rsid w:val="00BD5657"/>
    <w:rsid w:val="00BD6819"/>
    <w:rsid w:val="00BD758D"/>
    <w:rsid w:val="00BD7FBA"/>
    <w:rsid w:val="00BE065A"/>
    <w:rsid w:val="00BE0EDF"/>
    <w:rsid w:val="00BE10B5"/>
    <w:rsid w:val="00BE13B4"/>
    <w:rsid w:val="00BE1C8D"/>
    <w:rsid w:val="00BE3A52"/>
    <w:rsid w:val="00BE428D"/>
    <w:rsid w:val="00BE47E7"/>
    <w:rsid w:val="00BE4815"/>
    <w:rsid w:val="00BE5D11"/>
    <w:rsid w:val="00BE6755"/>
    <w:rsid w:val="00BE6DEA"/>
    <w:rsid w:val="00BF1207"/>
    <w:rsid w:val="00BF125B"/>
    <w:rsid w:val="00BF30B8"/>
    <w:rsid w:val="00BF5512"/>
    <w:rsid w:val="00BF6430"/>
    <w:rsid w:val="00BF66CE"/>
    <w:rsid w:val="00BF7AE0"/>
    <w:rsid w:val="00BF7CE2"/>
    <w:rsid w:val="00C03B60"/>
    <w:rsid w:val="00C10136"/>
    <w:rsid w:val="00C10292"/>
    <w:rsid w:val="00C10BCF"/>
    <w:rsid w:val="00C11255"/>
    <w:rsid w:val="00C14EA9"/>
    <w:rsid w:val="00C17133"/>
    <w:rsid w:val="00C171AB"/>
    <w:rsid w:val="00C20C57"/>
    <w:rsid w:val="00C2209A"/>
    <w:rsid w:val="00C230A4"/>
    <w:rsid w:val="00C25C22"/>
    <w:rsid w:val="00C263BE"/>
    <w:rsid w:val="00C27629"/>
    <w:rsid w:val="00C300A0"/>
    <w:rsid w:val="00C30564"/>
    <w:rsid w:val="00C30B57"/>
    <w:rsid w:val="00C3354A"/>
    <w:rsid w:val="00C33647"/>
    <w:rsid w:val="00C34FBC"/>
    <w:rsid w:val="00C35B46"/>
    <w:rsid w:val="00C3635E"/>
    <w:rsid w:val="00C36C0E"/>
    <w:rsid w:val="00C36DDA"/>
    <w:rsid w:val="00C377FF"/>
    <w:rsid w:val="00C40B92"/>
    <w:rsid w:val="00C40C74"/>
    <w:rsid w:val="00C418E6"/>
    <w:rsid w:val="00C42B14"/>
    <w:rsid w:val="00C438C2"/>
    <w:rsid w:val="00C43F84"/>
    <w:rsid w:val="00C45AA7"/>
    <w:rsid w:val="00C47302"/>
    <w:rsid w:val="00C47D65"/>
    <w:rsid w:val="00C51A57"/>
    <w:rsid w:val="00C531BF"/>
    <w:rsid w:val="00C539CA"/>
    <w:rsid w:val="00C542E9"/>
    <w:rsid w:val="00C54972"/>
    <w:rsid w:val="00C5553A"/>
    <w:rsid w:val="00C566C6"/>
    <w:rsid w:val="00C57C5E"/>
    <w:rsid w:val="00C611F6"/>
    <w:rsid w:val="00C61371"/>
    <w:rsid w:val="00C61A78"/>
    <w:rsid w:val="00C62206"/>
    <w:rsid w:val="00C622DC"/>
    <w:rsid w:val="00C633BA"/>
    <w:rsid w:val="00C633CC"/>
    <w:rsid w:val="00C636DF"/>
    <w:rsid w:val="00C63A7C"/>
    <w:rsid w:val="00C64793"/>
    <w:rsid w:val="00C6524B"/>
    <w:rsid w:val="00C65AEE"/>
    <w:rsid w:val="00C67589"/>
    <w:rsid w:val="00C735E4"/>
    <w:rsid w:val="00C7499B"/>
    <w:rsid w:val="00C7527E"/>
    <w:rsid w:val="00C76535"/>
    <w:rsid w:val="00C768CD"/>
    <w:rsid w:val="00C77BB4"/>
    <w:rsid w:val="00C8061E"/>
    <w:rsid w:val="00C8062E"/>
    <w:rsid w:val="00C81518"/>
    <w:rsid w:val="00C81C4B"/>
    <w:rsid w:val="00C840D8"/>
    <w:rsid w:val="00C85EEF"/>
    <w:rsid w:val="00C86930"/>
    <w:rsid w:val="00C87604"/>
    <w:rsid w:val="00C87C52"/>
    <w:rsid w:val="00C90329"/>
    <w:rsid w:val="00C9234C"/>
    <w:rsid w:val="00C92E36"/>
    <w:rsid w:val="00C92E4F"/>
    <w:rsid w:val="00C9620E"/>
    <w:rsid w:val="00C96E0A"/>
    <w:rsid w:val="00C970E6"/>
    <w:rsid w:val="00CA1A5C"/>
    <w:rsid w:val="00CA1D79"/>
    <w:rsid w:val="00CA1F83"/>
    <w:rsid w:val="00CA3370"/>
    <w:rsid w:val="00CA4819"/>
    <w:rsid w:val="00CA583D"/>
    <w:rsid w:val="00CA70BB"/>
    <w:rsid w:val="00CB011A"/>
    <w:rsid w:val="00CB0272"/>
    <w:rsid w:val="00CB1587"/>
    <w:rsid w:val="00CB1CC4"/>
    <w:rsid w:val="00CB21E5"/>
    <w:rsid w:val="00CB3204"/>
    <w:rsid w:val="00CB4BDF"/>
    <w:rsid w:val="00CB7EBF"/>
    <w:rsid w:val="00CC0323"/>
    <w:rsid w:val="00CC09F3"/>
    <w:rsid w:val="00CC4A7A"/>
    <w:rsid w:val="00CC54DC"/>
    <w:rsid w:val="00CC5E51"/>
    <w:rsid w:val="00CC6840"/>
    <w:rsid w:val="00CC7E1F"/>
    <w:rsid w:val="00CD180D"/>
    <w:rsid w:val="00CD1AAB"/>
    <w:rsid w:val="00CD2B30"/>
    <w:rsid w:val="00CD2FF5"/>
    <w:rsid w:val="00CD3EA4"/>
    <w:rsid w:val="00CD52B4"/>
    <w:rsid w:val="00CD586A"/>
    <w:rsid w:val="00CD5FCF"/>
    <w:rsid w:val="00CD6273"/>
    <w:rsid w:val="00CD69BE"/>
    <w:rsid w:val="00CD6F13"/>
    <w:rsid w:val="00CD7B5A"/>
    <w:rsid w:val="00CE20B9"/>
    <w:rsid w:val="00CE2898"/>
    <w:rsid w:val="00CE30E4"/>
    <w:rsid w:val="00CE3E57"/>
    <w:rsid w:val="00CE447A"/>
    <w:rsid w:val="00CE4A08"/>
    <w:rsid w:val="00CE530B"/>
    <w:rsid w:val="00CE5C2A"/>
    <w:rsid w:val="00CF2B67"/>
    <w:rsid w:val="00CF42EC"/>
    <w:rsid w:val="00CF4EEA"/>
    <w:rsid w:val="00CF691F"/>
    <w:rsid w:val="00CF6CE1"/>
    <w:rsid w:val="00CF6E26"/>
    <w:rsid w:val="00CF7F02"/>
    <w:rsid w:val="00D04077"/>
    <w:rsid w:val="00D0443D"/>
    <w:rsid w:val="00D05297"/>
    <w:rsid w:val="00D06D68"/>
    <w:rsid w:val="00D0737D"/>
    <w:rsid w:val="00D10008"/>
    <w:rsid w:val="00D10134"/>
    <w:rsid w:val="00D10870"/>
    <w:rsid w:val="00D1178D"/>
    <w:rsid w:val="00D12393"/>
    <w:rsid w:val="00D12E49"/>
    <w:rsid w:val="00D133D6"/>
    <w:rsid w:val="00D13C48"/>
    <w:rsid w:val="00D15230"/>
    <w:rsid w:val="00D170C5"/>
    <w:rsid w:val="00D17234"/>
    <w:rsid w:val="00D207F4"/>
    <w:rsid w:val="00D215AE"/>
    <w:rsid w:val="00D21642"/>
    <w:rsid w:val="00D2181F"/>
    <w:rsid w:val="00D229E7"/>
    <w:rsid w:val="00D22E79"/>
    <w:rsid w:val="00D23461"/>
    <w:rsid w:val="00D249C8"/>
    <w:rsid w:val="00D27A4D"/>
    <w:rsid w:val="00D31AC3"/>
    <w:rsid w:val="00D32ACA"/>
    <w:rsid w:val="00D34F04"/>
    <w:rsid w:val="00D351B7"/>
    <w:rsid w:val="00D3528A"/>
    <w:rsid w:val="00D36736"/>
    <w:rsid w:val="00D36FBC"/>
    <w:rsid w:val="00D37D98"/>
    <w:rsid w:val="00D41F6A"/>
    <w:rsid w:val="00D44329"/>
    <w:rsid w:val="00D45ADD"/>
    <w:rsid w:val="00D46774"/>
    <w:rsid w:val="00D477B7"/>
    <w:rsid w:val="00D522D4"/>
    <w:rsid w:val="00D52B1E"/>
    <w:rsid w:val="00D52CBD"/>
    <w:rsid w:val="00D5784F"/>
    <w:rsid w:val="00D61AFD"/>
    <w:rsid w:val="00D61C04"/>
    <w:rsid w:val="00D61C69"/>
    <w:rsid w:val="00D61CE1"/>
    <w:rsid w:val="00D62266"/>
    <w:rsid w:val="00D62AFA"/>
    <w:rsid w:val="00D62E2B"/>
    <w:rsid w:val="00D633E7"/>
    <w:rsid w:val="00D648E7"/>
    <w:rsid w:val="00D64987"/>
    <w:rsid w:val="00D66EE3"/>
    <w:rsid w:val="00D6744B"/>
    <w:rsid w:val="00D67F1D"/>
    <w:rsid w:val="00D71459"/>
    <w:rsid w:val="00D74E3F"/>
    <w:rsid w:val="00D765DC"/>
    <w:rsid w:val="00D770D8"/>
    <w:rsid w:val="00D80FAA"/>
    <w:rsid w:val="00D8161B"/>
    <w:rsid w:val="00D86805"/>
    <w:rsid w:val="00D87098"/>
    <w:rsid w:val="00D8763F"/>
    <w:rsid w:val="00D91C44"/>
    <w:rsid w:val="00D94179"/>
    <w:rsid w:val="00D94FA1"/>
    <w:rsid w:val="00D95387"/>
    <w:rsid w:val="00D97901"/>
    <w:rsid w:val="00D97C65"/>
    <w:rsid w:val="00DA0215"/>
    <w:rsid w:val="00DA0BCA"/>
    <w:rsid w:val="00DA1E8B"/>
    <w:rsid w:val="00DA2205"/>
    <w:rsid w:val="00DA5EDF"/>
    <w:rsid w:val="00DA61D6"/>
    <w:rsid w:val="00DA721D"/>
    <w:rsid w:val="00DA7709"/>
    <w:rsid w:val="00DB1FBE"/>
    <w:rsid w:val="00DB2871"/>
    <w:rsid w:val="00DB3C32"/>
    <w:rsid w:val="00DB3D11"/>
    <w:rsid w:val="00DB5B32"/>
    <w:rsid w:val="00DB5CA8"/>
    <w:rsid w:val="00DB64EE"/>
    <w:rsid w:val="00DB774F"/>
    <w:rsid w:val="00DB7A0F"/>
    <w:rsid w:val="00DC0DB5"/>
    <w:rsid w:val="00DC28A6"/>
    <w:rsid w:val="00DC34B8"/>
    <w:rsid w:val="00DC3E67"/>
    <w:rsid w:val="00DC590D"/>
    <w:rsid w:val="00DC6A7E"/>
    <w:rsid w:val="00DD09E1"/>
    <w:rsid w:val="00DD0E0A"/>
    <w:rsid w:val="00DD0EBD"/>
    <w:rsid w:val="00DD1C2E"/>
    <w:rsid w:val="00DD2492"/>
    <w:rsid w:val="00DD24D3"/>
    <w:rsid w:val="00DD4388"/>
    <w:rsid w:val="00DD485C"/>
    <w:rsid w:val="00DD6602"/>
    <w:rsid w:val="00DD67E5"/>
    <w:rsid w:val="00DD6C71"/>
    <w:rsid w:val="00DE0376"/>
    <w:rsid w:val="00DE0E80"/>
    <w:rsid w:val="00DE0EC1"/>
    <w:rsid w:val="00DE1E84"/>
    <w:rsid w:val="00DE25EF"/>
    <w:rsid w:val="00DE29CA"/>
    <w:rsid w:val="00DE2F4F"/>
    <w:rsid w:val="00DE4DCF"/>
    <w:rsid w:val="00DE651E"/>
    <w:rsid w:val="00DE65E3"/>
    <w:rsid w:val="00DE6F1E"/>
    <w:rsid w:val="00DE76BF"/>
    <w:rsid w:val="00DE7CFC"/>
    <w:rsid w:val="00DF0E35"/>
    <w:rsid w:val="00DF6A10"/>
    <w:rsid w:val="00E0247B"/>
    <w:rsid w:val="00E0529B"/>
    <w:rsid w:val="00E10320"/>
    <w:rsid w:val="00E113C0"/>
    <w:rsid w:val="00E20F5F"/>
    <w:rsid w:val="00E22869"/>
    <w:rsid w:val="00E22B26"/>
    <w:rsid w:val="00E22C3C"/>
    <w:rsid w:val="00E23743"/>
    <w:rsid w:val="00E241D9"/>
    <w:rsid w:val="00E24DF4"/>
    <w:rsid w:val="00E26365"/>
    <w:rsid w:val="00E2750D"/>
    <w:rsid w:val="00E27886"/>
    <w:rsid w:val="00E31378"/>
    <w:rsid w:val="00E32080"/>
    <w:rsid w:val="00E32790"/>
    <w:rsid w:val="00E3343B"/>
    <w:rsid w:val="00E34776"/>
    <w:rsid w:val="00E34A20"/>
    <w:rsid w:val="00E34BEE"/>
    <w:rsid w:val="00E37596"/>
    <w:rsid w:val="00E41086"/>
    <w:rsid w:val="00E42F69"/>
    <w:rsid w:val="00E4350E"/>
    <w:rsid w:val="00E45175"/>
    <w:rsid w:val="00E458C9"/>
    <w:rsid w:val="00E46A93"/>
    <w:rsid w:val="00E46CC0"/>
    <w:rsid w:val="00E4787B"/>
    <w:rsid w:val="00E50C94"/>
    <w:rsid w:val="00E50EA2"/>
    <w:rsid w:val="00E50EBB"/>
    <w:rsid w:val="00E5120B"/>
    <w:rsid w:val="00E54109"/>
    <w:rsid w:val="00E56242"/>
    <w:rsid w:val="00E5668A"/>
    <w:rsid w:val="00E57660"/>
    <w:rsid w:val="00E57B88"/>
    <w:rsid w:val="00E61CE5"/>
    <w:rsid w:val="00E6229D"/>
    <w:rsid w:val="00E6246C"/>
    <w:rsid w:val="00E62943"/>
    <w:rsid w:val="00E6321A"/>
    <w:rsid w:val="00E649CA"/>
    <w:rsid w:val="00E64B55"/>
    <w:rsid w:val="00E64C43"/>
    <w:rsid w:val="00E65C36"/>
    <w:rsid w:val="00E66216"/>
    <w:rsid w:val="00E66A89"/>
    <w:rsid w:val="00E72040"/>
    <w:rsid w:val="00E74203"/>
    <w:rsid w:val="00E76278"/>
    <w:rsid w:val="00E76B6D"/>
    <w:rsid w:val="00E8082B"/>
    <w:rsid w:val="00E812E8"/>
    <w:rsid w:val="00E8228D"/>
    <w:rsid w:val="00E8316C"/>
    <w:rsid w:val="00E8380F"/>
    <w:rsid w:val="00E83AF0"/>
    <w:rsid w:val="00E8454B"/>
    <w:rsid w:val="00E86182"/>
    <w:rsid w:val="00E8714C"/>
    <w:rsid w:val="00E90ACB"/>
    <w:rsid w:val="00E90E96"/>
    <w:rsid w:val="00E91D08"/>
    <w:rsid w:val="00E945A9"/>
    <w:rsid w:val="00E94A6D"/>
    <w:rsid w:val="00E96124"/>
    <w:rsid w:val="00E96BC6"/>
    <w:rsid w:val="00E970AE"/>
    <w:rsid w:val="00E971FE"/>
    <w:rsid w:val="00E97857"/>
    <w:rsid w:val="00E97D52"/>
    <w:rsid w:val="00EA2161"/>
    <w:rsid w:val="00EA3DE2"/>
    <w:rsid w:val="00EA4D1B"/>
    <w:rsid w:val="00EA5123"/>
    <w:rsid w:val="00EA7B37"/>
    <w:rsid w:val="00EB31BD"/>
    <w:rsid w:val="00EB5F4E"/>
    <w:rsid w:val="00EB6D01"/>
    <w:rsid w:val="00EB7282"/>
    <w:rsid w:val="00EC09F6"/>
    <w:rsid w:val="00EC1028"/>
    <w:rsid w:val="00EC22E2"/>
    <w:rsid w:val="00EC2769"/>
    <w:rsid w:val="00EC2C87"/>
    <w:rsid w:val="00EC39AC"/>
    <w:rsid w:val="00EC7CC6"/>
    <w:rsid w:val="00ED0F1B"/>
    <w:rsid w:val="00ED1DE2"/>
    <w:rsid w:val="00ED37A0"/>
    <w:rsid w:val="00ED6559"/>
    <w:rsid w:val="00ED788C"/>
    <w:rsid w:val="00EE0775"/>
    <w:rsid w:val="00EE0C04"/>
    <w:rsid w:val="00EE0E3E"/>
    <w:rsid w:val="00EE144A"/>
    <w:rsid w:val="00EE1983"/>
    <w:rsid w:val="00EE2726"/>
    <w:rsid w:val="00EE28B7"/>
    <w:rsid w:val="00EE34AD"/>
    <w:rsid w:val="00EE7D34"/>
    <w:rsid w:val="00EF215A"/>
    <w:rsid w:val="00EF2513"/>
    <w:rsid w:val="00EF3329"/>
    <w:rsid w:val="00EF5633"/>
    <w:rsid w:val="00EF59A8"/>
    <w:rsid w:val="00EF5C97"/>
    <w:rsid w:val="00EF7BEF"/>
    <w:rsid w:val="00F000AD"/>
    <w:rsid w:val="00F00E92"/>
    <w:rsid w:val="00F02829"/>
    <w:rsid w:val="00F029DB"/>
    <w:rsid w:val="00F04BA7"/>
    <w:rsid w:val="00F057AD"/>
    <w:rsid w:val="00F10526"/>
    <w:rsid w:val="00F11A4B"/>
    <w:rsid w:val="00F12901"/>
    <w:rsid w:val="00F1299E"/>
    <w:rsid w:val="00F12DD5"/>
    <w:rsid w:val="00F1327A"/>
    <w:rsid w:val="00F1461E"/>
    <w:rsid w:val="00F15451"/>
    <w:rsid w:val="00F17B68"/>
    <w:rsid w:val="00F20199"/>
    <w:rsid w:val="00F20F2F"/>
    <w:rsid w:val="00F224C1"/>
    <w:rsid w:val="00F2426D"/>
    <w:rsid w:val="00F25395"/>
    <w:rsid w:val="00F25C5F"/>
    <w:rsid w:val="00F2651D"/>
    <w:rsid w:val="00F2750B"/>
    <w:rsid w:val="00F27617"/>
    <w:rsid w:val="00F3005A"/>
    <w:rsid w:val="00F3044D"/>
    <w:rsid w:val="00F316AD"/>
    <w:rsid w:val="00F327DC"/>
    <w:rsid w:val="00F32B73"/>
    <w:rsid w:val="00F33CF3"/>
    <w:rsid w:val="00F33E41"/>
    <w:rsid w:val="00F33F45"/>
    <w:rsid w:val="00F34302"/>
    <w:rsid w:val="00F358D8"/>
    <w:rsid w:val="00F35F77"/>
    <w:rsid w:val="00F36C39"/>
    <w:rsid w:val="00F403BC"/>
    <w:rsid w:val="00F40D67"/>
    <w:rsid w:val="00F42165"/>
    <w:rsid w:val="00F438E1"/>
    <w:rsid w:val="00F460D5"/>
    <w:rsid w:val="00F466BE"/>
    <w:rsid w:val="00F46D08"/>
    <w:rsid w:val="00F5072C"/>
    <w:rsid w:val="00F51454"/>
    <w:rsid w:val="00F51832"/>
    <w:rsid w:val="00F52207"/>
    <w:rsid w:val="00F538DB"/>
    <w:rsid w:val="00F53E3E"/>
    <w:rsid w:val="00F53F91"/>
    <w:rsid w:val="00F5734A"/>
    <w:rsid w:val="00F57634"/>
    <w:rsid w:val="00F60289"/>
    <w:rsid w:val="00F619E1"/>
    <w:rsid w:val="00F6250B"/>
    <w:rsid w:val="00F62F9F"/>
    <w:rsid w:val="00F63F8D"/>
    <w:rsid w:val="00F65EBC"/>
    <w:rsid w:val="00F66787"/>
    <w:rsid w:val="00F66B69"/>
    <w:rsid w:val="00F67454"/>
    <w:rsid w:val="00F71855"/>
    <w:rsid w:val="00F73DA1"/>
    <w:rsid w:val="00F741A8"/>
    <w:rsid w:val="00F75154"/>
    <w:rsid w:val="00F75A7E"/>
    <w:rsid w:val="00F767B4"/>
    <w:rsid w:val="00F76D9F"/>
    <w:rsid w:val="00F818CC"/>
    <w:rsid w:val="00F81B60"/>
    <w:rsid w:val="00F81BB5"/>
    <w:rsid w:val="00F8339E"/>
    <w:rsid w:val="00F83E3E"/>
    <w:rsid w:val="00F85CD1"/>
    <w:rsid w:val="00F86D88"/>
    <w:rsid w:val="00F902F5"/>
    <w:rsid w:val="00F9543B"/>
    <w:rsid w:val="00F95D66"/>
    <w:rsid w:val="00F960DB"/>
    <w:rsid w:val="00F9702B"/>
    <w:rsid w:val="00F97230"/>
    <w:rsid w:val="00F975B0"/>
    <w:rsid w:val="00FA0681"/>
    <w:rsid w:val="00FA1147"/>
    <w:rsid w:val="00FA2256"/>
    <w:rsid w:val="00FA2C43"/>
    <w:rsid w:val="00FA420C"/>
    <w:rsid w:val="00FA487B"/>
    <w:rsid w:val="00FA5402"/>
    <w:rsid w:val="00FA5F7B"/>
    <w:rsid w:val="00FA6054"/>
    <w:rsid w:val="00FA787C"/>
    <w:rsid w:val="00FA7BD1"/>
    <w:rsid w:val="00FB0FD5"/>
    <w:rsid w:val="00FB141C"/>
    <w:rsid w:val="00FB1963"/>
    <w:rsid w:val="00FB1C40"/>
    <w:rsid w:val="00FB2B3B"/>
    <w:rsid w:val="00FB3222"/>
    <w:rsid w:val="00FB35E1"/>
    <w:rsid w:val="00FB37CC"/>
    <w:rsid w:val="00FB3930"/>
    <w:rsid w:val="00FB524B"/>
    <w:rsid w:val="00FC0E5B"/>
    <w:rsid w:val="00FC4EBF"/>
    <w:rsid w:val="00FC6C6C"/>
    <w:rsid w:val="00FC7982"/>
    <w:rsid w:val="00FC7DC0"/>
    <w:rsid w:val="00FD0468"/>
    <w:rsid w:val="00FD068A"/>
    <w:rsid w:val="00FD08B9"/>
    <w:rsid w:val="00FD0EE6"/>
    <w:rsid w:val="00FD2DF8"/>
    <w:rsid w:val="00FD3554"/>
    <w:rsid w:val="00FD5EC6"/>
    <w:rsid w:val="00FD664C"/>
    <w:rsid w:val="00FE0271"/>
    <w:rsid w:val="00FE2242"/>
    <w:rsid w:val="00FE4374"/>
    <w:rsid w:val="00FE52FB"/>
    <w:rsid w:val="00FE5EAE"/>
    <w:rsid w:val="00FE693C"/>
    <w:rsid w:val="00FE7801"/>
    <w:rsid w:val="00FF104E"/>
    <w:rsid w:val="00FF10C6"/>
    <w:rsid w:val="00FF255B"/>
    <w:rsid w:val="00FF497F"/>
    <w:rsid w:val="00FF5015"/>
    <w:rsid w:val="00FF6113"/>
    <w:rsid w:val="00FF6168"/>
    <w:rsid w:val="00FF6B33"/>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9A71B"/>
  <w15:docId w15:val="{82616D06-A9B4-4D6D-BC5A-4397353B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782D92"/>
    <w:rPr>
      <w:rFonts w:ascii="Times New Roman" w:hAnsi="Times New Roman"/>
      <w:sz w:val="24"/>
      <w:szCs w:val="24"/>
      <w:lang w:val="en-US"/>
    </w:rPr>
  </w:style>
  <w:style w:type="paragraph" w:styleId="Heading1">
    <w:name w:val="heading 1"/>
    <w:basedOn w:val="Normal"/>
    <w:next w:val="Normal"/>
    <w:link w:val="Heading1Char"/>
    <w:uiPriority w:val="9"/>
    <w:qFormat/>
    <w:rsid w:val="00EE272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10F7B"/>
    <w:pPr>
      <w:keepNext/>
      <w:keepLines/>
      <w:widowControl w:val="0"/>
      <w:autoSpaceDE w:val="0"/>
      <w:autoSpaceDN w:val="0"/>
      <w:adjustRightInd w:val="0"/>
      <w:spacing w:before="200"/>
      <w:outlineLvl w:val="1"/>
    </w:pPr>
    <w:rPr>
      <w:rFonts w:ascii="Cambria" w:hAnsi="Cambria"/>
      <w:b/>
      <w:bCs/>
      <w:color w:val="4F81BD"/>
      <w:sz w:val="26"/>
      <w:szCs w:val="26"/>
      <w:lang w:eastAsia="en-CA"/>
    </w:rPr>
  </w:style>
  <w:style w:type="paragraph" w:styleId="Heading3">
    <w:name w:val="heading 3"/>
    <w:basedOn w:val="Normal"/>
    <w:next w:val="Normal"/>
    <w:link w:val="Heading3Char"/>
    <w:uiPriority w:val="9"/>
    <w:qFormat/>
    <w:rsid w:val="00097EDD"/>
    <w:pPr>
      <w:keepNext/>
      <w:keepLines/>
      <w:widowControl w:val="0"/>
      <w:autoSpaceDE w:val="0"/>
      <w:autoSpaceDN w:val="0"/>
      <w:adjustRightInd w:val="0"/>
      <w:spacing w:before="200"/>
      <w:outlineLvl w:val="2"/>
    </w:pPr>
    <w:rPr>
      <w:rFonts w:ascii="Cambria" w:hAnsi="Cambria"/>
      <w:b/>
      <w:bCs/>
      <w:color w:val="4F81BD"/>
      <w:sz w:val="20"/>
      <w:szCs w:val="20"/>
      <w:lang w:eastAsia="en-CA"/>
    </w:rPr>
  </w:style>
  <w:style w:type="paragraph" w:styleId="Heading4">
    <w:name w:val="heading 4"/>
    <w:basedOn w:val="Normal"/>
    <w:next w:val="Normal"/>
    <w:link w:val="Heading4Char"/>
    <w:uiPriority w:val="9"/>
    <w:qFormat/>
    <w:rsid w:val="00097EDD"/>
    <w:pPr>
      <w:keepNext/>
      <w:keepLines/>
      <w:widowControl w:val="0"/>
      <w:autoSpaceDE w:val="0"/>
      <w:autoSpaceDN w:val="0"/>
      <w:adjustRightInd w:val="0"/>
      <w:spacing w:before="200"/>
      <w:outlineLvl w:val="3"/>
    </w:pPr>
    <w:rPr>
      <w:rFonts w:ascii="Cambria" w:hAnsi="Cambria"/>
      <w:b/>
      <w:bCs/>
      <w:i/>
      <w:iCs/>
      <w:color w:val="4F81BD"/>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A9"/>
    <w:pPr>
      <w:widowControl w:val="0"/>
      <w:tabs>
        <w:tab w:val="center" w:pos="4680"/>
        <w:tab w:val="right" w:pos="9360"/>
      </w:tabs>
      <w:autoSpaceDE w:val="0"/>
      <w:autoSpaceDN w:val="0"/>
      <w:adjustRightInd w:val="0"/>
    </w:pPr>
    <w:rPr>
      <w:sz w:val="20"/>
      <w:szCs w:val="20"/>
      <w:lang w:eastAsia="en-CA"/>
    </w:rPr>
  </w:style>
  <w:style w:type="character" w:customStyle="1" w:styleId="HeaderChar">
    <w:name w:val="Header Char"/>
    <w:link w:val="Header"/>
    <w:uiPriority w:val="99"/>
    <w:locked/>
    <w:rsid w:val="00A638A9"/>
    <w:rPr>
      <w:rFonts w:ascii="Times New Roman" w:hAnsi="Times New Roman" w:cs="Times New Roman"/>
      <w:sz w:val="20"/>
      <w:szCs w:val="20"/>
      <w:lang w:val="en-US"/>
    </w:rPr>
  </w:style>
  <w:style w:type="paragraph" w:styleId="Footer">
    <w:name w:val="footer"/>
    <w:basedOn w:val="Normal"/>
    <w:link w:val="FooterChar"/>
    <w:uiPriority w:val="99"/>
    <w:unhideWhenUsed/>
    <w:rsid w:val="00A638A9"/>
    <w:pPr>
      <w:widowControl w:val="0"/>
      <w:tabs>
        <w:tab w:val="center" w:pos="4680"/>
        <w:tab w:val="right" w:pos="9360"/>
      </w:tabs>
      <w:autoSpaceDE w:val="0"/>
      <w:autoSpaceDN w:val="0"/>
      <w:adjustRightInd w:val="0"/>
    </w:pPr>
    <w:rPr>
      <w:sz w:val="20"/>
      <w:szCs w:val="20"/>
      <w:lang w:eastAsia="en-CA"/>
    </w:rPr>
  </w:style>
  <w:style w:type="character" w:customStyle="1" w:styleId="FooterChar">
    <w:name w:val="Footer Char"/>
    <w:link w:val="Footer"/>
    <w:uiPriority w:val="99"/>
    <w:locked/>
    <w:rsid w:val="00A638A9"/>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A638A9"/>
    <w:pPr>
      <w:widowControl w:val="0"/>
      <w:autoSpaceDE w:val="0"/>
      <w:autoSpaceDN w:val="0"/>
      <w:adjustRightInd w:val="0"/>
    </w:pPr>
    <w:rPr>
      <w:rFonts w:ascii="Tahoma" w:hAnsi="Tahoma" w:cs="Tahoma"/>
      <w:sz w:val="16"/>
      <w:szCs w:val="16"/>
      <w:lang w:eastAsia="en-CA"/>
    </w:rPr>
  </w:style>
  <w:style w:type="character" w:customStyle="1" w:styleId="BalloonTextChar">
    <w:name w:val="Balloon Text Char"/>
    <w:link w:val="BalloonText"/>
    <w:uiPriority w:val="99"/>
    <w:semiHidden/>
    <w:locked/>
    <w:rsid w:val="00A638A9"/>
    <w:rPr>
      <w:rFonts w:ascii="Tahoma" w:hAnsi="Tahoma" w:cs="Tahoma"/>
      <w:sz w:val="16"/>
      <w:szCs w:val="16"/>
      <w:lang w:val="en-US"/>
    </w:rPr>
  </w:style>
  <w:style w:type="character" w:styleId="CommentReference">
    <w:name w:val="annotation reference"/>
    <w:uiPriority w:val="99"/>
    <w:semiHidden/>
    <w:unhideWhenUsed/>
    <w:rsid w:val="00254FA0"/>
    <w:rPr>
      <w:rFonts w:cs="Times New Roman"/>
      <w:sz w:val="16"/>
      <w:szCs w:val="16"/>
    </w:rPr>
  </w:style>
  <w:style w:type="paragraph" w:styleId="CommentText">
    <w:name w:val="annotation text"/>
    <w:basedOn w:val="Normal"/>
    <w:link w:val="CommentTextChar"/>
    <w:uiPriority w:val="99"/>
    <w:unhideWhenUsed/>
    <w:rsid w:val="00254FA0"/>
    <w:pPr>
      <w:widowControl w:val="0"/>
      <w:autoSpaceDE w:val="0"/>
      <w:autoSpaceDN w:val="0"/>
      <w:adjustRightInd w:val="0"/>
    </w:pPr>
    <w:rPr>
      <w:sz w:val="20"/>
      <w:szCs w:val="20"/>
      <w:lang w:eastAsia="en-CA"/>
    </w:rPr>
  </w:style>
  <w:style w:type="character" w:customStyle="1" w:styleId="CommentTextChar">
    <w:name w:val="Comment Text Char"/>
    <w:link w:val="CommentText"/>
    <w:uiPriority w:val="99"/>
    <w:locked/>
    <w:rsid w:val="00254FA0"/>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254FA0"/>
    <w:rPr>
      <w:b/>
      <w:bCs/>
    </w:rPr>
  </w:style>
  <w:style w:type="character" w:customStyle="1" w:styleId="CommentSubjectChar">
    <w:name w:val="Comment Subject Char"/>
    <w:link w:val="CommentSubject"/>
    <w:uiPriority w:val="99"/>
    <w:semiHidden/>
    <w:locked/>
    <w:rsid w:val="00254FA0"/>
    <w:rPr>
      <w:rFonts w:ascii="Times New Roman" w:hAnsi="Times New Roman" w:cs="Times New Roman"/>
      <w:b/>
      <w:bCs/>
      <w:sz w:val="20"/>
      <w:szCs w:val="20"/>
      <w:lang w:eastAsia="en-CA"/>
    </w:rPr>
  </w:style>
  <w:style w:type="character" w:customStyle="1" w:styleId="Heading1Char">
    <w:name w:val="Heading 1 Char"/>
    <w:link w:val="Heading1"/>
    <w:uiPriority w:val="9"/>
    <w:rsid w:val="00EE2726"/>
    <w:rPr>
      <w:rFonts w:ascii="Cambria" w:eastAsia="Times New Roman" w:hAnsi="Cambria" w:cs="Times New Roman"/>
      <w:b/>
      <w:bCs/>
      <w:color w:val="365F91"/>
      <w:sz w:val="28"/>
      <w:szCs w:val="28"/>
    </w:rPr>
  </w:style>
  <w:style w:type="paragraph" w:styleId="Title">
    <w:name w:val="Title"/>
    <w:basedOn w:val="Normal"/>
    <w:link w:val="TitleChar"/>
    <w:qFormat/>
    <w:rsid w:val="00EE2726"/>
    <w:pPr>
      <w:jc w:val="center"/>
    </w:pPr>
    <w:rPr>
      <w:b/>
      <w:bCs/>
    </w:rPr>
  </w:style>
  <w:style w:type="character" w:customStyle="1" w:styleId="TitleChar">
    <w:name w:val="Title Char"/>
    <w:link w:val="Title"/>
    <w:rsid w:val="00EE2726"/>
    <w:rPr>
      <w:rFonts w:ascii="Times New Roman" w:eastAsia="Times New Roman" w:hAnsi="Times New Roman"/>
      <w:b/>
      <w:bCs/>
      <w:sz w:val="24"/>
      <w:szCs w:val="24"/>
    </w:rPr>
  </w:style>
  <w:style w:type="paragraph" w:customStyle="1" w:styleId="ColorfulList-Accent11">
    <w:name w:val="Colorful List - Accent 11"/>
    <w:basedOn w:val="Normal"/>
    <w:qFormat/>
    <w:rsid w:val="007D2EF0"/>
    <w:pPr>
      <w:widowControl w:val="0"/>
      <w:autoSpaceDE w:val="0"/>
      <w:autoSpaceDN w:val="0"/>
      <w:adjustRightInd w:val="0"/>
      <w:ind w:left="720"/>
      <w:contextualSpacing/>
    </w:pPr>
    <w:rPr>
      <w:sz w:val="20"/>
      <w:szCs w:val="20"/>
      <w:lang w:eastAsia="en-CA"/>
    </w:rPr>
  </w:style>
  <w:style w:type="character" w:styleId="Hyperlink">
    <w:name w:val="Hyperlink"/>
    <w:unhideWhenUsed/>
    <w:rsid w:val="00B34377"/>
    <w:rPr>
      <w:color w:val="0000FF"/>
      <w:u w:val="single"/>
    </w:rPr>
  </w:style>
  <w:style w:type="character" w:styleId="FollowedHyperlink">
    <w:name w:val="FollowedHyperlink"/>
    <w:uiPriority w:val="99"/>
    <w:semiHidden/>
    <w:unhideWhenUsed/>
    <w:rsid w:val="00EF3329"/>
    <w:rPr>
      <w:color w:val="800080"/>
      <w:u w:val="single"/>
    </w:rPr>
  </w:style>
  <w:style w:type="paragraph" w:customStyle="1" w:styleId="ListParagraph-Special">
    <w:name w:val="List Paragraph - Special"/>
    <w:qFormat/>
    <w:rsid w:val="00430F13"/>
    <w:pPr>
      <w:numPr>
        <w:numId w:val="3"/>
      </w:numPr>
      <w:spacing w:after="120"/>
    </w:pPr>
    <w:rPr>
      <w:rFonts w:ascii="Times New Roman" w:eastAsia="MS Mincho" w:hAnsi="Times New Roman"/>
      <w:szCs w:val="24"/>
      <w:lang w:val="en-US"/>
    </w:rPr>
  </w:style>
  <w:style w:type="table" w:styleId="TableGrid">
    <w:name w:val="Table Grid"/>
    <w:basedOn w:val="TableNormal"/>
    <w:uiPriority w:val="59"/>
    <w:rsid w:val="0077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35E9C"/>
    <w:rPr>
      <w:sz w:val="20"/>
      <w:szCs w:val="20"/>
      <w:lang w:val="en-CA" w:eastAsia="en-CA"/>
    </w:rPr>
  </w:style>
  <w:style w:type="character" w:customStyle="1" w:styleId="FootnoteTextChar">
    <w:name w:val="Footnote Text Char"/>
    <w:link w:val="FootnoteText"/>
    <w:uiPriority w:val="99"/>
    <w:rsid w:val="00835E9C"/>
    <w:rPr>
      <w:rFonts w:ascii="Times New Roman" w:eastAsia="Times New Roman" w:hAnsi="Times New Roman"/>
      <w:sz w:val="20"/>
      <w:szCs w:val="20"/>
      <w:lang w:val="en-CA" w:eastAsia="en-CA"/>
    </w:rPr>
  </w:style>
  <w:style w:type="character" w:styleId="FootnoteReference">
    <w:name w:val="footnote reference"/>
    <w:rsid w:val="00835E9C"/>
    <w:rPr>
      <w:vertAlign w:val="superscript"/>
    </w:rPr>
  </w:style>
  <w:style w:type="character" w:customStyle="1" w:styleId="Heading2Char">
    <w:name w:val="Heading 2 Char"/>
    <w:link w:val="Heading2"/>
    <w:uiPriority w:val="9"/>
    <w:rsid w:val="00710F7B"/>
    <w:rPr>
      <w:rFonts w:ascii="Cambria" w:eastAsia="Times New Roman" w:hAnsi="Cambria" w:cs="Times New Roman"/>
      <w:b/>
      <w:bCs/>
      <w:color w:val="4F81BD"/>
      <w:sz w:val="26"/>
      <w:szCs w:val="26"/>
      <w:lang w:eastAsia="en-CA"/>
    </w:rPr>
  </w:style>
  <w:style w:type="character" w:customStyle="1" w:styleId="Heading3Char">
    <w:name w:val="Heading 3 Char"/>
    <w:link w:val="Heading3"/>
    <w:uiPriority w:val="9"/>
    <w:rsid w:val="00097EDD"/>
    <w:rPr>
      <w:rFonts w:ascii="Cambria" w:eastAsia="Times New Roman" w:hAnsi="Cambria" w:cs="Times New Roman"/>
      <w:b/>
      <w:bCs/>
      <w:color w:val="4F81BD"/>
      <w:sz w:val="20"/>
      <w:szCs w:val="20"/>
      <w:lang w:eastAsia="en-CA"/>
    </w:rPr>
  </w:style>
  <w:style w:type="character" w:customStyle="1" w:styleId="Heading4Char">
    <w:name w:val="Heading 4 Char"/>
    <w:link w:val="Heading4"/>
    <w:uiPriority w:val="9"/>
    <w:semiHidden/>
    <w:rsid w:val="00097EDD"/>
    <w:rPr>
      <w:rFonts w:ascii="Cambria" w:eastAsia="Times New Roman" w:hAnsi="Cambria" w:cs="Times New Roman"/>
      <w:b/>
      <w:bCs/>
      <w:i/>
      <w:iCs/>
      <w:color w:val="4F81BD"/>
      <w:sz w:val="20"/>
      <w:szCs w:val="20"/>
      <w:lang w:eastAsia="en-CA"/>
    </w:rPr>
  </w:style>
  <w:style w:type="table" w:customStyle="1" w:styleId="AlertTable">
    <w:name w:val="Alert Table"/>
    <w:basedOn w:val="TableNormal"/>
    <w:uiPriority w:val="99"/>
    <w:rsid w:val="00097EDD"/>
    <w:rPr>
      <w:rFonts w:ascii="Arial" w:eastAsia="Calibri" w:hAnsi="Arial"/>
      <w:sz w:val="24"/>
      <w:szCs w:val="24"/>
    </w:rPr>
    <w:tblPr>
      <w:tblBorders>
        <w:top w:val="single" w:sz="8" w:space="0" w:color="C23C23"/>
        <w:left w:val="single" w:sz="8" w:space="0" w:color="C23C23"/>
        <w:bottom w:val="single" w:sz="8" w:space="0" w:color="C23C23"/>
        <w:right w:val="single" w:sz="8" w:space="0" w:color="C23C23"/>
      </w:tblBorders>
      <w:tblCellMar>
        <w:top w:w="113" w:type="dxa"/>
        <w:bottom w:w="113" w:type="dxa"/>
      </w:tblCellMar>
    </w:tblPr>
  </w:style>
  <w:style w:type="paragraph" w:customStyle="1" w:styleId="GridTable31">
    <w:name w:val="Grid Table 31"/>
    <w:basedOn w:val="Heading1"/>
    <w:next w:val="Normal"/>
    <w:uiPriority w:val="39"/>
    <w:unhideWhenUsed/>
    <w:qFormat/>
    <w:rsid w:val="00CD3EA4"/>
    <w:pPr>
      <w:spacing w:line="276" w:lineRule="auto"/>
      <w:outlineLvl w:val="9"/>
    </w:pPr>
    <w:rPr>
      <w:lang w:eastAsia="ja-JP"/>
    </w:rPr>
  </w:style>
  <w:style w:type="paragraph" w:styleId="TOC1">
    <w:name w:val="toc 1"/>
    <w:basedOn w:val="Normal"/>
    <w:next w:val="Normal"/>
    <w:autoRedefine/>
    <w:uiPriority w:val="39"/>
    <w:unhideWhenUsed/>
    <w:qFormat/>
    <w:rsid w:val="0084718B"/>
    <w:pPr>
      <w:widowControl w:val="0"/>
      <w:tabs>
        <w:tab w:val="left" w:pos="1320"/>
        <w:tab w:val="right" w:leader="dot" w:pos="9350"/>
      </w:tabs>
      <w:autoSpaceDE w:val="0"/>
      <w:autoSpaceDN w:val="0"/>
      <w:adjustRightInd w:val="0"/>
      <w:spacing w:after="100"/>
    </w:pPr>
    <w:rPr>
      <w:rFonts w:ascii="Calibri" w:hAnsi="Calibri"/>
      <w:i/>
      <w:noProof/>
      <w:color w:val="000000"/>
      <w:sz w:val="22"/>
      <w:szCs w:val="20"/>
      <w:lang w:eastAsia="en-CA"/>
    </w:rPr>
  </w:style>
  <w:style w:type="paragraph" w:styleId="TOC2">
    <w:name w:val="toc 2"/>
    <w:basedOn w:val="Normal"/>
    <w:next w:val="Normal"/>
    <w:autoRedefine/>
    <w:uiPriority w:val="39"/>
    <w:unhideWhenUsed/>
    <w:qFormat/>
    <w:rsid w:val="00931B86"/>
    <w:pPr>
      <w:widowControl w:val="0"/>
      <w:tabs>
        <w:tab w:val="left" w:pos="660"/>
        <w:tab w:val="right" w:leader="dot" w:pos="9360"/>
      </w:tabs>
      <w:autoSpaceDE w:val="0"/>
      <w:autoSpaceDN w:val="0"/>
      <w:adjustRightInd w:val="0"/>
      <w:spacing w:after="100"/>
      <w:ind w:left="200" w:right="138"/>
    </w:pPr>
    <w:rPr>
      <w:rFonts w:ascii="Calibri" w:hAnsi="Calibri"/>
      <w:szCs w:val="20"/>
      <w:lang w:eastAsia="en-CA"/>
    </w:rPr>
  </w:style>
  <w:style w:type="paragraph" w:styleId="TOC3">
    <w:name w:val="toc 3"/>
    <w:basedOn w:val="Normal"/>
    <w:next w:val="Normal"/>
    <w:autoRedefine/>
    <w:uiPriority w:val="39"/>
    <w:unhideWhenUsed/>
    <w:qFormat/>
    <w:rsid w:val="00CD3EA4"/>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CD3EA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D3EA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D3EA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D3EA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D3EA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3EA4"/>
    <w:pPr>
      <w:spacing w:after="100" w:line="276" w:lineRule="auto"/>
      <w:ind w:left="1760"/>
    </w:pPr>
    <w:rPr>
      <w:rFonts w:ascii="Calibri" w:hAnsi="Calibri"/>
      <w:sz w:val="22"/>
      <w:szCs w:val="22"/>
    </w:rPr>
  </w:style>
  <w:style w:type="table" w:customStyle="1" w:styleId="TableGrid1">
    <w:name w:val="Table Grid1"/>
    <w:basedOn w:val="TableNormal"/>
    <w:next w:val="TableGrid"/>
    <w:uiPriority w:val="59"/>
    <w:rsid w:val="00B04B0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rPr>
      <w:cantSplit/>
    </w:trPr>
  </w:style>
  <w:style w:type="table" w:customStyle="1" w:styleId="AlertTable1">
    <w:name w:val="Alert Table1"/>
    <w:basedOn w:val="TableNormal"/>
    <w:uiPriority w:val="99"/>
    <w:rsid w:val="00B04B01"/>
    <w:rPr>
      <w:rFonts w:ascii="Arial" w:hAnsi="Arial"/>
      <w:sz w:val="24"/>
      <w:szCs w:val="24"/>
    </w:rPr>
    <w:tblPr>
      <w:tblBorders>
        <w:top w:val="single" w:sz="8" w:space="0" w:color="C23C23"/>
        <w:left w:val="single" w:sz="8" w:space="0" w:color="C23C23"/>
        <w:bottom w:val="single" w:sz="8" w:space="0" w:color="C23C23"/>
        <w:right w:val="single" w:sz="8" w:space="0" w:color="C23C23"/>
      </w:tblBorders>
      <w:tblCellMar>
        <w:top w:w="113" w:type="dxa"/>
        <w:bottom w:w="113" w:type="dxa"/>
      </w:tblCellMar>
    </w:tblPr>
    <w:trPr>
      <w:cantSplit/>
    </w:trPr>
  </w:style>
  <w:style w:type="table" w:customStyle="1" w:styleId="TableGrid2">
    <w:name w:val="Table Grid2"/>
    <w:basedOn w:val="TableNormal"/>
    <w:next w:val="TableGrid"/>
    <w:uiPriority w:val="59"/>
    <w:rsid w:val="00B04B0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rPr>
      <w:cantSplit/>
    </w:trPr>
  </w:style>
  <w:style w:type="table" w:customStyle="1" w:styleId="TableGrid3">
    <w:name w:val="Table Grid3"/>
    <w:basedOn w:val="TableNormal"/>
    <w:next w:val="TableGrid"/>
    <w:uiPriority w:val="59"/>
    <w:rsid w:val="00B04B0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rPr>
      <w:cantSplit/>
    </w:trPr>
  </w:style>
  <w:style w:type="paragraph" w:customStyle="1" w:styleId="paragraph">
    <w:name w:val="paragraph"/>
    <w:rsid w:val="00E65C36"/>
    <w:pPr>
      <w:tabs>
        <w:tab w:val="right" w:pos="418"/>
        <w:tab w:val="left" w:pos="538"/>
      </w:tabs>
      <w:spacing w:before="111" w:line="209" w:lineRule="exact"/>
      <w:ind w:left="538" w:hanging="538"/>
      <w:jc w:val="both"/>
    </w:pPr>
    <w:rPr>
      <w:rFonts w:ascii="Times New Roman" w:hAnsi="Times New Roman"/>
    </w:rPr>
  </w:style>
  <w:style w:type="paragraph" w:customStyle="1" w:styleId="section">
    <w:name w:val="section"/>
    <w:rsid w:val="00E65C36"/>
    <w:pPr>
      <w:spacing w:before="100" w:line="209" w:lineRule="exact"/>
      <w:jc w:val="both"/>
    </w:pPr>
    <w:rPr>
      <w:rFonts w:ascii="Times New Roman" w:hAnsi="Times New Roman"/>
    </w:rPr>
  </w:style>
  <w:style w:type="paragraph" w:customStyle="1" w:styleId="FactTable-Heading">
    <w:name w:val="Fact Table - Heading"/>
    <w:qFormat/>
    <w:rsid w:val="008936BA"/>
    <w:pPr>
      <w:spacing w:before="120" w:after="120"/>
      <w:jc w:val="center"/>
    </w:pPr>
    <w:rPr>
      <w:rFonts w:ascii="Arial" w:eastAsia="MS Mincho" w:hAnsi="Arial"/>
      <w:b/>
      <w:color w:val="FFFFFF"/>
      <w:sz w:val="22"/>
      <w:szCs w:val="24"/>
      <w:lang w:val="en-US"/>
    </w:rPr>
  </w:style>
  <w:style w:type="paragraph" w:customStyle="1" w:styleId="Bulletdoubleindent">
    <w:name w:val="Bullet double indent"/>
    <w:basedOn w:val="BodyText"/>
    <w:rsid w:val="00604E47"/>
    <w:pPr>
      <w:widowControl/>
      <w:numPr>
        <w:ilvl w:val="1"/>
        <w:numId w:val="31"/>
      </w:numPr>
      <w:tabs>
        <w:tab w:val="num" w:pos="360"/>
      </w:tabs>
      <w:autoSpaceDE/>
      <w:autoSpaceDN/>
      <w:adjustRightInd/>
      <w:spacing w:before="120" w:after="0"/>
      <w:ind w:left="0" w:firstLine="0"/>
    </w:pPr>
    <w:rPr>
      <w:rFonts w:ascii="Calibri" w:eastAsia="Calibri" w:hAnsi="Calibri"/>
      <w:sz w:val="22"/>
      <w:szCs w:val="22"/>
      <w:lang w:val="en-CA"/>
    </w:rPr>
  </w:style>
  <w:style w:type="paragraph" w:styleId="BodyText">
    <w:name w:val="Body Text"/>
    <w:basedOn w:val="Normal"/>
    <w:link w:val="BodyTextChar"/>
    <w:uiPriority w:val="99"/>
    <w:semiHidden/>
    <w:unhideWhenUsed/>
    <w:rsid w:val="00604E47"/>
    <w:pPr>
      <w:widowControl w:val="0"/>
      <w:autoSpaceDE w:val="0"/>
      <w:autoSpaceDN w:val="0"/>
      <w:adjustRightInd w:val="0"/>
      <w:spacing w:after="120"/>
    </w:pPr>
    <w:rPr>
      <w:sz w:val="20"/>
      <w:szCs w:val="20"/>
      <w:lang w:eastAsia="en-CA"/>
    </w:rPr>
  </w:style>
  <w:style w:type="character" w:customStyle="1" w:styleId="BodyTextChar">
    <w:name w:val="Body Text Char"/>
    <w:link w:val="BodyText"/>
    <w:uiPriority w:val="99"/>
    <w:semiHidden/>
    <w:rsid w:val="00604E47"/>
    <w:rPr>
      <w:rFonts w:ascii="Times New Roman" w:hAnsi="Times New Roman"/>
      <w:sz w:val="20"/>
      <w:szCs w:val="20"/>
      <w:lang w:eastAsia="en-CA"/>
    </w:rPr>
  </w:style>
  <w:style w:type="paragraph" w:styleId="NormalWeb">
    <w:name w:val="Normal (Web)"/>
    <w:basedOn w:val="Normal"/>
    <w:uiPriority w:val="99"/>
    <w:unhideWhenUsed/>
    <w:rsid w:val="000A5BE3"/>
    <w:pPr>
      <w:spacing w:before="100" w:beforeAutospacing="1" w:after="100" w:afterAutospacing="1"/>
    </w:pPr>
  </w:style>
  <w:style w:type="paragraph" w:customStyle="1" w:styleId="ColorfulShading-Accent11">
    <w:name w:val="Colorful Shading - Accent 11"/>
    <w:hidden/>
    <w:uiPriority w:val="99"/>
    <w:semiHidden/>
    <w:rsid w:val="00726955"/>
    <w:rPr>
      <w:rFonts w:ascii="Times New Roman" w:hAnsi="Times New Roman"/>
      <w:sz w:val="24"/>
      <w:szCs w:val="24"/>
      <w:lang w:val="en-US"/>
    </w:rPr>
  </w:style>
  <w:style w:type="character" w:customStyle="1" w:styleId="apple-converted-space">
    <w:name w:val="apple-converted-space"/>
    <w:rsid w:val="00062C50"/>
  </w:style>
  <w:style w:type="paragraph" w:styleId="ListParagraph">
    <w:name w:val="List Paragraph"/>
    <w:basedOn w:val="Normal"/>
    <w:uiPriority w:val="34"/>
    <w:qFormat/>
    <w:rsid w:val="000F54D1"/>
    <w:pPr>
      <w:widowControl w:val="0"/>
      <w:autoSpaceDE w:val="0"/>
      <w:autoSpaceDN w:val="0"/>
      <w:adjustRightInd w:val="0"/>
      <w:ind w:left="720"/>
      <w:contextualSpacing/>
    </w:pPr>
    <w:rPr>
      <w:sz w:val="20"/>
      <w:szCs w:val="20"/>
      <w:lang w:eastAsia="en-CA"/>
    </w:rPr>
  </w:style>
  <w:style w:type="character" w:styleId="Emphasis">
    <w:name w:val="Emphasis"/>
    <w:uiPriority w:val="20"/>
    <w:qFormat/>
    <w:rsid w:val="0080572A"/>
    <w:rPr>
      <w:i/>
      <w:iCs/>
    </w:rPr>
  </w:style>
  <w:style w:type="paragraph" w:styleId="Revision">
    <w:name w:val="Revision"/>
    <w:hidden/>
    <w:uiPriority w:val="71"/>
    <w:unhideWhenUsed/>
    <w:rsid w:val="0080572A"/>
    <w:rPr>
      <w:rFonts w:ascii="Times New Roman" w:hAnsi="Times New Roman"/>
      <w:sz w:val="24"/>
      <w:szCs w:val="24"/>
      <w:lang w:val="en-US"/>
    </w:rPr>
  </w:style>
  <w:style w:type="character" w:customStyle="1" w:styleId="UnresolvedMention1">
    <w:name w:val="Unresolved Mention1"/>
    <w:uiPriority w:val="99"/>
    <w:rsid w:val="0080572A"/>
    <w:rPr>
      <w:color w:val="808080"/>
      <w:shd w:val="clear" w:color="auto" w:fill="E6E6E6"/>
    </w:rPr>
  </w:style>
  <w:style w:type="paragraph" w:customStyle="1" w:styleId="PolicyNumbers">
    <w:name w:val="Policy Numbers"/>
    <w:basedOn w:val="ListParagraph"/>
    <w:link w:val="PolicyNumbersChar"/>
    <w:qFormat/>
    <w:rsid w:val="00101A3F"/>
    <w:pPr>
      <w:widowControl/>
      <w:numPr>
        <w:numId w:val="57"/>
      </w:numPr>
      <w:autoSpaceDE/>
      <w:autoSpaceDN/>
      <w:adjustRightInd/>
      <w:spacing w:after="200" w:line="276" w:lineRule="auto"/>
    </w:pPr>
    <w:rPr>
      <w:rFonts w:ascii="Verdana" w:eastAsia="Verdana" w:hAnsi="Verdana"/>
      <w:sz w:val="22"/>
      <w:szCs w:val="22"/>
      <w:lang w:eastAsia="en-US"/>
    </w:rPr>
  </w:style>
  <w:style w:type="character" w:customStyle="1" w:styleId="PolicyNumbersChar">
    <w:name w:val="Policy Numbers Char"/>
    <w:link w:val="PolicyNumbers"/>
    <w:rsid w:val="00101A3F"/>
    <w:rPr>
      <w:rFonts w:ascii="Verdana" w:eastAsia="Verdana" w:hAnsi="Verdana"/>
      <w:sz w:val="22"/>
      <w:szCs w:val="22"/>
    </w:rPr>
  </w:style>
  <w:style w:type="paragraph" w:customStyle="1" w:styleId="colorfullist-accent110">
    <w:name w:val="colorfullist-accent11"/>
    <w:basedOn w:val="Normal"/>
    <w:rsid w:val="006D6FED"/>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996">
      <w:bodyDiv w:val="1"/>
      <w:marLeft w:val="0"/>
      <w:marRight w:val="0"/>
      <w:marTop w:val="0"/>
      <w:marBottom w:val="0"/>
      <w:divBdr>
        <w:top w:val="none" w:sz="0" w:space="0" w:color="auto"/>
        <w:left w:val="none" w:sz="0" w:space="0" w:color="auto"/>
        <w:bottom w:val="none" w:sz="0" w:space="0" w:color="auto"/>
        <w:right w:val="none" w:sz="0" w:space="0" w:color="auto"/>
      </w:divBdr>
      <w:divsChild>
        <w:div w:id="1082025854">
          <w:marLeft w:val="0"/>
          <w:marRight w:val="0"/>
          <w:marTop w:val="0"/>
          <w:marBottom w:val="0"/>
          <w:divBdr>
            <w:top w:val="none" w:sz="0" w:space="0" w:color="auto"/>
            <w:left w:val="none" w:sz="0" w:space="0" w:color="auto"/>
            <w:bottom w:val="none" w:sz="0" w:space="0" w:color="auto"/>
            <w:right w:val="none" w:sz="0" w:space="0" w:color="auto"/>
          </w:divBdr>
          <w:divsChild>
            <w:div w:id="853767975">
              <w:marLeft w:val="0"/>
              <w:marRight w:val="0"/>
              <w:marTop w:val="0"/>
              <w:marBottom w:val="0"/>
              <w:divBdr>
                <w:top w:val="none" w:sz="0" w:space="0" w:color="auto"/>
                <w:left w:val="none" w:sz="0" w:space="0" w:color="auto"/>
                <w:bottom w:val="none" w:sz="0" w:space="0" w:color="auto"/>
                <w:right w:val="none" w:sz="0" w:space="0" w:color="auto"/>
              </w:divBdr>
              <w:divsChild>
                <w:div w:id="998391133">
                  <w:marLeft w:val="0"/>
                  <w:marRight w:val="0"/>
                  <w:marTop w:val="0"/>
                  <w:marBottom w:val="0"/>
                  <w:divBdr>
                    <w:top w:val="none" w:sz="0" w:space="0" w:color="auto"/>
                    <w:left w:val="none" w:sz="0" w:space="0" w:color="auto"/>
                    <w:bottom w:val="none" w:sz="0" w:space="0" w:color="auto"/>
                    <w:right w:val="none" w:sz="0" w:space="0" w:color="auto"/>
                  </w:divBdr>
                  <w:divsChild>
                    <w:div w:id="1414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4934">
      <w:bodyDiv w:val="1"/>
      <w:marLeft w:val="0"/>
      <w:marRight w:val="0"/>
      <w:marTop w:val="0"/>
      <w:marBottom w:val="0"/>
      <w:divBdr>
        <w:top w:val="none" w:sz="0" w:space="0" w:color="auto"/>
        <w:left w:val="none" w:sz="0" w:space="0" w:color="auto"/>
        <w:bottom w:val="none" w:sz="0" w:space="0" w:color="auto"/>
        <w:right w:val="none" w:sz="0" w:space="0" w:color="auto"/>
      </w:divBdr>
    </w:div>
    <w:div w:id="310603349">
      <w:bodyDiv w:val="1"/>
      <w:marLeft w:val="0"/>
      <w:marRight w:val="0"/>
      <w:marTop w:val="0"/>
      <w:marBottom w:val="0"/>
      <w:divBdr>
        <w:top w:val="none" w:sz="0" w:space="0" w:color="auto"/>
        <w:left w:val="none" w:sz="0" w:space="0" w:color="auto"/>
        <w:bottom w:val="none" w:sz="0" w:space="0" w:color="auto"/>
        <w:right w:val="none" w:sz="0" w:space="0" w:color="auto"/>
      </w:divBdr>
    </w:div>
    <w:div w:id="324238740">
      <w:bodyDiv w:val="1"/>
      <w:marLeft w:val="0"/>
      <w:marRight w:val="0"/>
      <w:marTop w:val="0"/>
      <w:marBottom w:val="0"/>
      <w:divBdr>
        <w:top w:val="none" w:sz="0" w:space="0" w:color="auto"/>
        <w:left w:val="none" w:sz="0" w:space="0" w:color="auto"/>
        <w:bottom w:val="none" w:sz="0" w:space="0" w:color="auto"/>
        <w:right w:val="none" w:sz="0" w:space="0" w:color="auto"/>
      </w:divBdr>
    </w:div>
    <w:div w:id="437873031">
      <w:bodyDiv w:val="1"/>
      <w:marLeft w:val="0"/>
      <w:marRight w:val="0"/>
      <w:marTop w:val="0"/>
      <w:marBottom w:val="0"/>
      <w:divBdr>
        <w:top w:val="none" w:sz="0" w:space="0" w:color="auto"/>
        <w:left w:val="none" w:sz="0" w:space="0" w:color="auto"/>
        <w:bottom w:val="none" w:sz="0" w:space="0" w:color="auto"/>
        <w:right w:val="none" w:sz="0" w:space="0" w:color="auto"/>
      </w:divBdr>
    </w:div>
    <w:div w:id="567886151">
      <w:bodyDiv w:val="1"/>
      <w:marLeft w:val="0"/>
      <w:marRight w:val="0"/>
      <w:marTop w:val="0"/>
      <w:marBottom w:val="0"/>
      <w:divBdr>
        <w:top w:val="none" w:sz="0" w:space="0" w:color="auto"/>
        <w:left w:val="none" w:sz="0" w:space="0" w:color="auto"/>
        <w:bottom w:val="none" w:sz="0" w:space="0" w:color="auto"/>
        <w:right w:val="none" w:sz="0" w:space="0" w:color="auto"/>
      </w:divBdr>
    </w:div>
    <w:div w:id="837581500">
      <w:bodyDiv w:val="1"/>
      <w:marLeft w:val="0"/>
      <w:marRight w:val="0"/>
      <w:marTop w:val="0"/>
      <w:marBottom w:val="0"/>
      <w:divBdr>
        <w:top w:val="none" w:sz="0" w:space="0" w:color="auto"/>
        <w:left w:val="none" w:sz="0" w:space="0" w:color="auto"/>
        <w:bottom w:val="none" w:sz="0" w:space="0" w:color="auto"/>
        <w:right w:val="none" w:sz="0" w:space="0" w:color="auto"/>
      </w:divBdr>
    </w:div>
    <w:div w:id="893807157">
      <w:bodyDiv w:val="1"/>
      <w:marLeft w:val="0"/>
      <w:marRight w:val="0"/>
      <w:marTop w:val="0"/>
      <w:marBottom w:val="0"/>
      <w:divBdr>
        <w:top w:val="none" w:sz="0" w:space="0" w:color="auto"/>
        <w:left w:val="none" w:sz="0" w:space="0" w:color="auto"/>
        <w:bottom w:val="none" w:sz="0" w:space="0" w:color="auto"/>
        <w:right w:val="none" w:sz="0" w:space="0" w:color="auto"/>
      </w:divBdr>
      <w:divsChild>
        <w:div w:id="2064209287">
          <w:marLeft w:val="0"/>
          <w:marRight w:val="0"/>
          <w:marTop w:val="0"/>
          <w:marBottom w:val="0"/>
          <w:divBdr>
            <w:top w:val="none" w:sz="0" w:space="0" w:color="auto"/>
            <w:left w:val="none" w:sz="0" w:space="0" w:color="auto"/>
            <w:bottom w:val="none" w:sz="0" w:space="0" w:color="auto"/>
            <w:right w:val="none" w:sz="0" w:space="0" w:color="auto"/>
          </w:divBdr>
          <w:divsChild>
            <w:div w:id="1395157826">
              <w:marLeft w:val="0"/>
              <w:marRight w:val="0"/>
              <w:marTop w:val="0"/>
              <w:marBottom w:val="0"/>
              <w:divBdr>
                <w:top w:val="none" w:sz="0" w:space="0" w:color="auto"/>
                <w:left w:val="none" w:sz="0" w:space="0" w:color="auto"/>
                <w:bottom w:val="none" w:sz="0" w:space="0" w:color="auto"/>
                <w:right w:val="none" w:sz="0" w:space="0" w:color="auto"/>
              </w:divBdr>
            </w:div>
          </w:divsChild>
        </w:div>
        <w:div w:id="1052391336">
          <w:marLeft w:val="0"/>
          <w:marRight w:val="0"/>
          <w:marTop w:val="0"/>
          <w:marBottom w:val="0"/>
          <w:divBdr>
            <w:top w:val="none" w:sz="0" w:space="0" w:color="auto"/>
            <w:left w:val="none" w:sz="0" w:space="0" w:color="auto"/>
            <w:bottom w:val="none" w:sz="0" w:space="0" w:color="auto"/>
            <w:right w:val="none" w:sz="0" w:space="0" w:color="auto"/>
          </w:divBdr>
          <w:divsChild>
            <w:div w:id="10777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6536">
      <w:bodyDiv w:val="1"/>
      <w:marLeft w:val="0"/>
      <w:marRight w:val="0"/>
      <w:marTop w:val="0"/>
      <w:marBottom w:val="0"/>
      <w:divBdr>
        <w:top w:val="none" w:sz="0" w:space="0" w:color="auto"/>
        <w:left w:val="none" w:sz="0" w:space="0" w:color="auto"/>
        <w:bottom w:val="none" w:sz="0" w:space="0" w:color="auto"/>
        <w:right w:val="none" w:sz="0" w:space="0" w:color="auto"/>
      </w:divBdr>
      <w:divsChild>
        <w:div w:id="127817856">
          <w:marLeft w:val="0"/>
          <w:marRight w:val="0"/>
          <w:marTop w:val="0"/>
          <w:marBottom w:val="0"/>
          <w:divBdr>
            <w:top w:val="none" w:sz="0" w:space="0" w:color="auto"/>
            <w:left w:val="none" w:sz="0" w:space="0" w:color="auto"/>
            <w:bottom w:val="none" w:sz="0" w:space="0" w:color="auto"/>
            <w:right w:val="none" w:sz="0" w:space="0" w:color="auto"/>
          </w:divBdr>
          <w:divsChild>
            <w:div w:id="1506169538">
              <w:marLeft w:val="0"/>
              <w:marRight w:val="0"/>
              <w:marTop w:val="0"/>
              <w:marBottom w:val="0"/>
              <w:divBdr>
                <w:top w:val="none" w:sz="0" w:space="0" w:color="auto"/>
                <w:left w:val="none" w:sz="0" w:space="0" w:color="auto"/>
                <w:bottom w:val="none" w:sz="0" w:space="0" w:color="auto"/>
                <w:right w:val="none" w:sz="0" w:space="0" w:color="auto"/>
              </w:divBdr>
              <w:divsChild>
                <w:div w:id="2003849711">
                  <w:marLeft w:val="0"/>
                  <w:marRight w:val="0"/>
                  <w:marTop w:val="0"/>
                  <w:marBottom w:val="0"/>
                  <w:divBdr>
                    <w:top w:val="none" w:sz="0" w:space="0" w:color="auto"/>
                    <w:left w:val="none" w:sz="0" w:space="0" w:color="auto"/>
                    <w:bottom w:val="none" w:sz="0" w:space="0" w:color="auto"/>
                    <w:right w:val="none" w:sz="0" w:space="0" w:color="auto"/>
                  </w:divBdr>
                  <w:divsChild>
                    <w:div w:id="1756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8556">
      <w:bodyDiv w:val="1"/>
      <w:marLeft w:val="0"/>
      <w:marRight w:val="0"/>
      <w:marTop w:val="0"/>
      <w:marBottom w:val="0"/>
      <w:divBdr>
        <w:top w:val="none" w:sz="0" w:space="0" w:color="auto"/>
        <w:left w:val="none" w:sz="0" w:space="0" w:color="auto"/>
        <w:bottom w:val="none" w:sz="0" w:space="0" w:color="auto"/>
        <w:right w:val="none" w:sz="0" w:space="0" w:color="auto"/>
      </w:divBdr>
      <w:divsChild>
        <w:div w:id="305664617">
          <w:marLeft w:val="0"/>
          <w:marRight w:val="0"/>
          <w:marTop w:val="0"/>
          <w:marBottom w:val="0"/>
          <w:divBdr>
            <w:top w:val="none" w:sz="0" w:space="0" w:color="auto"/>
            <w:left w:val="none" w:sz="0" w:space="0" w:color="auto"/>
            <w:bottom w:val="none" w:sz="0" w:space="0" w:color="auto"/>
            <w:right w:val="none" w:sz="0" w:space="0" w:color="auto"/>
          </w:divBdr>
          <w:divsChild>
            <w:div w:id="1181354258">
              <w:marLeft w:val="0"/>
              <w:marRight w:val="0"/>
              <w:marTop w:val="0"/>
              <w:marBottom w:val="0"/>
              <w:divBdr>
                <w:top w:val="none" w:sz="0" w:space="0" w:color="auto"/>
                <w:left w:val="none" w:sz="0" w:space="0" w:color="auto"/>
                <w:bottom w:val="none" w:sz="0" w:space="0" w:color="auto"/>
                <w:right w:val="none" w:sz="0" w:space="0" w:color="auto"/>
              </w:divBdr>
              <w:divsChild>
                <w:div w:id="296881481">
                  <w:marLeft w:val="0"/>
                  <w:marRight w:val="0"/>
                  <w:marTop w:val="0"/>
                  <w:marBottom w:val="0"/>
                  <w:divBdr>
                    <w:top w:val="none" w:sz="0" w:space="0" w:color="auto"/>
                    <w:left w:val="none" w:sz="0" w:space="0" w:color="auto"/>
                    <w:bottom w:val="none" w:sz="0" w:space="0" w:color="auto"/>
                    <w:right w:val="none" w:sz="0" w:space="0" w:color="auto"/>
                  </w:divBdr>
                  <w:divsChild>
                    <w:div w:id="202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1582">
      <w:bodyDiv w:val="1"/>
      <w:marLeft w:val="0"/>
      <w:marRight w:val="0"/>
      <w:marTop w:val="0"/>
      <w:marBottom w:val="0"/>
      <w:divBdr>
        <w:top w:val="none" w:sz="0" w:space="0" w:color="auto"/>
        <w:left w:val="none" w:sz="0" w:space="0" w:color="auto"/>
        <w:bottom w:val="none" w:sz="0" w:space="0" w:color="auto"/>
        <w:right w:val="none" w:sz="0" w:space="0" w:color="auto"/>
      </w:divBdr>
    </w:div>
    <w:div w:id="1293828161">
      <w:bodyDiv w:val="1"/>
      <w:marLeft w:val="0"/>
      <w:marRight w:val="0"/>
      <w:marTop w:val="0"/>
      <w:marBottom w:val="0"/>
      <w:divBdr>
        <w:top w:val="none" w:sz="0" w:space="0" w:color="auto"/>
        <w:left w:val="none" w:sz="0" w:space="0" w:color="auto"/>
        <w:bottom w:val="none" w:sz="0" w:space="0" w:color="auto"/>
        <w:right w:val="none" w:sz="0" w:space="0" w:color="auto"/>
      </w:divBdr>
      <w:divsChild>
        <w:div w:id="1603339243">
          <w:marLeft w:val="0"/>
          <w:marRight w:val="0"/>
          <w:marTop w:val="0"/>
          <w:marBottom w:val="0"/>
          <w:divBdr>
            <w:top w:val="none" w:sz="0" w:space="0" w:color="auto"/>
            <w:left w:val="none" w:sz="0" w:space="0" w:color="auto"/>
            <w:bottom w:val="none" w:sz="0" w:space="0" w:color="auto"/>
            <w:right w:val="none" w:sz="0" w:space="0" w:color="auto"/>
          </w:divBdr>
          <w:divsChild>
            <w:div w:id="1695495795">
              <w:marLeft w:val="0"/>
              <w:marRight w:val="0"/>
              <w:marTop w:val="0"/>
              <w:marBottom w:val="0"/>
              <w:divBdr>
                <w:top w:val="none" w:sz="0" w:space="0" w:color="auto"/>
                <w:left w:val="none" w:sz="0" w:space="0" w:color="auto"/>
                <w:bottom w:val="none" w:sz="0" w:space="0" w:color="auto"/>
                <w:right w:val="none" w:sz="0" w:space="0" w:color="auto"/>
              </w:divBdr>
              <w:divsChild>
                <w:div w:id="569658946">
                  <w:marLeft w:val="0"/>
                  <w:marRight w:val="0"/>
                  <w:marTop w:val="0"/>
                  <w:marBottom w:val="0"/>
                  <w:divBdr>
                    <w:top w:val="none" w:sz="0" w:space="0" w:color="auto"/>
                    <w:left w:val="none" w:sz="0" w:space="0" w:color="auto"/>
                    <w:bottom w:val="none" w:sz="0" w:space="0" w:color="auto"/>
                    <w:right w:val="none" w:sz="0" w:space="0" w:color="auto"/>
                  </w:divBdr>
                  <w:divsChild>
                    <w:div w:id="3057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3603">
      <w:bodyDiv w:val="1"/>
      <w:marLeft w:val="0"/>
      <w:marRight w:val="0"/>
      <w:marTop w:val="0"/>
      <w:marBottom w:val="0"/>
      <w:divBdr>
        <w:top w:val="none" w:sz="0" w:space="0" w:color="auto"/>
        <w:left w:val="none" w:sz="0" w:space="0" w:color="auto"/>
        <w:bottom w:val="none" w:sz="0" w:space="0" w:color="auto"/>
        <w:right w:val="none" w:sz="0" w:space="0" w:color="auto"/>
      </w:divBdr>
    </w:div>
    <w:div w:id="1524593443">
      <w:bodyDiv w:val="1"/>
      <w:marLeft w:val="0"/>
      <w:marRight w:val="0"/>
      <w:marTop w:val="0"/>
      <w:marBottom w:val="0"/>
      <w:divBdr>
        <w:top w:val="none" w:sz="0" w:space="0" w:color="auto"/>
        <w:left w:val="none" w:sz="0" w:space="0" w:color="auto"/>
        <w:bottom w:val="none" w:sz="0" w:space="0" w:color="auto"/>
        <w:right w:val="none" w:sz="0" w:space="0" w:color="auto"/>
      </w:divBdr>
    </w:div>
    <w:div w:id="1734546707">
      <w:bodyDiv w:val="1"/>
      <w:marLeft w:val="0"/>
      <w:marRight w:val="0"/>
      <w:marTop w:val="0"/>
      <w:marBottom w:val="0"/>
      <w:divBdr>
        <w:top w:val="none" w:sz="0" w:space="0" w:color="auto"/>
        <w:left w:val="none" w:sz="0" w:space="0" w:color="auto"/>
        <w:bottom w:val="none" w:sz="0" w:space="0" w:color="auto"/>
        <w:right w:val="none" w:sz="0" w:space="0" w:color="auto"/>
      </w:divBdr>
    </w:div>
    <w:div w:id="1964923826">
      <w:bodyDiv w:val="1"/>
      <w:marLeft w:val="0"/>
      <w:marRight w:val="0"/>
      <w:marTop w:val="0"/>
      <w:marBottom w:val="0"/>
      <w:divBdr>
        <w:top w:val="none" w:sz="0" w:space="0" w:color="auto"/>
        <w:left w:val="none" w:sz="0" w:space="0" w:color="auto"/>
        <w:bottom w:val="none" w:sz="0" w:space="0" w:color="auto"/>
        <w:right w:val="none" w:sz="0" w:space="0" w:color="auto"/>
      </w:divBdr>
    </w:div>
    <w:div w:id="2034189930">
      <w:bodyDiv w:val="1"/>
      <w:marLeft w:val="0"/>
      <w:marRight w:val="0"/>
      <w:marTop w:val="0"/>
      <w:marBottom w:val="0"/>
      <w:divBdr>
        <w:top w:val="none" w:sz="0" w:space="0" w:color="auto"/>
        <w:left w:val="none" w:sz="0" w:space="0" w:color="auto"/>
        <w:bottom w:val="none" w:sz="0" w:space="0" w:color="auto"/>
        <w:right w:val="none" w:sz="0" w:space="0" w:color="auto"/>
      </w:divBdr>
    </w:div>
    <w:div w:id="2037271909">
      <w:bodyDiv w:val="1"/>
      <w:marLeft w:val="0"/>
      <w:marRight w:val="0"/>
      <w:marTop w:val="0"/>
      <w:marBottom w:val="0"/>
      <w:divBdr>
        <w:top w:val="none" w:sz="0" w:space="0" w:color="auto"/>
        <w:left w:val="none" w:sz="0" w:space="0" w:color="auto"/>
        <w:bottom w:val="none" w:sz="0" w:space="0" w:color="auto"/>
        <w:right w:val="none" w:sz="0" w:space="0" w:color="auto"/>
      </w:divBdr>
    </w:div>
    <w:div w:id="2142377627">
      <w:bodyDiv w:val="1"/>
      <w:marLeft w:val="0"/>
      <w:marRight w:val="0"/>
      <w:marTop w:val="0"/>
      <w:marBottom w:val="0"/>
      <w:divBdr>
        <w:top w:val="none" w:sz="0" w:space="0" w:color="auto"/>
        <w:left w:val="none" w:sz="0" w:space="0" w:color="auto"/>
        <w:bottom w:val="none" w:sz="0" w:space="0" w:color="auto"/>
        <w:right w:val="none" w:sz="0" w:space="0" w:color="auto"/>
      </w:divBdr>
      <w:divsChild>
        <w:div w:id="984624575">
          <w:marLeft w:val="0"/>
          <w:marRight w:val="0"/>
          <w:marTop w:val="0"/>
          <w:marBottom w:val="0"/>
          <w:divBdr>
            <w:top w:val="none" w:sz="0" w:space="0" w:color="auto"/>
            <w:left w:val="none" w:sz="0" w:space="0" w:color="auto"/>
            <w:bottom w:val="none" w:sz="0" w:space="0" w:color="auto"/>
            <w:right w:val="none" w:sz="0" w:space="0" w:color="auto"/>
          </w:divBdr>
          <w:divsChild>
            <w:div w:id="577372769">
              <w:marLeft w:val="0"/>
              <w:marRight w:val="0"/>
              <w:marTop w:val="0"/>
              <w:marBottom w:val="0"/>
              <w:divBdr>
                <w:top w:val="none" w:sz="0" w:space="0" w:color="auto"/>
                <w:left w:val="none" w:sz="0" w:space="0" w:color="auto"/>
                <w:bottom w:val="none" w:sz="0" w:space="0" w:color="auto"/>
                <w:right w:val="none" w:sz="0" w:space="0" w:color="auto"/>
              </w:divBdr>
              <w:divsChild>
                <w:div w:id="1198816002">
                  <w:marLeft w:val="0"/>
                  <w:marRight w:val="0"/>
                  <w:marTop w:val="0"/>
                  <w:marBottom w:val="0"/>
                  <w:divBdr>
                    <w:top w:val="none" w:sz="0" w:space="0" w:color="auto"/>
                    <w:left w:val="none" w:sz="0" w:space="0" w:color="auto"/>
                    <w:bottom w:val="none" w:sz="0" w:space="0" w:color="auto"/>
                    <w:right w:val="none" w:sz="0" w:space="0" w:color="auto"/>
                  </w:divBdr>
                  <w:divsChild>
                    <w:div w:id="16197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pc.bc.ca/media/16910/ac-p16-01-surveillance-and-privacy-compliance-in-a-medical-clinic-final.pdf" TargetMode="External"/><Relationship Id="rId5" Type="http://schemas.openxmlformats.org/officeDocument/2006/relationships/webSettings" Target="webSettings.xml"/><Relationship Id="rId10" Type="http://schemas.openxmlformats.org/officeDocument/2006/relationships/hyperlink" Target="https://www.priv.gc.ca/en/privacy-topics/surveillance-and-monitoring/gl_vs_080306/" TargetMode="External"/><Relationship Id="rId4" Type="http://schemas.openxmlformats.org/officeDocument/2006/relationships/settings" Target="settings.xml"/><Relationship Id="rId9" Type="http://schemas.openxmlformats.org/officeDocument/2006/relationships/hyperlink" Target="https://www.oipc.bc.ca/guidance-documents/200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AB6C-E1AA-024F-A03A-77EE61DA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29873</Words>
  <Characters>170280</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199754</CharactersWithSpaces>
  <SharedDoc>false</SharedDoc>
  <HLinks>
    <vt:vector size="30" baseType="variant">
      <vt:variant>
        <vt:i4>5767237</vt:i4>
      </vt:variant>
      <vt:variant>
        <vt:i4>123</vt:i4>
      </vt:variant>
      <vt:variant>
        <vt:i4>0</vt:i4>
      </vt:variant>
      <vt:variant>
        <vt:i4>5</vt:i4>
      </vt:variant>
      <vt:variant>
        <vt:lpwstr>https://www.ipc.on.ca/english/Home-Page/</vt:lpwstr>
      </vt:variant>
      <vt:variant>
        <vt:lpwstr/>
      </vt:variant>
      <vt:variant>
        <vt:i4>3473527</vt:i4>
      </vt:variant>
      <vt:variant>
        <vt:i4>120</vt:i4>
      </vt:variant>
      <vt:variant>
        <vt:i4>0</vt:i4>
      </vt:variant>
      <vt:variant>
        <vt:i4>5</vt:i4>
      </vt:variant>
      <vt:variant>
        <vt:lpwstr>http://www.oipc.bc.ca/</vt:lpwstr>
      </vt:variant>
      <vt:variant>
        <vt:lpwstr/>
      </vt:variant>
      <vt:variant>
        <vt:i4>655482</vt:i4>
      </vt:variant>
      <vt:variant>
        <vt:i4>117</vt:i4>
      </vt:variant>
      <vt:variant>
        <vt:i4>0</vt:i4>
      </vt:variant>
      <vt:variant>
        <vt:i4>5</vt:i4>
      </vt:variant>
      <vt:variant>
        <vt:lpwstr>mailto:info@oipc.bc.ca</vt:lpwstr>
      </vt:variant>
      <vt:variant>
        <vt:lpwstr/>
      </vt:variant>
      <vt:variant>
        <vt:i4>8192034</vt:i4>
      </vt:variant>
      <vt:variant>
        <vt:i4>0</vt:i4>
      </vt:variant>
      <vt:variant>
        <vt:i4>0</vt:i4>
      </vt:variant>
      <vt:variant>
        <vt:i4>5</vt:i4>
      </vt:variant>
      <vt:variant>
        <vt:lpwstr>http://www.cpso.on.ca/uploadedFiles/policies/policies/policyitems/medical_records.pdf</vt:lpwstr>
      </vt:variant>
      <vt:variant>
        <vt:lpwstr/>
      </vt:variant>
      <vt:variant>
        <vt:i4>5898308</vt:i4>
      </vt:variant>
      <vt:variant>
        <vt:i4>0</vt:i4>
      </vt:variant>
      <vt:variant>
        <vt:i4>0</vt:i4>
      </vt:variant>
      <vt:variant>
        <vt:i4>5</vt:i4>
      </vt:variant>
      <vt:variant>
        <vt:lpwstr>https://www.cippguide.org/2010/06/29/csa-model-code/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Taylor</dc:creator>
  <cp:keywords/>
  <cp:lastModifiedBy>Deirdre Phillips</cp:lastModifiedBy>
  <cp:revision>2</cp:revision>
  <cp:lastPrinted>2018-01-18T17:49:00Z</cp:lastPrinted>
  <dcterms:created xsi:type="dcterms:W3CDTF">2018-06-11T04:43:00Z</dcterms:created>
  <dcterms:modified xsi:type="dcterms:W3CDTF">2018-06-11T04:43:00Z</dcterms:modified>
</cp:coreProperties>
</file>